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2AE" w:rsidP="00AA0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TLIL4083A Assist with train operations</w:t>
      </w:r>
      <w:r>
        <w:fldChar w:fldCharType="end"/>
      </w:r>
    </w:p>
    <w:p w:rsidR="00AA02AE" w:rsidP="00AA02AE">
      <w:pPr>
        <w:pStyle w:val="Version"/>
        <w:sectPr w:rsidSect="00D42A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42A77" w:rsidP="00D42A77">
      <w:pPr>
        <w:pStyle w:val="SuperHeading"/>
      </w:pPr>
      <w:r w:rsidRPr="00D42A77">
        <w:t>TLIL4083A Assist with train operations</w:t>
      </w:r>
    </w:p>
    <w:p w:rsidR="00000000" w:rsidRPr="00D42A77" w:rsidP="00D42A77">
      <w:pPr>
        <w:pStyle w:val="Heading1"/>
      </w:pPr>
      <w:bookmarkStart w:id="1" w:name="O_628482"/>
      <w:bookmarkEnd w:id="1"/>
      <w:r w:rsidRPr="00D42A77">
        <w:t>Modification History</w:t>
      </w:r>
    </w:p>
    <w:p w:rsidR="00000000" w:rsidRPr="00D42A77" w:rsidP="00D42A77">
      <w:pPr>
        <w:pStyle w:val="BodyText"/>
      </w:pPr>
      <w:r w:rsidRPr="00D42A77">
        <w:t>Release 1. This is the first release of this unit.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2" w:name="O_628483"/>
      <w:bookmarkEnd w:id="2"/>
      <w:r w:rsidRPr="00D42A77">
        <w:t>Unit Descriptor</w:t>
      </w:r>
    </w:p>
    <w:p w:rsidR="00000000" w:rsidRPr="00D42A77" w:rsidP="00D42A77">
      <w:pPr>
        <w:pStyle w:val="BodyText"/>
      </w:pPr>
      <w:r w:rsidRPr="00D42A77">
        <w:t>This unit involves the skills and knowledge required to assist with train operations as a driver assistant or second-person, in accordance with organis</w:t>
      </w:r>
      <w:r w:rsidRPr="00D42A77">
        <w:t xml:space="preserve">ational procedures, and relevant safe working regulations and codes of practice. </w:t>
      </w:r>
    </w:p>
    <w:p w:rsidR="00000000" w:rsidRPr="00D42A77" w:rsidP="00D42A77">
      <w:pPr>
        <w:pStyle w:val="BodyText"/>
      </w:pPr>
      <w:r w:rsidRPr="00D42A77">
        <w:t>Licensing or certification requirements are not applicable to this unit.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3" w:name="O_628484"/>
      <w:bookmarkEnd w:id="3"/>
      <w:r w:rsidRPr="00D42A77">
        <w:t>Application of the Unit</w:t>
      </w:r>
    </w:p>
    <w:p w:rsidR="00000000" w:rsidRPr="00D42A77" w:rsidP="00D42A77">
      <w:pPr>
        <w:pStyle w:val="BodyText"/>
      </w:pPr>
      <w:r w:rsidRPr="00D42A77">
        <w:t>This unit covers assisting with train preparations and train</w:t>
      </w:r>
      <w:r w:rsidRPr="00D42A77">
        <w:t xml:space="preserve"> operation when loading, loading, taking charge of or handing over and/or stabling a train.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4" w:name="O_628485"/>
      <w:bookmarkEnd w:id="4"/>
      <w:r w:rsidRPr="00D42A77">
        <w:t>Licensing/Regulatory Information</w:t>
      </w:r>
    </w:p>
    <w:p w:rsidR="00000000" w:rsidRPr="00D42A77" w:rsidP="00D42A77">
      <w:pPr>
        <w:pStyle w:val="BodyText"/>
      </w:pPr>
      <w:r w:rsidRPr="00D42A77">
        <w:t>Refer to Unit Descriptor.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5" w:name="O_628486"/>
      <w:bookmarkEnd w:id="5"/>
      <w:r w:rsidRPr="00D42A77">
        <w:t>Pre-Requisites</w:t>
      </w:r>
    </w:p>
    <w:p w:rsidR="00000000" w:rsidRPr="00D42A77" w:rsidP="00D42A77">
      <w:pPr>
        <w:pStyle w:val="BodyText"/>
      </w:pPr>
      <w:r w:rsidRPr="00D42A77">
        <w:t>Nil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6" w:name="O_628487"/>
      <w:bookmarkEnd w:id="6"/>
      <w:r w:rsidRPr="00D42A77">
        <w:t>Employability Skills Information</w:t>
      </w:r>
    </w:p>
    <w:p w:rsidR="00000000" w:rsidRPr="00D42A77" w:rsidP="00D42A77">
      <w:pPr>
        <w:pStyle w:val="BodyText"/>
      </w:pPr>
      <w:r w:rsidRPr="00D42A77">
        <w:t>Th</w:t>
      </w:r>
      <w:r w:rsidRPr="00D42A77">
        <w:t>is unit contains employability skills.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7" w:name="O_628488"/>
      <w:bookmarkEnd w:id="7"/>
      <w:r w:rsidRPr="00D42A7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t>Performance criteria describe the required performance needed to demonstrate achievement</w:t>
            </w:r>
            <w:r w:rsidRPr="00D42A77">
              <w:t xml:space="preserve"> of the element. Assessment of performance is to be consistent with the evidence guide.</w:t>
            </w:r>
          </w:p>
        </w:tc>
      </w:tr>
    </w:tbl>
    <w:p w:rsidR="00000000" w:rsidRPr="00D42A77" w:rsidP="00D42A77">
      <w:pPr>
        <w:pStyle w:val="BodyText"/>
      </w:pP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8" w:name="O_628489"/>
      <w:bookmarkEnd w:id="8"/>
      <w:r w:rsidRPr="00D42A77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Assist with preparing for train operation and train handover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Documentation/information is obtaine</w:t>
            </w:r>
            <w:r w:rsidRPr="00D42A77">
              <w:t>d and interpreted to confirm consist information and constraints or characteristics of load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Visual inspection of equipment is carried out and identified faults or defects are appropriately re</w:t>
            </w:r>
            <w:r w:rsidRPr="00D42A77">
              <w:t>ported in accordance with manufacturer specifications and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Assistance is provided with pre-operational checking and testing of equipment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Assist with train operation in transit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Motive power unit is monitored in conjunction with driver,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 xml:space="preserve">Guidance is provided to driver while stopping and starting to ensure safety of personnel </w:t>
            </w:r>
            <w:r w:rsidRPr="00D42A77">
              <w:t>and equipment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Train running is monitored and recorded to assist with on-time running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Performance of equipment and rolling stock is monitored to identify faults or defects and appropriate action is taken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Security of load is monitored and identified abnormalities are dealt with</w:t>
            </w:r>
            <w:r w:rsidRPr="00D42A77">
              <w:t xml:space="preserve">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Signals and track/road are monitored and confirmed in accordance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Assist with handing over or stabling train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Appropriate assistance is provided when train is stabled in accordance with safe working system requirements, operational instructions and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Safety devices are activated or put in position in accordance with orga</w:t>
            </w:r>
            <w:r w:rsidRPr="00D42A77">
              <w:t>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During handing over or stabling a train, documentation relevant to train and activities undertaken in transit is updated and provided to relief crew or is completed and forwarded to appropriate personnel in accorda</w:t>
            </w:r>
            <w:r w:rsidRPr="00D42A77">
              <w:t>nce with organisational policies and procedures</w:t>
            </w:r>
          </w:p>
        </w:tc>
      </w:tr>
      <w:tr w:rsidTr="00AA02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t>Relevant housekeeping activities are completed prior to handover/stabling in accordance with organisational policies and procedures</w:t>
            </w:r>
          </w:p>
        </w:tc>
      </w:tr>
    </w:tbl>
    <w:p w:rsidR="00000000" w:rsidRPr="00D42A77" w:rsidP="00D42A77">
      <w:pPr>
        <w:pStyle w:val="BodyText"/>
      </w:pP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9" w:name="O_628490"/>
      <w:bookmarkEnd w:id="9"/>
      <w:r w:rsidRPr="00D42A7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 xml:space="preserve">This </w:t>
            </w:r>
            <w:r w:rsidRPr="00D42A77">
              <w:t>section describes the knowledge and skills required for this unit.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Required knowledge: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Appropriate motive power unit and rolling stock systems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Compiling and confirming required documentation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Emergency procedures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Problems that can occur when assisting with train operations and action that should be taken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Procedures for fixed and hand signalling, and communication protocols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Relevant environmental protection legislation, regulations, codes, policies and procedure</w:t>
            </w:r>
            <w:r w:rsidRPr="00D42A77">
              <w:t>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Relevant legislated rail safety requirements including state and territory acts and regulations, and nationally approved compliance codes and/or guidelines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Relevant work health and safety (WHS) occupational health and safety (OHS) legislation, regula</w:t>
            </w:r>
            <w:r w:rsidRPr="00D42A77">
              <w:t>tions, codes, policies and procedures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Safe working systems and requirements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ListBullet"/>
            </w:pPr>
            <w:r w:rsidRPr="00D42A77">
              <w:t>Stabling procedures:</w:t>
            </w:r>
          </w:p>
          <w:p w:rsidR="00000000" w:rsidRPr="00D42A77" w:rsidP="00D42A77">
            <w:pPr>
              <w:pStyle w:val="ListBullet2"/>
            </w:pPr>
            <w:r w:rsidRPr="00D42A77">
              <w:t>arranging for refuelling and servicing</w:t>
            </w:r>
          </w:p>
          <w:p w:rsidR="00000000" w:rsidRPr="00D42A77" w:rsidP="00D42A77">
            <w:pPr>
              <w:pStyle w:val="ListBullet2"/>
            </w:pPr>
            <w:r w:rsidRPr="00D42A77">
              <w:t>securing motive power unit</w:t>
            </w:r>
          </w:p>
          <w:p w:rsidR="00000000" w:rsidRPr="00D42A77" w:rsidP="00D42A77">
            <w:pPr>
              <w:pStyle w:val="ListBullet2"/>
            </w:pPr>
            <w:r w:rsidRPr="00D42A77">
              <w:t>securing train</w:t>
            </w:r>
          </w:p>
        </w:tc>
      </w:tr>
    </w:tbl>
    <w:p w:rsidR="00000000" w:rsidRPr="00D42A77" w:rsidP="00D42A77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Required skills: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Communicate effectively with others when assisting with train operations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Complete documentation related to train operations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Interpret and follow operational instructions and prioritise work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Modify activities depending on operational contingencies, ri</w:t>
            </w:r>
            <w:r w:rsidRPr="00D42A77">
              <w:t>sk situations and environments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Operate and adapt to differences in equipment in accordance with standard operating procedures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Read and interpret instructions, procedures and information relevant to train operations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Select and use relevant equipment a</w:t>
            </w:r>
            <w:r w:rsidRPr="00D42A77">
              <w:t>nd materials when assisting in train operations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Select and use required personal protective equipment conforming to industry and WHS/OHS standards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Use electronic communications equipment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Work collaboratively with others when assisting with train operations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ListBullet"/>
            </w:pPr>
            <w:r w:rsidRPr="00D42A77">
              <w:t>Work systematically with required attention to detail without injury to self or others, or damage to goods or equipment</w:t>
            </w:r>
          </w:p>
        </w:tc>
      </w:tr>
    </w:tbl>
    <w:p w:rsidR="00000000" w:rsidRPr="00D42A77" w:rsidP="00D42A77">
      <w:pPr>
        <w:pStyle w:val="BodyText"/>
      </w:pP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10" w:name="O_628491"/>
      <w:bookmarkEnd w:id="10"/>
      <w:r w:rsidRPr="00D42A77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8"/>
        <w:gridCol w:w="6302"/>
      </w:tblGrid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The evidence guide provides ad</w:t>
            </w:r>
            <w:r w:rsidRPr="00D42A77">
              <w:t>vice on assessment and must be read in conjunction with the performance criteria, required knowledge and skills, the range statement and the assessment guidelines for this Training Package.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t>The evidence required to demonstrate competency in this unit must be relevant to and satisfy all of the requirements of the elements and performance criteria of th</w:t>
            </w:r>
            <w:r w:rsidRPr="00D42A77">
              <w:t>is unit and include demonstration of applying:</w:t>
            </w:r>
          </w:p>
          <w:p w:rsidR="00000000" w:rsidRPr="00D42A77" w:rsidP="00D42A77">
            <w:pPr>
              <w:pStyle w:val="ListBullet"/>
            </w:pPr>
            <w:r w:rsidRPr="00D42A77">
              <w:t>required knowledge and skills</w:t>
            </w:r>
          </w:p>
          <w:p w:rsidR="00000000" w:rsidRPr="00D42A77" w:rsidP="00D42A77">
            <w:pPr>
              <w:pStyle w:val="ListBullet"/>
            </w:pPr>
            <w:r w:rsidRPr="00D42A77">
              <w:t>relevant legislation and organisational procedures</w:t>
            </w:r>
          </w:p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other relevant aspects of the range statement.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t>Performance is demonstrated co</w:t>
            </w:r>
            <w:r w:rsidRPr="00D42A77">
              <w:t>nsistently over time and in a suitable range of contexts.</w:t>
            </w:r>
          </w:p>
          <w:p w:rsidR="00000000" w:rsidRPr="00D42A77" w:rsidP="00D42A77">
            <w:pPr>
              <w:pStyle w:val="BodyText"/>
            </w:pPr>
            <w:r w:rsidRPr="00D42A77">
              <w:t>Resources for assessment include access to:</w:t>
            </w:r>
          </w:p>
          <w:p w:rsidR="00000000" w:rsidRPr="00D42A77" w:rsidP="00D42A77">
            <w:pPr>
              <w:pStyle w:val="ListBullet"/>
            </w:pPr>
            <w:r w:rsidRPr="00D42A77">
              <w:t>a range of relevant exercises, case studies and/or other simulated practical and knowledge assessment, and/or</w:t>
            </w:r>
          </w:p>
          <w:p w:rsidR="00000000" w:rsidRPr="00D42A77" w:rsidP="00D42A77">
            <w:pPr>
              <w:pStyle w:val="ListBullet"/>
            </w:pPr>
            <w:r w:rsidRPr="00D42A77">
              <w:t>an appropriate range of relevant operational situations in the workplace.</w:t>
            </w:r>
          </w:p>
          <w:p w:rsidR="00000000" w:rsidRPr="00D42A77" w:rsidP="00D42A77">
            <w:pPr>
              <w:pStyle w:val="BodyText"/>
            </w:pPr>
            <w:r w:rsidRPr="00D42A77">
              <w:t>In both real and simulated environments, access is required to:</w:t>
            </w:r>
          </w:p>
          <w:p w:rsidR="00000000" w:rsidRPr="00D42A77" w:rsidP="00D42A77">
            <w:pPr>
              <w:pStyle w:val="ListBullet"/>
            </w:pPr>
            <w:r w:rsidRPr="00D42A77">
              <w:t>relevant and appropriate materials and equipment, and</w:t>
            </w:r>
          </w:p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applicable documentation including organisational procedures, r</w:t>
            </w:r>
            <w:r w:rsidRPr="00D42A77">
              <w:t>egulations, codes of practice and operation manuals.</w:t>
            </w:r>
          </w:p>
        </w:tc>
      </w:tr>
      <w:tr w:rsidTr="00D42A7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rPr>
                <w:rStyle w:val="SpecialBold"/>
              </w:rPr>
              <w:t>Method of assessment</w:t>
            </w:r>
          </w:p>
        </w:tc>
        <w:tc>
          <w:tcPr>
            <w:tcW w:w="63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BodyText"/>
            </w:pPr>
            <w:r w:rsidRPr="00D42A77">
              <w:t>As a minimum, assessment of knowledge must be conducted through appropriate written/oral tests.</w:t>
            </w:r>
          </w:p>
          <w:p w:rsidR="00000000" w:rsidRPr="00D42A77" w:rsidP="00D42A77">
            <w:pPr>
              <w:pStyle w:val="BodyText"/>
            </w:pPr>
            <w:r w:rsidRPr="00D42A77">
              <w:t>Practical assessment must occur:</w:t>
            </w:r>
          </w:p>
          <w:p w:rsidR="00000000" w:rsidRPr="00D42A77" w:rsidP="00D42A77">
            <w:pPr>
              <w:pStyle w:val="ListBullet"/>
            </w:pPr>
            <w:r w:rsidRPr="00D42A77">
              <w:t>through activities in an appropriately simulated en</w:t>
            </w:r>
            <w:r w:rsidRPr="00D42A77">
              <w:t>vironment, and/or</w:t>
            </w:r>
          </w:p>
          <w:p w:rsidR="00000000" w:rsidRPr="00D42A77" w:rsidP="00D42A77">
            <w:pPr>
              <w:pStyle w:val="ListBullet"/>
            </w:pPr>
            <w:r w:rsidRPr="00D42A77">
              <w:t>in an appropriate range of situations in the workplace.</w:t>
            </w:r>
          </w:p>
        </w:tc>
      </w:tr>
    </w:tbl>
    <w:p w:rsidR="00000000" w:rsidRPr="00D42A77" w:rsidP="00D42A77">
      <w:pPr>
        <w:pStyle w:val="BodyText"/>
      </w:pP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11" w:name="O_628492"/>
      <w:bookmarkEnd w:id="11"/>
      <w:r w:rsidRPr="00D42A77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AA0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 xml:space="preserve">The range statement relates to the unit of competency as a whole. It allows for different work environments and situations that may affect </w:t>
            </w:r>
            <w:r w:rsidRPr="00D42A77">
              <w:t>performance.</w:t>
            </w:r>
          </w:p>
        </w:tc>
      </w:tr>
      <w:tr w:rsidTr="00AA0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Documentation/information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ListBullet"/>
            </w:pPr>
            <w:r w:rsidRPr="00D42A77">
              <w:t xml:space="preserve">conditions of service, legislation and industrial agreements including workplace agreements and awards </w:t>
            </w:r>
          </w:p>
          <w:p w:rsidR="00000000" w:rsidRPr="00D42A77" w:rsidP="00D42A77">
            <w:pPr>
              <w:pStyle w:val="ListBullet"/>
            </w:pPr>
            <w:r w:rsidRPr="00D42A77">
              <w:t>loading/unloading information</w:t>
            </w:r>
          </w:p>
          <w:p w:rsidR="00000000" w:rsidRPr="00D42A77" w:rsidP="00D42A77">
            <w:pPr>
              <w:pStyle w:val="ListBullet"/>
            </w:pPr>
            <w:r w:rsidRPr="00D42A77">
              <w:t>motive power unit logbook</w:t>
            </w:r>
          </w:p>
          <w:p w:rsidR="00000000" w:rsidRPr="00D42A77" w:rsidP="00D42A77">
            <w:pPr>
              <w:pStyle w:val="ListBullet"/>
            </w:pPr>
            <w:r w:rsidRPr="00D42A77">
              <w:t>maintenance notices and records</w:t>
            </w:r>
          </w:p>
          <w:p w:rsidR="00000000" w:rsidRPr="00D42A77" w:rsidP="00D42A77">
            <w:pPr>
              <w:pStyle w:val="ListBullet"/>
            </w:pPr>
            <w:r w:rsidRPr="00D42A77">
              <w:t>organisat</w:t>
            </w:r>
            <w:r w:rsidRPr="00D42A77">
              <w:t>ional procedures and job specifications</w:t>
            </w:r>
          </w:p>
          <w:p w:rsidR="00000000" w:rsidRPr="00D42A77" w:rsidP="00D42A77">
            <w:pPr>
              <w:pStyle w:val="ListBullet"/>
            </w:pPr>
            <w:r w:rsidRPr="00D42A77">
              <w:t>passenger train timetables</w:t>
            </w:r>
          </w:p>
          <w:p w:rsidR="00000000" w:rsidRPr="00D42A77" w:rsidP="00D42A77">
            <w:pPr>
              <w:pStyle w:val="ListBullet"/>
            </w:pPr>
            <w:r w:rsidRPr="00D42A77">
              <w:t>requests</w:t>
            </w:r>
          </w:p>
          <w:p w:rsidR="00000000" w:rsidRPr="00D42A77" w:rsidP="00D42A77">
            <w:pPr>
              <w:pStyle w:val="ListBullet"/>
            </w:pPr>
            <w:r w:rsidRPr="00D42A77">
              <w:t>shunting requirements</w:t>
            </w:r>
          </w:p>
          <w:p w:rsidR="00000000" w:rsidRPr="00D42A77" w:rsidP="00D42A77">
            <w:pPr>
              <w:pStyle w:val="ListBullet"/>
            </w:pPr>
            <w:r w:rsidRPr="00D42A77">
              <w:t>train consist forms</w:t>
            </w:r>
          </w:p>
          <w:p w:rsidR="00000000" w:rsidRPr="00D42A77" w:rsidP="00D42A77">
            <w:pPr>
              <w:pStyle w:val="ListBullet"/>
            </w:pPr>
            <w:r w:rsidRPr="00D42A77">
              <w:t>train register books</w:t>
            </w:r>
          </w:p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train running sheets</w:t>
            </w:r>
          </w:p>
        </w:tc>
      </w:tr>
      <w:tr w:rsidTr="00AA0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Visual inspections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ListBullet"/>
            </w:pPr>
            <w:r w:rsidRPr="00D42A77">
              <w:t>air leakage</w:t>
            </w:r>
          </w:p>
          <w:p w:rsidR="00000000" w:rsidRPr="00D42A77" w:rsidP="00D42A77">
            <w:pPr>
              <w:pStyle w:val="ListBullet"/>
            </w:pPr>
            <w:r w:rsidRPr="00D42A77">
              <w:t>couplings for signs of wear or damage</w:t>
            </w:r>
          </w:p>
          <w:p w:rsidR="00000000" w:rsidRPr="00D42A77" w:rsidP="00D42A77">
            <w:pPr>
              <w:pStyle w:val="ListBullet"/>
            </w:pPr>
            <w:r w:rsidRPr="00D42A77">
              <w:t>flexible connections and fittings for signs of wear or damage</w:t>
            </w:r>
          </w:p>
          <w:p w:rsidR="00000000" w:rsidRPr="00D42A77" w:rsidP="00D42A77">
            <w:pPr>
              <w:pStyle w:val="ListBullet"/>
            </w:pPr>
            <w:r w:rsidRPr="00D42A77">
              <w:t>fuel, oil and water</w:t>
            </w:r>
          </w:p>
          <w:p w:rsidR="00000000" w:rsidRPr="00D42A77" w:rsidP="00D42A77">
            <w:pPr>
              <w:pStyle w:val="ListBullet"/>
            </w:pPr>
            <w:r w:rsidRPr="00D42A77">
              <w:t>motive power unit equipment end of train monitoring device</w:t>
            </w:r>
          </w:p>
          <w:p w:rsidR="00000000" w:rsidRPr="00D42A77" w:rsidP="00D42A77">
            <w:pPr>
              <w:pStyle w:val="ListBullet"/>
            </w:pPr>
            <w:r w:rsidRPr="00D42A77">
              <w:t xml:space="preserve">rolling stock for defects </w:t>
            </w:r>
          </w:p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wheels and braking equipment for signs of wear or damage</w:t>
            </w:r>
          </w:p>
        </w:tc>
      </w:tr>
      <w:tr w:rsidTr="00AA0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Pre-operational equipment test</w:t>
            </w:r>
            <w:r w:rsidRPr="00D42A77">
              <w:t>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ListBullet"/>
            </w:pPr>
            <w:r w:rsidRPr="00D42A77">
              <w:t>air continuity test</w:t>
            </w:r>
          </w:p>
          <w:p w:rsidR="00000000" w:rsidRPr="00D42A77" w:rsidP="00D42A77">
            <w:pPr>
              <w:pStyle w:val="ListBullet"/>
            </w:pPr>
            <w:r w:rsidRPr="00D42A77">
              <w:t>ancillary equipment</w:t>
            </w:r>
          </w:p>
          <w:p w:rsidR="00000000" w:rsidRPr="00D42A77" w:rsidP="00D42A77">
            <w:pPr>
              <w:pStyle w:val="ListBullet"/>
            </w:pPr>
            <w:r w:rsidRPr="00D42A77">
              <w:t>brake testing</w:t>
            </w:r>
          </w:p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stretch tests</w:t>
            </w:r>
          </w:p>
        </w:tc>
      </w:tr>
      <w:tr w:rsidTr="00AA0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Safety devices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ListBullet"/>
              <w:rPr>
                <w:lang w:val="en-NZ"/>
              </w:rPr>
            </w:pPr>
            <w:r w:rsidRPr="00D42A77">
              <w:t>power, hand brakes and lock-out equipment to prevent motive power unit/train from moving</w:t>
            </w:r>
          </w:p>
        </w:tc>
      </w:tr>
      <w:tr w:rsidTr="00AA02A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A77">
            <w:pPr>
              <w:pStyle w:val="BodyText"/>
              <w:rPr>
                <w:lang w:val="en-NZ"/>
              </w:rPr>
            </w:pPr>
            <w:r w:rsidRPr="00D42A77">
              <w:t>Organisational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A77" w:rsidP="00D42A77">
            <w:pPr>
              <w:pStyle w:val="ListBullet"/>
            </w:pPr>
            <w:r w:rsidRPr="00D42A77">
              <w:t>company procedures</w:t>
            </w:r>
          </w:p>
          <w:p w:rsidR="00000000" w:rsidRPr="00D42A77" w:rsidP="00D42A77">
            <w:pPr>
              <w:pStyle w:val="ListBullet"/>
            </w:pPr>
            <w:r w:rsidRPr="00D42A77">
              <w:t>enterprise procedures</w:t>
            </w:r>
          </w:p>
          <w:p w:rsidR="00000000" w:rsidRPr="00D42A77" w:rsidP="00D42A77">
            <w:pPr>
              <w:pStyle w:val="ListBullet"/>
            </w:pPr>
            <w:r w:rsidRPr="00D42A77">
              <w:t>established procedures</w:t>
            </w:r>
          </w:p>
          <w:p w:rsidR="00000000" w:rsidRPr="00D42A77" w:rsidP="00D42A77">
            <w:pPr>
              <w:pStyle w:val="ListBullet"/>
            </w:pPr>
            <w:r w:rsidRPr="00D42A77">
              <w:t>workplace procedures</w:t>
            </w:r>
          </w:p>
        </w:tc>
      </w:tr>
    </w:tbl>
    <w:p w:rsidR="00000000" w:rsidRPr="00D42A77" w:rsidP="00D42A77">
      <w:pPr>
        <w:pStyle w:val="BodyText"/>
      </w:pP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12" w:name="O_628493"/>
      <w:bookmarkEnd w:id="12"/>
      <w:r w:rsidRPr="00D42A77">
        <w:t>Unit Sector(s)</w:t>
      </w:r>
    </w:p>
    <w:p w:rsidR="00000000" w:rsidRPr="00D42A77" w:rsidP="00D42A77">
      <w:pPr>
        <w:pStyle w:val="BodyText"/>
      </w:pPr>
      <w:r w:rsidRPr="00D42A77">
        <w:t>Not applicable.</w:t>
      </w:r>
    </w:p>
    <w:p w:rsidR="00000000" w:rsidRPr="00D42A77" w:rsidP="00D42A77">
      <w:pPr>
        <w:pStyle w:val="AllowPageBreak"/>
      </w:pPr>
    </w:p>
    <w:p w:rsidR="00000000" w:rsidRPr="00D42A77" w:rsidP="00D42A77">
      <w:pPr>
        <w:pStyle w:val="Heading1"/>
      </w:pPr>
      <w:bookmarkStart w:id="13" w:name="O_628494"/>
      <w:bookmarkEnd w:id="13"/>
      <w:r w:rsidRPr="00D42A77">
        <w:t>Competency Field</w:t>
      </w:r>
    </w:p>
    <w:p w:rsidR="00000000" w:rsidRPr="00D42A77" w:rsidP="00D42A77">
      <w:pPr>
        <w:pStyle w:val="BodyText"/>
      </w:pPr>
      <w:r w:rsidRPr="00D42A77">
        <w:t>L – Resource Management</w:t>
      </w:r>
    </w:p>
    <w:p w:rsidR="00000000" w:rsidRPr="00D42A77" w:rsidP="00D42A77"/>
    <w:sectPr w:rsidSect="00D42A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7" w:rsidRPr="00AA02AE" w:rsidP="00AA0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AE" w:rsidP="00D42A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A02AE" w:rsidP="00D42A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02AE" w:rsidP="00D42A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7" w:rsidRPr="00AA02AE" w:rsidP="00AA02A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A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AE" w:rsidRPr="002D2AF8" w:rsidP="00D42A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TLIL4083A Assist with train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AA02AE" w:rsidP="00D42A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A6B6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2AC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269D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A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A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A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A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A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A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A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A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A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A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A77"/>
  </w:style>
  <w:style w:type="character" w:customStyle="1" w:styleId="Heading1Char">
    <w:name w:val="Heading 1 Char"/>
    <w:basedOn w:val="DefaultParagraphFont"/>
    <w:link w:val="Heading1"/>
    <w:rsid w:val="00D42A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A7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A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A7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2A77"/>
    <w:rPr>
      <w:b/>
      <w:spacing w:val="0"/>
    </w:rPr>
  </w:style>
  <w:style w:type="paragraph" w:styleId="ListBullet2">
    <w:name w:val="List Bullet 2"/>
    <w:basedOn w:val="List2"/>
    <w:rsid w:val="00D42A7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A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A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2A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A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A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A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A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A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A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A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A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A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A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A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A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A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A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A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A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A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2A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A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A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A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A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A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A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A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A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A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A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A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A77"/>
    <w:rPr>
      <w:i/>
    </w:rPr>
  </w:style>
  <w:style w:type="paragraph" w:styleId="Caption">
    <w:name w:val="caption"/>
    <w:basedOn w:val="BodyText"/>
    <w:next w:val="Normal"/>
    <w:qFormat/>
    <w:rsid w:val="00D42A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A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A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A77"/>
  </w:style>
  <w:style w:type="paragraph" w:styleId="TableofFigures">
    <w:name w:val="table of figures"/>
    <w:basedOn w:val="Normal"/>
    <w:next w:val="Normal"/>
    <w:semiHidden/>
    <w:rsid w:val="00D42A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A77"/>
    <w:pPr>
      <w:numPr>
        <w:numId w:val="11"/>
      </w:numPr>
    </w:pPr>
  </w:style>
  <w:style w:type="character" w:customStyle="1" w:styleId="WingdingSymbols">
    <w:name w:val="Wingding Symbols"/>
    <w:rsid w:val="00D42A77"/>
    <w:rPr>
      <w:rFonts w:ascii="Wingdings" w:hAnsi="Wingdings"/>
    </w:rPr>
  </w:style>
  <w:style w:type="paragraph" w:customStyle="1" w:styleId="TableHeading">
    <w:name w:val="Table Heading"/>
    <w:basedOn w:val="HeadingBase"/>
    <w:rsid w:val="00D42A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A77"/>
    <w:rPr>
      <w:color w:val="0033CC"/>
      <w:u w:val="none"/>
    </w:rPr>
  </w:style>
  <w:style w:type="paragraph" w:customStyle="1" w:styleId="BodyTextRight">
    <w:name w:val="Body Text Right"/>
    <w:basedOn w:val="BodyText"/>
    <w:rsid w:val="00D42A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A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A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A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A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A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A77"/>
    <w:rPr>
      <w:sz w:val="32"/>
    </w:rPr>
  </w:style>
  <w:style w:type="paragraph" w:customStyle="1" w:styleId="HeadingProcedure">
    <w:name w:val="Heading Procedure"/>
    <w:basedOn w:val="HeadingBase"/>
    <w:next w:val="Normal"/>
    <w:rsid w:val="00D42A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A77"/>
    <w:pPr>
      <w:spacing w:before="60" w:after="60"/>
    </w:pPr>
  </w:style>
  <w:style w:type="paragraph" w:styleId="ListContinue">
    <w:name w:val="List Continue"/>
    <w:basedOn w:val="List"/>
    <w:rsid w:val="00D42A77"/>
    <w:pPr>
      <w:ind w:firstLine="0"/>
    </w:pPr>
  </w:style>
  <w:style w:type="paragraph" w:customStyle="1" w:styleId="ListNote">
    <w:name w:val="List Note"/>
    <w:basedOn w:val="List"/>
    <w:rsid w:val="00D42A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A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A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A77"/>
    <w:rPr>
      <w:rFonts w:ascii="Courier New" w:hAnsi="Courier New"/>
    </w:rPr>
  </w:style>
  <w:style w:type="paragraph" w:customStyle="1" w:styleId="NoteBullet">
    <w:name w:val="Note Bullet"/>
    <w:basedOn w:val="Note"/>
    <w:rsid w:val="00D42A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A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A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A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A7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42A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A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A77"/>
    <w:rPr>
      <w:b/>
      <w:smallCaps/>
    </w:rPr>
  </w:style>
  <w:style w:type="paragraph" w:customStyle="1" w:styleId="TableListNumber">
    <w:name w:val="Table List Number"/>
    <w:basedOn w:val="ListNumber"/>
    <w:rsid w:val="00D42A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A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A77"/>
    <w:pPr>
      <w:numPr>
        <w:numId w:val="9"/>
      </w:numPr>
    </w:pPr>
  </w:style>
  <w:style w:type="paragraph" w:customStyle="1" w:styleId="ListAlpha2">
    <w:name w:val="List Alpha 2"/>
    <w:basedOn w:val="List2"/>
    <w:rsid w:val="00D42A77"/>
    <w:pPr>
      <w:numPr>
        <w:numId w:val="8"/>
      </w:numPr>
    </w:pPr>
  </w:style>
  <w:style w:type="paragraph" w:styleId="List2">
    <w:name w:val="List 2"/>
    <w:basedOn w:val="BodyText"/>
    <w:rsid w:val="00D42A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A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A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A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A7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A77"/>
    <w:pPr>
      <w:numPr>
        <w:numId w:val="3"/>
      </w:numPr>
    </w:pPr>
  </w:style>
  <w:style w:type="paragraph" w:styleId="ListBullet5">
    <w:name w:val="List Bullet 5"/>
    <w:basedOn w:val="List5"/>
    <w:rsid w:val="00D42A77"/>
    <w:pPr>
      <w:numPr>
        <w:numId w:val="4"/>
      </w:numPr>
    </w:pPr>
  </w:style>
  <w:style w:type="paragraph" w:styleId="ListContinue2">
    <w:name w:val="List Continue 2"/>
    <w:basedOn w:val="List2"/>
    <w:rsid w:val="00D42A77"/>
    <w:pPr>
      <w:ind w:firstLine="0"/>
    </w:pPr>
  </w:style>
  <w:style w:type="paragraph" w:styleId="ListContinue3">
    <w:name w:val="List Continue 3"/>
    <w:basedOn w:val="List3"/>
    <w:rsid w:val="00D42A77"/>
    <w:pPr>
      <w:ind w:left="1021" w:firstLine="0"/>
    </w:pPr>
  </w:style>
  <w:style w:type="paragraph" w:styleId="ListContinue4">
    <w:name w:val="List Continue 4"/>
    <w:basedOn w:val="List4"/>
    <w:rsid w:val="00D42A77"/>
    <w:pPr>
      <w:ind w:firstLine="0"/>
    </w:pPr>
  </w:style>
  <w:style w:type="paragraph" w:styleId="ListContinue5">
    <w:name w:val="List Continue 5"/>
    <w:basedOn w:val="List5"/>
    <w:rsid w:val="00D42A77"/>
    <w:pPr>
      <w:ind w:firstLine="0"/>
    </w:pPr>
  </w:style>
  <w:style w:type="paragraph" w:styleId="ListNumber3">
    <w:name w:val="List Number 3"/>
    <w:basedOn w:val="List3"/>
    <w:rsid w:val="00D42A77"/>
    <w:pPr>
      <w:numPr>
        <w:numId w:val="5"/>
      </w:numPr>
    </w:pPr>
  </w:style>
  <w:style w:type="paragraph" w:styleId="ListNumber4">
    <w:name w:val="List Number 4"/>
    <w:basedOn w:val="List4"/>
    <w:rsid w:val="00D42A77"/>
    <w:pPr>
      <w:numPr>
        <w:numId w:val="6"/>
      </w:numPr>
    </w:pPr>
  </w:style>
  <w:style w:type="paragraph" w:styleId="ListNumber5">
    <w:name w:val="List Number 5"/>
    <w:basedOn w:val="List5"/>
    <w:rsid w:val="00D42A77"/>
    <w:pPr>
      <w:numPr>
        <w:numId w:val="7"/>
      </w:numPr>
    </w:pPr>
  </w:style>
  <w:style w:type="paragraph" w:styleId="BlockText">
    <w:name w:val="Block Text"/>
    <w:basedOn w:val="Normal"/>
    <w:rsid w:val="00D42A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A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A77"/>
    <w:rPr>
      <w:sz w:val="16"/>
      <w:vertAlign w:val="superscript"/>
    </w:rPr>
  </w:style>
  <w:style w:type="character" w:customStyle="1" w:styleId="Symbols">
    <w:name w:val="Symbols"/>
    <w:basedOn w:val="DefaultParagraphFont"/>
    <w:rsid w:val="00D42A77"/>
    <w:rPr>
      <w:rFonts w:ascii="Symbol" w:hAnsi="Symbol"/>
    </w:rPr>
  </w:style>
  <w:style w:type="character" w:customStyle="1" w:styleId="MenuOptions">
    <w:name w:val="Menu Options"/>
    <w:basedOn w:val="DefaultParagraphFont"/>
    <w:rsid w:val="00D42A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A77"/>
    <w:rPr>
      <w:b/>
    </w:rPr>
  </w:style>
  <w:style w:type="character" w:customStyle="1" w:styleId="Underlined">
    <w:name w:val="Underlined"/>
    <w:basedOn w:val="DefaultParagraphFont"/>
    <w:rsid w:val="00D42A77"/>
    <w:rPr>
      <w:u w:val="single"/>
    </w:rPr>
  </w:style>
  <w:style w:type="paragraph" w:customStyle="1" w:styleId="TableBodyTextRight">
    <w:name w:val="Table Body Text Right"/>
    <w:basedOn w:val="TableBodyText"/>
    <w:rsid w:val="00D42A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A77"/>
    <w:rPr>
      <w:sz w:val="18"/>
    </w:rPr>
  </w:style>
  <w:style w:type="paragraph" w:customStyle="1" w:styleId="BodySmallRight">
    <w:name w:val="Body Small Right"/>
    <w:basedOn w:val="BodyTextRight"/>
    <w:rsid w:val="00D42A77"/>
    <w:rPr>
      <w:sz w:val="18"/>
      <w:szCs w:val="18"/>
    </w:rPr>
  </w:style>
  <w:style w:type="paragraph" w:customStyle="1" w:styleId="MarginEdition">
    <w:name w:val="Margin Edition"/>
    <w:basedOn w:val="MarginNote"/>
    <w:rsid w:val="00D42A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A77"/>
    <w:rPr>
      <w:sz w:val="2"/>
      <w:szCs w:val="2"/>
    </w:rPr>
  </w:style>
  <w:style w:type="character" w:customStyle="1" w:styleId="Small">
    <w:name w:val="Small"/>
    <w:basedOn w:val="DefaultParagraphFont"/>
    <w:rsid w:val="00D42A77"/>
    <w:rPr>
      <w:sz w:val="16"/>
    </w:rPr>
  </w:style>
  <w:style w:type="paragraph" w:customStyle="1" w:styleId="WideTable">
    <w:name w:val="Wide Table"/>
    <w:basedOn w:val="Normal"/>
    <w:rsid w:val="00D42A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A77"/>
  </w:style>
  <w:style w:type="paragraph" w:styleId="Quote">
    <w:name w:val="Quote"/>
    <w:basedOn w:val="Heading1"/>
    <w:link w:val="QuoteChar"/>
    <w:qFormat/>
    <w:rsid w:val="00D42A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A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A77"/>
    <w:pPr>
      <w:pageBreakBefore/>
    </w:pPr>
  </w:style>
  <w:style w:type="paragraph" w:customStyle="1" w:styleId="Border">
    <w:name w:val="Border"/>
    <w:basedOn w:val="Normal"/>
    <w:qFormat/>
    <w:rsid w:val="00D42A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A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A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A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A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A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A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A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A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A77"/>
    <w:rPr>
      <w:u w:val="single"/>
    </w:rPr>
  </w:style>
  <w:style w:type="character" w:customStyle="1" w:styleId="BoldandItalics">
    <w:name w:val="Bold and Italics"/>
    <w:qFormat/>
    <w:rsid w:val="00D42A77"/>
    <w:rPr>
      <w:b/>
      <w:i/>
      <w:u w:val="none"/>
    </w:rPr>
  </w:style>
  <w:style w:type="paragraph" w:styleId="BalloonText">
    <w:name w:val="Balloon Text"/>
    <w:basedOn w:val="Normal"/>
    <w:link w:val="BalloonTextChar"/>
    <w:rsid w:val="00D42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A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A7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A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A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A7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1074</Words>
  <Characters>6940</Characters>
  <Application>Microsoft Office Word</Application>
  <DocSecurity>0</DocSecurity>
  <Lines>241</Lines>
  <Paragraphs>138</Paragraphs>
  <ScaleCrop>false</ScaleCrop>
  <Company>Author-it Software Corporation Ltd.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TLIL4083A Assist with train operations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2013-12-24T08:53:48Z</dcterms:created>
  <dcterms:modified xsi:type="dcterms:W3CDTF">2013-12-23T05:25:00Z</dcterms:modified>
</cp:coreProperties>
</file>