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56A2" w:rsidP="009B56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TLIL4082A Coordinate rail interface agreements</w:t>
      </w:r>
      <w:r>
        <w:fldChar w:fldCharType="end"/>
      </w:r>
    </w:p>
    <w:p w:rsidR="009B56A2" w:rsidP="009B56A2">
      <w:pPr>
        <w:pStyle w:val="Version"/>
        <w:sectPr w:rsidSect="00CF22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F22B4" w:rsidP="00CF22B4">
      <w:pPr>
        <w:pStyle w:val="SuperHeading"/>
      </w:pPr>
      <w:r w:rsidRPr="00CF22B4">
        <w:t>TLIL4082A Coordinate rail interface agreements</w:t>
      </w:r>
    </w:p>
    <w:p w:rsidR="00000000" w:rsidRPr="00CF22B4" w:rsidP="00CF22B4">
      <w:pPr>
        <w:pStyle w:val="Heading1"/>
      </w:pPr>
      <w:bookmarkStart w:id="1" w:name="O_567688"/>
      <w:bookmarkEnd w:id="1"/>
      <w:r w:rsidRPr="00CF22B4">
        <w:t>Modification History</w:t>
      </w:r>
    </w:p>
    <w:p w:rsidR="00000000" w:rsidRPr="00CF22B4" w:rsidP="00CF22B4">
      <w:pPr>
        <w:pStyle w:val="BodyText"/>
      </w:pPr>
      <w:r w:rsidRPr="00CF22B4">
        <w:t>Release 1 - New unit of competency</w:t>
      </w:r>
    </w:p>
    <w:p w:rsidR="00000000" w:rsidRPr="00CF22B4" w:rsidP="00CF22B4">
      <w:pPr>
        <w:pStyle w:val="AllowPageBreak"/>
      </w:pPr>
    </w:p>
    <w:p w:rsidR="00000000" w:rsidRPr="00CF22B4" w:rsidP="00CF22B4">
      <w:pPr>
        <w:pStyle w:val="Heading1"/>
      </w:pPr>
      <w:bookmarkStart w:id="2" w:name="O_567700"/>
      <w:bookmarkEnd w:id="2"/>
      <w:r w:rsidRPr="00CF22B4">
        <w:t>Unit Descriptor</w:t>
      </w:r>
    </w:p>
    <w:p w:rsidR="00000000" w:rsidRPr="00CF22B4" w:rsidP="00CF22B4">
      <w:pPr>
        <w:pStyle w:val="BodyText"/>
      </w:pPr>
      <w:r w:rsidRPr="00CF22B4">
        <w:t>This unit involves the skills and knowledge required to coordinate rail safety interface agreements in accordance with legislative, regulatory and organisational requi</w:t>
      </w:r>
      <w:r w:rsidRPr="00CF22B4">
        <w:t>rements.</w:t>
      </w:r>
    </w:p>
    <w:p w:rsidR="00000000" w:rsidRPr="00CF22B4" w:rsidP="00CF22B4">
      <w:pPr>
        <w:pStyle w:val="BodyText"/>
      </w:pPr>
      <w:r w:rsidRPr="00CF22B4">
        <w:t>It includes identifying requirements and establishing, monitoring and conducting audits of rail safety interface agreements.</w:t>
      </w:r>
    </w:p>
    <w:p w:rsidR="00000000" w:rsidRPr="00CF22B4" w:rsidP="00CF22B4">
      <w:pPr>
        <w:pStyle w:val="BodyText"/>
      </w:pPr>
      <w:r w:rsidRPr="00CF22B4">
        <w:t>Licensing or certification requirements are not applicable to this unit.</w:t>
      </w:r>
    </w:p>
    <w:p w:rsidR="00000000" w:rsidRPr="00CF22B4" w:rsidP="00CF22B4">
      <w:pPr>
        <w:pStyle w:val="AllowPageBreak"/>
      </w:pPr>
    </w:p>
    <w:p w:rsidR="00000000" w:rsidRPr="00CF22B4" w:rsidP="00CF22B4">
      <w:pPr>
        <w:pStyle w:val="Heading1"/>
      </w:pPr>
      <w:bookmarkStart w:id="3" w:name="O_567699"/>
      <w:bookmarkEnd w:id="3"/>
      <w:r w:rsidRPr="00CF22B4">
        <w:t>Application of the Unit</w:t>
      </w:r>
    </w:p>
    <w:p w:rsidR="00000000" w:rsidRPr="00CF22B4" w:rsidP="00CF22B4">
      <w:pPr>
        <w:pStyle w:val="BodyText"/>
      </w:pPr>
      <w:r w:rsidRPr="00CF22B4">
        <w:t>This uni</w:t>
      </w:r>
      <w:r w:rsidRPr="00CF22B4">
        <w:t>t refers to the coordination of rail safety interface agreements between rail/rail (operations of one rail operator or rail infrastructure manager in relation to the operations of another) and rail/road (roads crossing rail tracks or rail crossing roads).</w:t>
      </w:r>
    </w:p>
    <w:p w:rsidR="00000000" w:rsidRPr="00CF22B4" w:rsidP="00CF22B4">
      <w:pPr>
        <w:pStyle w:val="AllowPageBreak"/>
      </w:pPr>
    </w:p>
    <w:p w:rsidR="00000000" w:rsidRPr="00CF22B4" w:rsidP="00CF22B4">
      <w:pPr>
        <w:pStyle w:val="Heading1"/>
      </w:pPr>
      <w:bookmarkStart w:id="4" w:name="O_567698"/>
      <w:bookmarkEnd w:id="4"/>
      <w:r w:rsidRPr="00CF22B4">
        <w:t>Licensing/Regulatory Information</w:t>
      </w:r>
    </w:p>
    <w:p w:rsidR="00000000" w:rsidRPr="00CF22B4" w:rsidP="00CF22B4">
      <w:pPr>
        <w:pStyle w:val="BodyText"/>
      </w:pPr>
      <w:r w:rsidRPr="00CF22B4">
        <w:t>Not applicable.</w:t>
      </w:r>
    </w:p>
    <w:p w:rsidR="00000000" w:rsidRPr="00CF22B4" w:rsidP="00CF22B4">
      <w:pPr>
        <w:pStyle w:val="AllowPageBreak"/>
      </w:pPr>
    </w:p>
    <w:p w:rsidR="00000000" w:rsidRPr="00CF22B4" w:rsidP="00CF22B4">
      <w:pPr>
        <w:pStyle w:val="Heading1"/>
      </w:pPr>
      <w:bookmarkStart w:id="5" w:name="O_567697"/>
      <w:bookmarkEnd w:id="5"/>
      <w:r w:rsidRPr="00CF22B4">
        <w:t>Pre-Requisites</w:t>
      </w:r>
    </w:p>
    <w:p w:rsidR="00000000" w:rsidRPr="00CF22B4" w:rsidP="00CF22B4">
      <w:pPr>
        <w:pStyle w:val="BodyText"/>
      </w:pPr>
      <w:r w:rsidRPr="00CF22B4">
        <w:t>Not applicable.</w:t>
      </w:r>
    </w:p>
    <w:p w:rsidR="00000000" w:rsidRPr="00CF22B4" w:rsidP="00CF22B4">
      <w:pPr>
        <w:pStyle w:val="AllowPageBreak"/>
      </w:pPr>
    </w:p>
    <w:p w:rsidR="00000000" w:rsidRPr="00CF22B4" w:rsidP="00CF22B4">
      <w:pPr>
        <w:pStyle w:val="Heading1"/>
      </w:pPr>
      <w:bookmarkStart w:id="6" w:name="O_567696"/>
      <w:bookmarkEnd w:id="6"/>
      <w:r w:rsidRPr="00CF22B4">
        <w:t>Employability Skills Information</w:t>
      </w:r>
    </w:p>
    <w:p w:rsidR="00000000" w:rsidRPr="00CF22B4" w:rsidP="00CF22B4">
      <w:pPr>
        <w:pStyle w:val="BodyText"/>
      </w:pPr>
      <w:r w:rsidRPr="00CF22B4">
        <w:t>This unit contains employability skills.</w:t>
      </w:r>
    </w:p>
    <w:p w:rsidR="00000000" w:rsidRPr="00CF22B4" w:rsidP="00CF22B4">
      <w:pPr>
        <w:pStyle w:val="AllowPageBreak"/>
      </w:pPr>
    </w:p>
    <w:p w:rsidR="00000000" w:rsidRPr="00CF22B4" w:rsidP="00CF22B4">
      <w:pPr>
        <w:pStyle w:val="Heading1"/>
      </w:pPr>
      <w:bookmarkStart w:id="7" w:name="O_567695"/>
      <w:bookmarkEnd w:id="7"/>
      <w:r w:rsidRPr="00CF22B4">
        <w:t xml:space="preserve">Elements and Performance Criteria </w:t>
      </w:r>
      <w:r w:rsidRPr="00CF22B4">
        <w:t>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9B56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BodyText"/>
              <w:rPr>
                <w:lang w:val="en-NZ"/>
              </w:rPr>
            </w:pPr>
            <w:r w:rsidRPr="00CF22B4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B4" w:rsidP="00CF22B4">
            <w:pPr>
              <w:pStyle w:val="BodyText"/>
            </w:pPr>
            <w:r w:rsidRPr="00CF22B4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CF22B4" w:rsidP="00CF22B4">
      <w:pPr>
        <w:pStyle w:val="BodyText"/>
      </w:pPr>
    </w:p>
    <w:p w:rsidR="00000000" w:rsidRPr="00CF22B4" w:rsidP="00CF22B4">
      <w:pPr>
        <w:pStyle w:val="AllowPageBreak"/>
      </w:pPr>
    </w:p>
    <w:p w:rsidR="00000000" w:rsidRPr="00CF22B4" w:rsidP="00CF22B4">
      <w:pPr>
        <w:pStyle w:val="Heading1"/>
      </w:pPr>
      <w:bookmarkStart w:id="8" w:name="O_567694"/>
      <w:bookmarkEnd w:id="8"/>
      <w:r w:rsidRPr="00CF22B4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9B56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BodyText"/>
              <w:rPr>
                <w:lang w:val="en-NZ"/>
              </w:rPr>
            </w:pPr>
            <w:r w:rsidRPr="00CF22B4">
              <w:rPr>
                <w:rStyle w:val="SpecialBold"/>
              </w:rPr>
              <w:t>1</w:t>
            </w:r>
            <w:r w:rsidRPr="00CF22B4">
              <w:rPr>
                <w:rStyle w:val="SpecialBold"/>
              </w:rPr>
              <w:tab/>
              <w:t>Identify or confirm regulatory and organisational requirements and responsibilities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B4" w:rsidP="00CF22B4">
            <w:pPr>
              <w:pStyle w:val="BodyText"/>
            </w:pPr>
            <w:r w:rsidRPr="00CF22B4">
              <w:t>1.1</w:t>
            </w:r>
            <w:r w:rsidRPr="00CF22B4">
              <w:tab/>
              <w:t>Regulatory and organisational requirements for establishing rail safety interface agreements and their ongoing moni</w:t>
            </w:r>
            <w:r w:rsidRPr="00CF22B4">
              <w:t>toring are identified and accessed</w:t>
            </w:r>
          </w:p>
          <w:p w:rsidR="00000000" w:rsidRPr="00CF22B4" w:rsidP="00CF22B4">
            <w:pPr>
              <w:pStyle w:val="BodyText"/>
            </w:pPr>
            <w:r w:rsidRPr="00CF22B4">
              <w:t>1.2</w:t>
            </w:r>
            <w:r w:rsidRPr="00CF22B4">
              <w:tab/>
              <w:t>Types of interfaces for which agreements are to be established and/or monitored are identified and confirmed as requiring an interface agreement in accordance with regulatory and organisational requirements</w:t>
            </w:r>
          </w:p>
          <w:p w:rsidR="00000000" w:rsidRPr="00CF22B4" w:rsidP="00CF22B4">
            <w:pPr>
              <w:pStyle w:val="BodyText"/>
            </w:pPr>
            <w:r w:rsidRPr="00CF22B4">
              <w:t>1.3</w:t>
            </w:r>
            <w:r w:rsidRPr="00CF22B4">
              <w:tab/>
              <w:t>Organi</w:t>
            </w:r>
            <w:r w:rsidRPr="00CF22B4">
              <w:t>sational responsibilities in relation to for establishing rail safety interface agreements and their ongoing monitoring are identified</w:t>
            </w:r>
          </w:p>
          <w:p w:rsidR="00000000" w:rsidRPr="00CF22B4" w:rsidP="00CF22B4">
            <w:pPr>
              <w:pStyle w:val="BodyText"/>
            </w:pPr>
            <w:r w:rsidRPr="00CF22B4">
              <w:t>1.4</w:t>
            </w:r>
            <w:r w:rsidRPr="00CF22B4">
              <w:tab/>
              <w:t>Parties to be included in each rail safety interface agreement are identified and confirmed</w:t>
            </w:r>
          </w:p>
          <w:p w:rsidR="00000000" w:rsidP="00CF22B4">
            <w:pPr>
              <w:pStyle w:val="BodyText"/>
              <w:rPr>
                <w:lang w:val="en-NZ"/>
              </w:rPr>
            </w:pPr>
            <w:r w:rsidRPr="00CF22B4">
              <w:t>1.5</w:t>
            </w:r>
            <w:r w:rsidRPr="00CF22B4">
              <w:tab/>
              <w:t>Communications are es</w:t>
            </w:r>
            <w:r w:rsidRPr="00CF22B4">
              <w:t>tablished with identified parties and regulators, and respective roles and responsibilities are established and agreed</w:t>
            </w:r>
          </w:p>
        </w:tc>
      </w:tr>
      <w:tr w:rsidTr="009B56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BodyText"/>
              <w:rPr>
                <w:lang w:val="en-NZ"/>
              </w:rPr>
            </w:pPr>
            <w:r w:rsidRPr="00CF22B4">
              <w:rPr>
                <w:rStyle w:val="SpecialBold"/>
              </w:rPr>
              <w:t>2</w:t>
            </w:r>
            <w:r w:rsidRPr="00CF22B4">
              <w:rPr>
                <w:rStyle w:val="SpecialBold"/>
              </w:rPr>
              <w:tab/>
              <w:t>Establish and monitor rail safety interface agreements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B4" w:rsidP="00CF22B4">
            <w:pPr>
              <w:pStyle w:val="BodyText"/>
            </w:pPr>
            <w:r w:rsidRPr="00CF22B4">
              <w:t>2.1</w:t>
            </w:r>
            <w:r w:rsidRPr="00CF22B4">
              <w:tab/>
              <w:t>Documentation to be implemented as part of the rail safety interface agreem</w:t>
            </w:r>
            <w:r w:rsidRPr="00CF22B4">
              <w:t xml:space="preserve">ent is identified and accessed </w:t>
            </w:r>
          </w:p>
          <w:p w:rsidR="00000000" w:rsidRPr="00CF22B4" w:rsidP="00CF22B4">
            <w:pPr>
              <w:pStyle w:val="BodyText"/>
            </w:pPr>
            <w:r w:rsidRPr="00CF22B4">
              <w:t>2.2</w:t>
            </w:r>
            <w:r w:rsidRPr="00CF22B4">
              <w:tab/>
              <w:t>Risk assessments are carried out to identify potential risks arising from the rail safety interface</w:t>
            </w:r>
          </w:p>
          <w:p w:rsidR="00000000" w:rsidRPr="00CF22B4" w:rsidP="00CF22B4">
            <w:pPr>
              <w:pStyle w:val="BodyText"/>
            </w:pPr>
            <w:r w:rsidRPr="00CF22B4">
              <w:t>2.3</w:t>
            </w:r>
            <w:r w:rsidRPr="00CF22B4">
              <w:tab/>
              <w:t xml:space="preserve">Measures to manage identified risks and timeframes for implementation are established in accordance with regulatory </w:t>
            </w:r>
            <w:r w:rsidRPr="00CF22B4">
              <w:t>requirements and organisational policies and procedures</w:t>
            </w:r>
          </w:p>
          <w:p w:rsidR="00000000" w:rsidRPr="00CF22B4" w:rsidP="00CF22B4">
            <w:pPr>
              <w:pStyle w:val="BodyText"/>
            </w:pPr>
            <w:r w:rsidRPr="00CF22B4">
              <w:t>2.4</w:t>
            </w:r>
            <w:r w:rsidRPr="00CF22B4">
              <w:tab/>
              <w:t>Approval of the rail safety interface agreement is sought from all parties involved, in accordance with regulatory requirements and organisational policies and procedures</w:t>
            </w:r>
          </w:p>
          <w:p w:rsidR="00000000" w:rsidRPr="00CF22B4" w:rsidP="00CF22B4">
            <w:pPr>
              <w:pStyle w:val="BodyText"/>
            </w:pPr>
            <w:r w:rsidRPr="00CF22B4">
              <w:t>2.5</w:t>
            </w:r>
            <w:r w:rsidRPr="00CF22B4">
              <w:tab/>
              <w:t>Rail safety interface</w:t>
            </w:r>
            <w:r w:rsidRPr="00CF22B4">
              <w:t xml:space="preserve"> agreement is implemented and monitored in accordance with regulatory requirements and organisational policies and procedures </w:t>
            </w:r>
          </w:p>
          <w:p w:rsidR="00000000" w:rsidRPr="00CF22B4" w:rsidP="00CF22B4">
            <w:pPr>
              <w:pStyle w:val="BodyText"/>
            </w:pPr>
            <w:r w:rsidRPr="00CF22B4">
              <w:t>2.6</w:t>
            </w:r>
            <w:r w:rsidRPr="00CF22B4">
              <w:tab/>
              <w:t>Register of all rail safety interface agreements is established and maintained in accordance with regulatory requirements and</w:t>
            </w:r>
            <w:r w:rsidRPr="00CF22B4">
              <w:t xml:space="preserve"> organisational policies and procedures</w:t>
            </w:r>
          </w:p>
          <w:p w:rsidR="00000000" w:rsidP="00CF22B4">
            <w:pPr>
              <w:pStyle w:val="BodyText"/>
              <w:rPr>
                <w:lang w:val="en-NZ"/>
              </w:rPr>
            </w:pPr>
            <w:r w:rsidRPr="00CF22B4">
              <w:t>2.7</w:t>
            </w:r>
            <w:r w:rsidRPr="00CF22B4">
              <w:tab/>
              <w:t>Relevant parties who require access to rail safety interface agreements register are identified and access is provided in accordance with regulatory requirements and organisational policies and procedures</w:t>
            </w:r>
          </w:p>
        </w:tc>
      </w:tr>
      <w:tr w:rsidTr="009B56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BodyText"/>
              <w:rPr>
                <w:lang w:val="en-NZ"/>
              </w:rPr>
            </w:pPr>
            <w:r w:rsidRPr="00CF22B4">
              <w:rPr>
                <w:rStyle w:val="SpecialBold"/>
              </w:rPr>
              <w:t>3</w:t>
            </w:r>
            <w:r w:rsidRPr="00CF22B4">
              <w:rPr>
                <w:rStyle w:val="SpecialBold"/>
              </w:rPr>
              <w:tab/>
              <w:t>Cond</w:t>
            </w:r>
            <w:r w:rsidRPr="00CF22B4">
              <w:rPr>
                <w:rStyle w:val="SpecialBold"/>
              </w:rPr>
              <w:t>uct rail safety agreement audits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B4" w:rsidP="00CF22B4">
            <w:pPr>
              <w:pStyle w:val="BodyText"/>
            </w:pPr>
            <w:r w:rsidRPr="00CF22B4">
              <w:t>3.1</w:t>
            </w:r>
            <w:r w:rsidRPr="00CF22B4">
              <w:tab/>
              <w:t>Periodic rail safety interface agreement audits are conducted in accordance with regulatory requirements and organisational policies</w:t>
            </w:r>
          </w:p>
          <w:p w:rsidR="00000000" w:rsidRPr="00CF22B4" w:rsidP="00CF22B4">
            <w:pPr>
              <w:pStyle w:val="BodyText"/>
            </w:pPr>
            <w:r w:rsidRPr="00CF22B4">
              <w:t>3.2</w:t>
            </w:r>
            <w:r w:rsidRPr="00CF22B4">
              <w:tab/>
            </w:r>
            <w:r w:rsidRPr="00CF22B4">
              <w:t xml:space="preserve">Identified non-compliance and/or variations to the rail safety interface agreement are identified and communicated to appropriate </w:t>
            </w:r>
            <w:r w:rsidRPr="00CF22B4">
              <w:t>parties for resolution</w:t>
            </w:r>
          </w:p>
          <w:p w:rsidR="00000000" w:rsidRPr="00CF22B4" w:rsidP="00CF22B4">
            <w:pPr>
              <w:pStyle w:val="BodyText"/>
            </w:pPr>
            <w:r w:rsidRPr="00CF22B4">
              <w:t>3.3</w:t>
            </w:r>
            <w:r w:rsidRPr="00CF22B4">
              <w:tab/>
              <w:t>Audit reports are compiled and transmitted to appropriate parties</w:t>
            </w:r>
          </w:p>
        </w:tc>
      </w:tr>
    </w:tbl>
    <w:p w:rsidR="00000000" w:rsidRPr="00CF22B4" w:rsidP="00CF22B4">
      <w:pPr>
        <w:pStyle w:val="BodyText"/>
      </w:pPr>
    </w:p>
    <w:p w:rsidR="00000000" w:rsidRPr="00CF22B4" w:rsidP="00CF22B4">
      <w:pPr>
        <w:pStyle w:val="AllowPageBreak"/>
      </w:pPr>
    </w:p>
    <w:p w:rsidR="00000000" w:rsidRPr="00CF22B4" w:rsidP="00CF22B4">
      <w:pPr>
        <w:pStyle w:val="Heading1"/>
      </w:pPr>
      <w:bookmarkStart w:id="9" w:name="O_567693"/>
      <w:bookmarkEnd w:id="9"/>
      <w:r w:rsidRPr="00CF22B4">
        <w:t>Required Skill</w:t>
      </w:r>
      <w:r w:rsidRPr="00CF22B4">
        <w:t>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BodyText"/>
              <w:rPr>
                <w:lang w:val="en-NZ"/>
              </w:rPr>
            </w:pPr>
            <w:r w:rsidRPr="00CF22B4">
              <w:t>This section describes the knowledge and skills required for this unit.</w:t>
            </w:r>
          </w:p>
        </w:tc>
      </w:tr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BodyText"/>
              <w:rPr>
                <w:lang w:val="en-NZ"/>
              </w:rPr>
            </w:pPr>
            <w:r w:rsidRPr="00CF22B4">
              <w:rPr>
                <w:rStyle w:val="SpecialBold"/>
              </w:rPr>
              <w:t>Required knowledge:</w:t>
            </w:r>
          </w:p>
        </w:tc>
      </w:tr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ListBullet"/>
              <w:rPr>
                <w:lang w:val="en-NZ"/>
              </w:rPr>
            </w:pPr>
            <w:r w:rsidRPr="00CF22B4">
              <w:t xml:space="preserve">Components of a rail safety interface system </w:t>
            </w:r>
          </w:p>
        </w:tc>
      </w:tr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ListBullet"/>
              <w:rPr>
                <w:lang w:val="en-NZ"/>
              </w:rPr>
            </w:pPr>
            <w:r w:rsidRPr="00CF22B4">
              <w:t xml:space="preserve">Procedures for auditing and reviewing an organisation’s rail safety interface </w:t>
            </w:r>
            <w:r w:rsidRPr="00CF22B4">
              <w:t xml:space="preserve">and related policy and procedures, and for reporting audit outcomes </w:t>
            </w:r>
          </w:p>
        </w:tc>
      </w:tr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ListBullet"/>
              <w:rPr>
                <w:lang w:val="en-NZ"/>
              </w:rPr>
            </w:pPr>
            <w:r w:rsidRPr="00CF22B4">
              <w:t>Relevant legislation and regulations relating to rail safety interfaces</w:t>
            </w:r>
          </w:p>
        </w:tc>
      </w:tr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ListBullet"/>
              <w:rPr>
                <w:lang w:val="en-NZ"/>
              </w:rPr>
            </w:pPr>
            <w:r w:rsidRPr="00CF22B4">
              <w:t>Responsibilities of an organisation and employees for implementing rail safety interface agreements</w:t>
            </w:r>
          </w:p>
        </w:tc>
      </w:tr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BodyText"/>
              <w:rPr>
                <w:lang w:val="en-NZ"/>
              </w:rPr>
            </w:pPr>
            <w:r w:rsidRPr="00CF22B4">
              <w:rPr>
                <w:rStyle w:val="SpecialBold"/>
              </w:rPr>
              <w:t>Required s</w:t>
            </w:r>
            <w:r w:rsidRPr="00CF22B4">
              <w:rPr>
                <w:rStyle w:val="SpecialBold"/>
              </w:rPr>
              <w:t>kills:</w:t>
            </w:r>
          </w:p>
        </w:tc>
      </w:tr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ListBullet"/>
              <w:rPr>
                <w:lang w:val="en-NZ"/>
              </w:rPr>
            </w:pPr>
            <w:r w:rsidRPr="00CF22B4">
              <w:t xml:space="preserve">Communicate effectively with others </w:t>
            </w:r>
          </w:p>
        </w:tc>
      </w:tr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ListBullet"/>
              <w:rPr>
                <w:lang w:val="en-NZ"/>
              </w:rPr>
            </w:pPr>
            <w:r w:rsidRPr="00CF22B4">
              <w:t>Negotiate effectively</w:t>
            </w:r>
          </w:p>
        </w:tc>
      </w:tr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ListBullet"/>
              <w:rPr>
                <w:lang w:val="en-NZ"/>
              </w:rPr>
            </w:pPr>
            <w:r w:rsidRPr="00CF22B4">
              <w:t>Organise audits and reviews of an organisation’s rail safety interface agreements</w:t>
            </w:r>
          </w:p>
        </w:tc>
      </w:tr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ListBullet"/>
              <w:rPr>
                <w:lang w:val="en-NZ"/>
              </w:rPr>
            </w:pPr>
            <w:r w:rsidRPr="00CF22B4">
              <w:t>Read and interpret rail safety interface agreement legislation documentation</w:t>
            </w:r>
          </w:p>
        </w:tc>
      </w:tr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B4" w:rsidP="00CF22B4">
            <w:pPr>
              <w:pStyle w:val="ListBullet"/>
            </w:pPr>
            <w:r w:rsidRPr="00CF22B4">
              <w:t xml:space="preserve">Work collaboratively with employees and management </w:t>
            </w:r>
          </w:p>
        </w:tc>
      </w:tr>
    </w:tbl>
    <w:p w:rsidR="00000000" w:rsidRPr="00CF22B4" w:rsidP="00CF22B4">
      <w:pPr>
        <w:pStyle w:val="BodyText"/>
      </w:pPr>
    </w:p>
    <w:p w:rsidR="00000000" w:rsidRPr="00CF22B4" w:rsidP="00CF22B4">
      <w:pPr>
        <w:pStyle w:val="AllowPageBreak"/>
      </w:pPr>
    </w:p>
    <w:p w:rsidR="00000000" w:rsidRPr="00CF22B4" w:rsidP="00CF22B4">
      <w:pPr>
        <w:pStyle w:val="Heading1"/>
      </w:pPr>
      <w:bookmarkStart w:id="10" w:name="O_567692"/>
      <w:bookmarkEnd w:id="10"/>
      <w:r w:rsidRPr="00CF22B4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BodyText"/>
              <w:rPr>
                <w:lang w:val="en-NZ"/>
              </w:rPr>
            </w:pPr>
            <w:r w:rsidRPr="00CF22B4">
              <w:t>The evidence guide provides advice on assessment and must be read in conjunction with the performance criteria, required knowledge and skills, the range statement and the</w:t>
            </w:r>
            <w:r w:rsidRPr="00CF22B4">
              <w:t xml:space="preserve"> assessment guidelines for this Training Package.</w:t>
            </w:r>
          </w:p>
        </w:tc>
      </w:tr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BodyText"/>
              <w:rPr>
                <w:lang w:val="en-NZ"/>
              </w:rPr>
            </w:pPr>
            <w:r w:rsidRPr="00CF22B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B4" w:rsidP="00CF22B4">
            <w:pPr>
              <w:pStyle w:val="ListBullet"/>
            </w:pPr>
            <w:r w:rsidRPr="00CF22B4">
              <w:t xml:space="preserve">The evidence required to demonstrate competency in this unit must be relevant to </w:t>
            </w:r>
            <w:r w:rsidRPr="00CF22B4">
              <w:t>and satisfy all of the requirements of the elements and performance criteria of this unit and include demonstration of applying:</w:t>
            </w:r>
          </w:p>
          <w:p w:rsidR="00000000" w:rsidRPr="00CF22B4" w:rsidP="00CF22B4">
            <w:pPr>
              <w:pStyle w:val="ListBullet2"/>
            </w:pPr>
            <w:r w:rsidRPr="00CF22B4">
              <w:t>the required knowledge and skills</w:t>
            </w:r>
          </w:p>
          <w:p w:rsidR="00000000" w:rsidRPr="00CF22B4" w:rsidP="00CF22B4">
            <w:pPr>
              <w:pStyle w:val="ListBullet2"/>
            </w:pPr>
            <w:r w:rsidRPr="00CF22B4">
              <w:t>relevant legislation and workplace procedures</w:t>
            </w:r>
          </w:p>
          <w:p w:rsidR="00000000" w:rsidRPr="00CF22B4" w:rsidP="00CF22B4">
            <w:pPr>
              <w:pStyle w:val="ListBullet2"/>
            </w:pPr>
            <w:r w:rsidRPr="00CF22B4">
              <w:t>other relevant aspects of the range statement</w:t>
            </w:r>
          </w:p>
          <w:p w:rsidR="00000000" w:rsidRPr="00CF22B4" w:rsidP="00CF22B4">
            <w:pPr>
              <w:pStyle w:val="ListBullet"/>
            </w:pPr>
            <w:r w:rsidRPr="00CF22B4">
              <w:t>Assessment must include exercises which demonstrate competent performance of the following in a range of situations:</w:t>
            </w:r>
          </w:p>
          <w:p w:rsidR="00000000" w:rsidRPr="00CF22B4" w:rsidP="00CF22B4">
            <w:pPr>
              <w:pStyle w:val="ListBullet2"/>
            </w:pPr>
            <w:r w:rsidRPr="00CF22B4">
              <w:t>identifying rail interface agreement requirements for an organisation</w:t>
            </w:r>
          </w:p>
          <w:p w:rsidR="00000000" w:rsidRPr="00CF22B4" w:rsidP="00CF22B4">
            <w:pPr>
              <w:pStyle w:val="ListBullet2"/>
            </w:pPr>
            <w:r w:rsidRPr="00CF22B4">
              <w:t>developing rail interface agreement documentation</w:t>
            </w:r>
          </w:p>
          <w:p w:rsidR="00000000" w:rsidP="00CF22B4">
            <w:pPr>
              <w:pStyle w:val="ListBullet2"/>
              <w:rPr>
                <w:lang w:val="en-NZ"/>
              </w:rPr>
            </w:pPr>
            <w:r w:rsidRPr="00CF22B4">
              <w:t>reviewing a rail interface agreement</w:t>
            </w:r>
          </w:p>
        </w:tc>
      </w:tr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BodyText"/>
              <w:rPr>
                <w:lang w:val="en-NZ"/>
              </w:rPr>
            </w:pPr>
            <w:r w:rsidRPr="00CF22B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B4" w:rsidP="00CF22B4">
            <w:pPr>
              <w:pStyle w:val="ListBullet"/>
            </w:pPr>
            <w:r w:rsidRPr="00CF22B4">
              <w:t>Performance is demonstrated consistently over a period of time and in a suitable range of contexts</w:t>
            </w:r>
          </w:p>
          <w:p w:rsidR="00000000" w:rsidRPr="00CF22B4" w:rsidP="00CF22B4">
            <w:pPr>
              <w:pStyle w:val="ListBullet"/>
            </w:pPr>
            <w:r w:rsidRPr="00CF22B4">
              <w:t>Resources for assessment include:</w:t>
            </w:r>
          </w:p>
          <w:p w:rsidR="00000000" w:rsidRPr="00CF22B4" w:rsidP="00CF22B4">
            <w:pPr>
              <w:pStyle w:val="ListBullet2"/>
            </w:pPr>
            <w:r w:rsidRPr="00CF22B4">
              <w:t>a range of relevant exercises, case studies and/or other simulated practical and knowledge assessment, and/or</w:t>
            </w:r>
          </w:p>
          <w:p w:rsidR="00000000" w:rsidRPr="00CF22B4" w:rsidP="00CF22B4">
            <w:pPr>
              <w:pStyle w:val="ListBullet2"/>
            </w:pPr>
            <w:r w:rsidRPr="00CF22B4">
              <w:t>access to an appropriate range of relevant operational situations in the workplace</w:t>
            </w:r>
          </w:p>
          <w:p w:rsidR="00000000" w:rsidRPr="00CF22B4" w:rsidP="00CF22B4">
            <w:pPr>
              <w:pStyle w:val="ListBullet"/>
            </w:pPr>
            <w:r w:rsidRPr="00CF22B4">
              <w:t>In both real and simulated environments, access is required to</w:t>
            </w:r>
            <w:r w:rsidRPr="00CF22B4">
              <w:t>:</w:t>
            </w:r>
          </w:p>
          <w:p w:rsidR="00000000" w:rsidRPr="00CF22B4" w:rsidP="00CF22B4">
            <w:pPr>
              <w:pStyle w:val="ListBullet2"/>
            </w:pPr>
            <w:r w:rsidRPr="00CF22B4">
              <w:t>relevant and appropriate materials and equipment, and</w:t>
            </w:r>
          </w:p>
          <w:p w:rsidR="00000000" w:rsidP="00CF22B4">
            <w:pPr>
              <w:pStyle w:val="ListBullet2"/>
              <w:rPr>
                <w:lang w:val="en-NZ"/>
              </w:rPr>
            </w:pPr>
            <w:r w:rsidRPr="00CF22B4">
              <w:t>applicable documentation including workplace procedures, regulations, codes of practice and operation manuals</w:t>
            </w:r>
          </w:p>
        </w:tc>
      </w:tr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BodyText"/>
              <w:rPr>
                <w:lang w:val="en-NZ"/>
              </w:rPr>
            </w:pPr>
            <w:r w:rsidRPr="00CF22B4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B4" w:rsidP="00CF22B4">
            <w:pPr>
              <w:pStyle w:val="ListBullet"/>
            </w:pPr>
            <w:r w:rsidRPr="00CF22B4">
              <w:t>As a minimum, assessment of knowledge must be conducted through appropriate written/oral tests</w:t>
            </w:r>
          </w:p>
          <w:p w:rsidR="00000000" w:rsidRPr="00CF22B4" w:rsidP="00CF22B4">
            <w:pPr>
              <w:pStyle w:val="ListBullet"/>
            </w:pPr>
            <w:r w:rsidRPr="00CF22B4">
              <w:t>Practical assessment must occur:</w:t>
            </w:r>
          </w:p>
          <w:p w:rsidR="00000000" w:rsidRPr="00CF22B4" w:rsidP="00CF22B4">
            <w:pPr>
              <w:pStyle w:val="ListBullet2"/>
            </w:pPr>
            <w:r w:rsidRPr="00CF22B4">
              <w:t>through activities in an appropriately simulated environment at the registered training organisation, and/or</w:t>
            </w:r>
          </w:p>
          <w:p w:rsidR="00000000" w:rsidRPr="00CF22B4" w:rsidP="00CF22B4">
            <w:pPr>
              <w:pStyle w:val="ListBullet2"/>
            </w:pPr>
            <w:r w:rsidRPr="00CF22B4">
              <w:t xml:space="preserve">in an appropriate </w:t>
            </w:r>
            <w:r w:rsidRPr="00CF22B4">
              <w:t>range of situations in the workplace</w:t>
            </w:r>
          </w:p>
        </w:tc>
      </w:tr>
    </w:tbl>
    <w:p w:rsidR="00000000" w:rsidRPr="00CF22B4" w:rsidP="00CF22B4">
      <w:pPr>
        <w:pStyle w:val="BodyText"/>
      </w:pPr>
    </w:p>
    <w:p w:rsidR="00000000" w:rsidRPr="00CF22B4" w:rsidP="00CF22B4">
      <w:pPr>
        <w:pStyle w:val="AllowPageBreak"/>
      </w:pPr>
    </w:p>
    <w:p w:rsidR="00000000" w:rsidRPr="00CF22B4" w:rsidP="00CF22B4">
      <w:pPr>
        <w:pStyle w:val="Heading1"/>
      </w:pPr>
      <w:bookmarkStart w:id="11" w:name="O_567691"/>
      <w:bookmarkEnd w:id="11"/>
      <w:r w:rsidRPr="00CF22B4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3"/>
        <w:gridCol w:w="6337"/>
      </w:tblGrid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BodyText"/>
              <w:rPr>
                <w:lang w:val="en-NZ"/>
              </w:rPr>
            </w:pPr>
            <w:r w:rsidRPr="00CF22B4">
              <w:t>The range statement relates to the unit of competency as a whole. It allows for different work environments and situations that may affect performance.</w:t>
            </w:r>
          </w:p>
        </w:tc>
      </w:tr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BodyText"/>
              <w:rPr>
                <w:lang w:val="en-NZ"/>
              </w:rPr>
            </w:pPr>
            <w:r w:rsidRPr="00CF22B4">
              <w:t>Regulatory requirements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B4" w:rsidP="00CF22B4">
            <w:pPr>
              <w:pStyle w:val="ListBullet"/>
            </w:pPr>
            <w:r w:rsidRPr="00CF22B4">
              <w:t>acts</w:t>
            </w:r>
          </w:p>
          <w:p w:rsidR="00000000" w:rsidRPr="00CF22B4" w:rsidP="00CF22B4">
            <w:pPr>
              <w:pStyle w:val="ListBullet"/>
            </w:pPr>
            <w:r w:rsidRPr="00CF22B4">
              <w:t>regulations</w:t>
            </w:r>
          </w:p>
          <w:p w:rsidR="00000000" w:rsidRPr="00CF22B4" w:rsidP="00CF22B4">
            <w:pPr>
              <w:pStyle w:val="ListBullet"/>
            </w:pPr>
            <w:r w:rsidRPr="00CF22B4">
              <w:t>guidelines</w:t>
            </w:r>
          </w:p>
          <w:p w:rsidR="00000000" w:rsidRPr="00CF22B4" w:rsidP="00CF22B4">
            <w:pPr>
              <w:pStyle w:val="ListBullet"/>
            </w:pPr>
            <w:r w:rsidRPr="00CF22B4">
              <w:t>industry standards</w:t>
            </w:r>
          </w:p>
          <w:p w:rsidR="00000000" w:rsidP="00CF22B4">
            <w:pPr>
              <w:pStyle w:val="ListBullet"/>
              <w:rPr>
                <w:lang w:val="en-NZ"/>
              </w:rPr>
            </w:pPr>
            <w:r w:rsidRPr="00CF22B4">
              <w:t>codes of practice</w:t>
            </w:r>
          </w:p>
        </w:tc>
      </w:tr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BodyText"/>
              <w:rPr>
                <w:lang w:val="en-NZ"/>
              </w:rPr>
            </w:pPr>
            <w:r w:rsidRPr="00CF22B4">
              <w:t>Types of interfaces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B4" w:rsidP="00CF22B4">
            <w:pPr>
              <w:pStyle w:val="ListBullet"/>
            </w:pPr>
            <w:r w:rsidRPr="00CF22B4">
              <w:t>rail/rail including:</w:t>
            </w:r>
          </w:p>
          <w:p w:rsidR="00000000" w:rsidRPr="00CF22B4" w:rsidP="00CF22B4">
            <w:pPr>
              <w:pStyle w:val="ListBullet2"/>
            </w:pPr>
            <w:r w:rsidRPr="00CF22B4">
              <w:t>rail operator and another rail operator</w:t>
            </w:r>
          </w:p>
          <w:p w:rsidR="00000000" w:rsidRPr="00CF22B4" w:rsidP="00CF22B4">
            <w:pPr>
              <w:pStyle w:val="ListBullet2"/>
            </w:pPr>
            <w:r w:rsidRPr="00CF22B4">
              <w:t>rail infrastructure manager and another rail infrastructure manager</w:t>
            </w:r>
          </w:p>
          <w:p w:rsidR="00000000" w:rsidRPr="00CF22B4" w:rsidP="00CF22B4">
            <w:pPr>
              <w:pStyle w:val="ListBullet2"/>
            </w:pPr>
            <w:r w:rsidRPr="00CF22B4">
              <w:t>rail operator and rail infrastructure manager</w:t>
            </w:r>
          </w:p>
          <w:p w:rsidR="00000000" w:rsidRPr="00CF22B4" w:rsidP="00CF22B4">
            <w:pPr>
              <w:pStyle w:val="ListBullet2"/>
            </w:pPr>
            <w:r w:rsidRPr="00CF22B4">
              <w:t>rail operator and maintenance provider</w:t>
            </w:r>
          </w:p>
          <w:p w:rsidR="00000000" w:rsidRPr="00CF22B4" w:rsidP="00CF22B4">
            <w:pPr>
              <w:pStyle w:val="ListBullet2"/>
            </w:pPr>
            <w:r w:rsidRPr="00CF22B4">
              <w:t>rail infrastructure manager and maintenance provider</w:t>
            </w:r>
          </w:p>
          <w:p w:rsidR="00000000" w:rsidRPr="00CF22B4" w:rsidP="00CF22B4">
            <w:pPr>
              <w:pStyle w:val="ListBullet"/>
            </w:pPr>
            <w:r w:rsidRPr="00CF22B4">
              <w:t>rail/road including:</w:t>
            </w:r>
          </w:p>
          <w:p w:rsidR="00000000" w:rsidRPr="00CF22B4" w:rsidP="00CF22B4">
            <w:pPr>
              <w:pStyle w:val="ListBullet2"/>
            </w:pPr>
            <w:r w:rsidRPr="00CF22B4">
              <w:t>road/rail crossing/level crossing</w:t>
            </w:r>
          </w:p>
          <w:p w:rsidR="00000000" w:rsidRPr="00CF22B4" w:rsidP="00CF22B4">
            <w:pPr>
              <w:pStyle w:val="ListBullet2"/>
            </w:pPr>
            <w:r w:rsidRPr="00CF22B4">
              <w:t>footpath over a railway or tramway</w:t>
            </w:r>
          </w:p>
          <w:p w:rsidR="00000000" w:rsidRPr="00CF22B4" w:rsidP="00CF22B4">
            <w:pPr>
              <w:pStyle w:val="ListBullet2"/>
            </w:pPr>
            <w:r w:rsidRPr="00CF22B4">
              <w:t>footbridge over a railway</w:t>
            </w:r>
          </w:p>
          <w:p w:rsidR="00000000" w:rsidRPr="00CF22B4" w:rsidP="00CF22B4">
            <w:pPr>
              <w:pStyle w:val="ListBullet2"/>
            </w:pPr>
            <w:r w:rsidRPr="00CF22B4">
              <w:t>bridge carrying a road over a railway</w:t>
            </w:r>
          </w:p>
          <w:p w:rsidR="00000000" w:rsidP="00CF22B4">
            <w:pPr>
              <w:pStyle w:val="ListBullet2"/>
              <w:rPr>
                <w:lang w:val="en-NZ"/>
              </w:rPr>
            </w:pPr>
            <w:r w:rsidRPr="00CF22B4">
              <w:t>bridge carrying a railway over a road</w:t>
            </w:r>
          </w:p>
        </w:tc>
      </w:tr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BodyText"/>
              <w:rPr>
                <w:lang w:val="en-NZ"/>
              </w:rPr>
            </w:pPr>
            <w:r w:rsidRPr="00CF22B4">
              <w:t>Parties to a rail safety interface agreement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B4" w:rsidP="00CF22B4">
            <w:pPr>
              <w:pStyle w:val="ListBullet"/>
            </w:pPr>
            <w:r w:rsidRPr="00CF22B4">
              <w:t>rail transport operator</w:t>
            </w:r>
          </w:p>
          <w:p w:rsidR="00000000" w:rsidRPr="00CF22B4" w:rsidP="00CF22B4">
            <w:pPr>
              <w:pStyle w:val="ListBullet"/>
            </w:pPr>
            <w:r w:rsidRPr="00CF22B4">
              <w:t>rolling stock operator</w:t>
            </w:r>
          </w:p>
          <w:p w:rsidR="00000000" w:rsidRPr="00CF22B4" w:rsidP="00CF22B4">
            <w:pPr>
              <w:pStyle w:val="ListBullet"/>
            </w:pPr>
            <w:r w:rsidRPr="00CF22B4">
              <w:t>rail infrastructure manager (RIM)</w:t>
            </w:r>
          </w:p>
          <w:p w:rsidR="00000000" w:rsidRPr="00CF22B4" w:rsidP="00CF22B4">
            <w:pPr>
              <w:pStyle w:val="ListBullet"/>
            </w:pPr>
            <w:r w:rsidRPr="00CF22B4">
              <w:t>tourist and heritage operator</w:t>
            </w:r>
          </w:p>
          <w:p w:rsidR="00000000" w:rsidRPr="00CF22B4" w:rsidP="00CF22B4">
            <w:pPr>
              <w:pStyle w:val="ListBullet"/>
            </w:pPr>
            <w:r w:rsidRPr="00CF22B4">
              <w:t>state road managers</w:t>
            </w:r>
          </w:p>
          <w:p w:rsidR="00000000" w:rsidRPr="00CF22B4" w:rsidP="00CF22B4">
            <w:pPr>
              <w:pStyle w:val="ListBullet"/>
            </w:pPr>
            <w:r w:rsidRPr="00CF22B4">
              <w:t>local councils</w:t>
            </w:r>
          </w:p>
          <w:p w:rsidR="00000000" w:rsidRPr="00CF22B4" w:rsidP="00CF22B4">
            <w:pPr>
              <w:pStyle w:val="ListBullet"/>
            </w:pPr>
            <w:r w:rsidRPr="00CF22B4">
              <w:t>private road owners</w:t>
            </w:r>
          </w:p>
          <w:p w:rsidR="00000000" w:rsidRPr="00CF22B4" w:rsidP="00CF22B4">
            <w:pPr>
              <w:pStyle w:val="ListBullet"/>
            </w:pPr>
            <w:r w:rsidRPr="00CF22B4">
              <w:t>the Crown</w:t>
            </w:r>
          </w:p>
          <w:p w:rsidR="00000000" w:rsidRPr="00CF22B4" w:rsidP="00CF22B4">
            <w:pPr>
              <w:pStyle w:val="ListBullet"/>
            </w:pPr>
            <w:r w:rsidRPr="00CF22B4">
              <w:t>rolling stock maintainer</w:t>
            </w:r>
          </w:p>
          <w:p w:rsidR="00000000" w:rsidRPr="00CF22B4" w:rsidP="00CF22B4">
            <w:pPr>
              <w:pStyle w:val="ListBullet"/>
            </w:pPr>
            <w:r w:rsidRPr="00CF22B4">
              <w:t>infrastructure maintainer</w:t>
            </w:r>
          </w:p>
          <w:p w:rsidR="00000000" w:rsidP="00CF22B4">
            <w:pPr>
              <w:pStyle w:val="ListBullet"/>
              <w:rPr>
                <w:lang w:val="en-NZ"/>
              </w:rPr>
            </w:pPr>
            <w:r w:rsidRPr="00CF22B4">
              <w:t>private sidings owners/operators</w:t>
            </w:r>
          </w:p>
        </w:tc>
      </w:tr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BodyText"/>
              <w:rPr>
                <w:lang w:val="en-NZ"/>
              </w:rPr>
            </w:pPr>
            <w:r w:rsidRPr="00CF22B4">
              <w:t>Documentation may i</w:t>
            </w:r>
            <w:r w:rsidRPr="00CF22B4">
              <w:t>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B4" w:rsidP="00CF22B4">
            <w:pPr>
              <w:pStyle w:val="ListBullet"/>
            </w:pPr>
            <w:r w:rsidRPr="00CF22B4">
              <w:t>arrangements for loading and unloading of rolling stock</w:t>
            </w:r>
          </w:p>
          <w:p w:rsidR="00000000" w:rsidRPr="00CF22B4" w:rsidP="00CF22B4">
            <w:pPr>
              <w:pStyle w:val="ListBullet"/>
            </w:pPr>
            <w:r w:rsidRPr="00CF22B4">
              <w:t>tests for fitness of purpose of rolling stock</w:t>
            </w:r>
          </w:p>
          <w:p w:rsidR="00000000" w:rsidRPr="00CF22B4" w:rsidP="00CF22B4">
            <w:pPr>
              <w:pStyle w:val="ListBullet"/>
            </w:pPr>
            <w:r w:rsidRPr="00CF22B4">
              <w:t>route knowledge obligations (demonstration of and currency of)</w:t>
            </w:r>
          </w:p>
          <w:p w:rsidR="00000000" w:rsidRPr="00CF22B4" w:rsidP="00CF22B4">
            <w:pPr>
              <w:pStyle w:val="ListBullet"/>
            </w:pPr>
            <w:r w:rsidRPr="00CF22B4">
              <w:t>rail safety worker competencies</w:t>
            </w:r>
          </w:p>
          <w:p w:rsidR="00000000" w:rsidRPr="00CF22B4" w:rsidP="00CF22B4">
            <w:pPr>
              <w:pStyle w:val="ListBullet"/>
            </w:pPr>
            <w:r w:rsidRPr="00CF22B4">
              <w:t xml:space="preserve">adherence to minimum operating standards </w:t>
            </w:r>
          </w:p>
          <w:p w:rsidR="00000000" w:rsidRPr="00CF22B4" w:rsidP="00CF22B4">
            <w:pPr>
              <w:pStyle w:val="ListBullet"/>
            </w:pPr>
            <w:r w:rsidRPr="00CF22B4">
              <w:t>compatibility and suitability of communications equipment</w:t>
            </w:r>
          </w:p>
          <w:p w:rsidR="00000000" w:rsidRPr="00CF22B4" w:rsidP="00CF22B4">
            <w:pPr>
              <w:pStyle w:val="ListBullet"/>
            </w:pPr>
            <w:r w:rsidRPr="00CF22B4">
              <w:t xml:space="preserve">environmental controls </w:t>
            </w:r>
          </w:p>
          <w:p w:rsidR="00000000" w:rsidRPr="00CF22B4" w:rsidP="00CF22B4">
            <w:pPr>
              <w:pStyle w:val="ListBullet"/>
            </w:pPr>
            <w:r w:rsidRPr="00CF22B4">
              <w:t>incident response management processes</w:t>
            </w:r>
          </w:p>
          <w:p w:rsidR="00000000" w:rsidRPr="00CF22B4" w:rsidP="00CF22B4">
            <w:pPr>
              <w:pStyle w:val="ListBullet"/>
            </w:pPr>
            <w:r w:rsidRPr="00CF22B4">
              <w:t>emergency management capacity and responsibilities</w:t>
            </w:r>
          </w:p>
          <w:p w:rsidR="00000000" w:rsidRPr="00CF22B4" w:rsidP="00CF22B4">
            <w:pPr>
              <w:pStyle w:val="ListBullet"/>
            </w:pPr>
            <w:r w:rsidRPr="00CF22B4">
              <w:t>security sensitive dangerous goods/dangerous goods</w:t>
            </w:r>
          </w:p>
          <w:p w:rsidR="00000000" w:rsidRPr="00CF22B4" w:rsidP="00CF22B4">
            <w:pPr>
              <w:pStyle w:val="ListBullet"/>
            </w:pPr>
            <w:r w:rsidRPr="00CF22B4">
              <w:t>train consist information advice</w:t>
            </w:r>
          </w:p>
          <w:p w:rsidR="00000000" w:rsidRPr="00CF22B4" w:rsidP="00CF22B4">
            <w:pPr>
              <w:pStyle w:val="ListBullet"/>
            </w:pPr>
            <w:r w:rsidRPr="00CF22B4">
              <w:t>network rules and procedures</w:t>
            </w:r>
          </w:p>
          <w:p w:rsidR="00000000" w:rsidRPr="00CF22B4" w:rsidP="00CF22B4">
            <w:pPr>
              <w:pStyle w:val="ListBullet"/>
            </w:pPr>
            <w:r w:rsidRPr="00CF22B4">
              <w:t>safety management systems</w:t>
            </w:r>
          </w:p>
          <w:p w:rsidR="00000000" w:rsidRPr="00CF22B4" w:rsidP="00CF22B4">
            <w:pPr>
              <w:pStyle w:val="ListBullet"/>
            </w:pPr>
            <w:r w:rsidRPr="00CF22B4">
              <w:t>access agreements</w:t>
            </w:r>
          </w:p>
          <w:p w:rsidR="00000000" w:rsidP="00CF22B4">
            <w:pPr>
              <w:pStyle w:val="ListBullet"/>
              <w:rPr>
                <w:lang w:val="en-NZ"/>
              </w:rPr>
            </w:pPr>
            <w:r w:rsidRPr="00CF22B4">
              <w:t>asset register</w:t>
            </w:r>
          </w:p>
        </w:tc>
      </w:tr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BodyText"/>
              <w:rPr>
                <w:lang w:val="en-NZ"/>
              </w:rPr>
            </w:pPr>
            <w:r w:rsidRPr="00CF22B4">
              <w:t>Measures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B4" w:rsidP="00CF22B4">
            <w:pPr>
              <w:pStyle w:val="ListBullet"/>
            </w:pPr>
            <w:r w:rsidRPr="00CF22B4">
              <w:t>risk assessment</w:t>
            </w:r>
          </w:p>
          <w:p w:rsidR="00000000" w:rsidRPr="00CF22B4" w:rsidP="00CF22B4">
            <w:pPr>
              <w:pStyle w:val="ListBullet"/>
            </w:pPr>
            <w:r w:rsidRPr="00CF22B4">
              <w:t xml:space="preserve">schedules </w:t>
            </w:r>
          </w:p>
          <w:p w:rsidR="00000000" w:rsidP="00CF22B4">
            <w:pPr>
              <w:pStyle w:val="ListBullet"/>
              <w:rPr>
                <w:lang w:val="en-NZ"/>
              </w:rPr>
            </w:pPr>
            <w:r w:rsidRPr="00CF22B4">
              <w:t>standards</w:t>
            </w:r>
          </w:p>
        </w:tc>
      </w:tr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BodyText"/>
              <w:rPr>
                <w:lang w:val="en-NZ"/>
              </w:rPr>
            </w:pPr>
            <w:r w:rsidRPr="00CF22B4">
              <w:t>Monitoring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B4" w:rsidP="00CF22B4">
            <w:pPr>
              <w:pStyle w:val="ListBullet"/>
            </w:pPr>
            <w:r w:rsidRPr="00CF22B4">
              <w:t>audits</w:t>
            </w:r>
          </w:p>
          <w:p w:rsidR="00000000" w:rsidRPr="00CF22B4" w:rsidP="00CF22B4">
            <w:pPr>
              <w:pStyle w:val="ListBullet"/>
            </w:pPr>
            <w:r w:rsidRPr="00CF22B4">
              <w:t>site inspections</w:t>
            </w:r>
          </w:p>
          <w:p w:rsidR="00000000" w:rsidRPr="00CF22B4" w:rsidP="00CF22B4">
            <w:pPr>
              <w:pStyle w:val="ListBullet"/>
            </w:pPr>
            <w:r w:rsidRPr="00CF22B4">
              <w:t>incident reviews</w:t>
            </w:r>
          </w:p>
          <w:p w:rsidR="00000000" w:rsidRPr="00CF22B4" w:rsidP="00CF22B4">
            <w:pPr>
              <w:pStyle w:val="ListBullet"/>
            </w:pPr>
            <w:r w:rsidRPr="00CF22B4">
              <w:t>observations</w:t>
            </w:r>
          </w:p>
          <w:p w:rsidR="00000000" w:rsidP="00CF22B4">
            <w:pPr>
              <w:pStyle w:val="ListBullet"/>
              <w:rPr>
                <w:lang w:val="en-NZ"/>
              </w:rPr>
            </w:pPr>
            <w:r w:rsidRPr="00CF22B4">
              <w:t>consultations</w:t>
            </w:r>
          </w:p>
        </w:tc>
      </w:tr>
      <w:tr w:rsidTr="00CF2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B4">
            <w:pPr>
              <w:pStyle w:val="BodyText"/>
              <w:rPr>
                <w:lang w:val="en-NZ"/>
              </w:rPr>
            </w:pPr>
            <w:r w:rsidRPr="00CF22B4">
              <w:t>Applicable legislation, regulations and codes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B4" w:rsidP="00CF22B4">
            <w:pPr>
              <w:pStyle w:val="ListBullet"/>
            </w:pPr>
            <w:r w:rsidRPr="00CF22B4">
              <w:t xml:space="preserve">relevant commonwealth and state/territory regulations and codes </w:t>
            </w:r>
          </w:p>
          <w:p w:rsidR="00000000" w:rsidRPr="00CF22B4" w:rsidP="00CF22B4">
            <w:pPr>
              <w:pStyle w:val="ListBullet"/>
            </w:pPr>
            <w:r w:rsidRPr="00CF22B4">
              <w:t>relevant state/territory road rules</w:t>
            </w:r>
          </w:p>
          <w:p w:rsidR="00000000" w:rsidRPr="00CF22B4" w:rsidP="00CF22B4">
            <w:pPr>
              <w:pStyle w:val="ListBullet"/>
            </w:pPr>
            <w:r w:rsidRPr="00CF22B4">
              <w:t xml:space="preserve">relevant rail industry safeworking codes and regulations </w:t>
            </w:r>
          </w:p>
          <w:p w:rsidR="00000000" w:rsidRPr="00CF22B4" w:rsidP="00CF22B4">
            <w:pPr>
              <w:pStyle w:val="ListBullet"/>
            </w:pPr>
            <w:r w:rsidRPr="00CF22B4">
              <w:t>relevant state/territory permit regulations and requirements</w:t>
            </w:r>
          </w:p>
        </w:tc>
      </w:tr>
    </w:tbl>
    <w:p w:rsidR="00000000" w:rsidRPr="00CF22B4" w:rsidP="00CF22B4">
      <w:pPr>
        <w:pStyle w:val="BodyText"/>
      </w:pPr>
    </w:p>
    <w:p w:rsidR="00000000" w:rsidRPr="00CF22B4" w:rsidP="00CF22B4">
      <w:pPr>
        <w:pStyle w:val="AllowPageBreak"/>
      </w:pPr>
    </w:p>
    <w:p w:rsidR="00000000" w:rsidRPr="00CF22B4" w:rsidP="00CF22B4">
      <w:pPr>
        <w:pStyle w:val="Heading1"/>
      </w:pPr>
      <w:bookmarkStart w:id="12" w:name="O_567690"/>
      <w:bookmarkEnd w:id="12"/>
      <w:r w:rsidRPr="00CF22B4">
        <w:t>Unit Sector(s)</w:t>
      </w:r>
    </w:p>
    <w:p w:rsidR="00000000" w:rsidRPr="00CF22B4" w:rsidP="00CF22B4">
      <w:pPr>
        <w:pStyle w:val="BodyText"/>
      </w:pPr>
      <w:r w:rsidRPr="00CF22B4">
        <w:t>Not applicable.</w:t>
      </w:r>
    </w:p>
    <w:p w:rsidR="00000000" w:rsidRPr="00CF22B4" w:rsidP="00CF22B4">
      <w:pPr>
        <w:pStyle w:val="AllowPageBreak"/>
      </w:pPr>
    </w:p>
    <w:p w:rsidR="00000000" w:rsidRPr="00CF22B4" w:rsidP="00CF22B4">
      <w:pPr>
        <w:pStyle w:val="Heading1"/>
      </w:pPr>
      <w:bookmarkStart w:id="13" w:name="O_567689"/>
      <w:bookmarkEnd w:id="13"/>
      <w:r w:rsidRPr="00CF22B4">
        <w:t>Competency Field</w:t>
      </w:r>
    </w:p>
    <w:p w:rsidR="00000000" w:rsidRPr="00CF22B4" w:rsidP="00CF22B4">
      <w:pPr>
        <w:pStyle w:val="BodyText"/>
      </w:pPr>
      <w:r w:rsidRPr="00CF22B4">
        <w:t>L – Resource Management</w:t>
      </w:r>
    </w:p>
    <w:p w:rsidR="00000000" w:rsidRPr="00CF22B4" w:rsidP="00CF22B4"/>
    <w:sectPr w:rsidSect="00CF22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B4" w:rsidRPr="009B56A2" w:rsidP="009B56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6A2" w:rsidP="00CF22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B56A2" w:rsidP="00CF22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B56A2" w:rsidP="00CF22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B4" w:rsidRPr="009B56A2" w:rsidP="009B56A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6A2" w:rsidRPr="002D2AF8" w:rsidP="00CF22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TLIL4082A Coordinate rail interface agreements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9B56A2" w:rsidP="00CF22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10FA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681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567E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2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2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2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2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2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2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2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2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2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2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2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2B4"/>
  </w:style>
  <w:style w:type="character" w:customStyle="1" w:styleId="Heading1Char">
    <w:name w:val="Heading 1 Char"/>
    <w:basedOn w:val="DefaultParagraphFont"/>
    <w:link w:val="Heading1"/>
    <w:rsid w:val="00CF22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2B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2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22B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22B4"/>
    <w:rPr>
      <w:b/>
      <w:spacing w:val="0"/>
    </w:rPr>
  </w:style>
  <w:style w:type="paragraph" w:styleId="ListBullet2">
    <w:name w:val="List Bullet 2"/>
    <w:basedOn w:val="List2"/>
    <w:rsid w:val="00CF22B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22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2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22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2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2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2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2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2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2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2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2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2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2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2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2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2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2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2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22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2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2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22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2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2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2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2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2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2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2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2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22B4"/>
    <w:rPr>
      <w:i/>
    </w:rPr>
  </w:style>
  <w:style w:type="paragraph" w:styleId="Caption">
    <w:name w:val="caption"/>
    <w:basedOn w:val="BodyText"/>
    <w:next w:val="Normal"/>
    <w:qFormat/>
    <w:rsid w:val="00CF22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2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2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2B4"/>
  </w:style>
  <w:style w:type="paragraph" w:styleId="TableofFigures">
    <w:name w:val="table of figures"/>
    <w:basedOn w:val="Normal"/>
    <w:next w:val="Normal"/>
    <w:semiHidden/>
    <w:rsid w:val="00CF22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2B4"/>
    <w:pPr>
      <w:numPr>
        <w:numId w:val="11"/>
      </w:numPr>
    </w:pPr>
  </w:style>
  <w:style w:type="character" w:customStyle="1" w:styleId="WingdingSymbols">
    <w:name w:val="Wingding Symbols"/>
    <w:rsid w:val="00CF22B4"/>
    <w:rPr>
      <w:rFonts w:ascii="Wingdings" w:hAnsi="Wingdings"/>
    </w:rPr>
  </w:style>
  <w:style w:type="paragraph" w:customStyle="1" w:styleId="TableHeading">
    <w:name w:val="Table Heading"/>
    <w:basedOn w:val="HeadingBase"/>
    <w:rsid w:val="00CF22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2B4"/>
    <w:rPr>
      <w:color w:val="0033CC"/>
      <w:u w:val="none"/>
    </w:rPr>
  </w:style>
  <w:style w:type="paragraph" w:customStyle="1" w:styleId="BodyTextRight">
    <w:name w:val="Body Text Right"/>
    <w:basedOn w:val="BodyText"/>
    <w:rsid w:val="00CF22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2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2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2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2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2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2B4"/>
    <w:rPr>
      <w:sz w:val="32"/>
    </w:rPr>
  </w:style>
  <w:style w:type="paragraph" w:customStyle="1" w:styleId="HeadingProcedure">
    <w:name w:val="Heading Procedure"/>
    <w:basedOn w:val="HeadingBase"/>
    <w:next w:val="Normal"/>
    <w:rsid w:val="00CF22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2B4"/>
    <w:pPr>
      <w:spacing w:before="60" w:after="60"/>
    </w:pPr>
  </w:style>
  <w:style w:type="paragraph" w:styleId="ListContinue">
    <w:name w:val="List Continue"/>
    <w:basedOn w:val="List"/>
    <w:rsid w:val="00CF22B4"/>
    <w:pPr>
      <w:ind w:firstLine="0"/>
    </w:pPr>
  </w:style>
  <w:style w:type="paragraph" w:customStyle="1" w:styleId="ListNote">
    <w:name w:val="List Note"/>
    <w:basedOn w:val="List"/>
    <w:rsid w:val="00CF22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2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2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2B4"/>
    <w:rPr>
      <w:rFonts w:ascii="Courier New" w:hAnsi="Courier New"/>
    </w:rPr>
  </w:style>
  <w:style w:type="paragraph" w:customStyle="1" w:styleId="NoteBullet">
    <w:name w:val="Note Bullet"/>
    <w:basedOn w:val="Note"/>
    <w:rsid w:val="00CF22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2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2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2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2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22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2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2B4"/>
    <w:rPr>
      <w:b/>
      <w:smallCaps/>
    </w:rPr>
  </w:style>
  <w:style w:type="paragraph" w:customStyle="1" w:styleId="TableListNumber">
    <w:name w:val="Table List Number"/>
    <w:basedOn w:val="ListNumber"/>
    <w:rsid w:val="00CF22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2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2B4"/>
    <w:pPr>
      <w:numPr>
        <w:numId w:val="9"/>
      </w:numPr>
    </w:pPr>
  </w:style>
  <w:style w:type="paragraph" w:customStyle="1" w:styleId="ListAlpha2">
    <w:name w:val="List Alpha 2"/>
    <w:basedOn w:val="List2"/>
    <w:rsid w:val="00CF22B4"/>
    <w:pPr>
      <w:numPr>
        <w:numId w:val="8"/>
      </w:numPr>
    </w:pPr>
  </w:style>
  <w:style w:type="paragraph" w:styleId="List2">
    <w:name w:val="List 2"/>
    <w:basedOn w:val="BodyText"/>
    <w:rsid w:val="00CF22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2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2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2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2B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2B4"/>
    <w:pPr>
      <w:numPr>
        <w:numId w:val="3"/>
      </w:numPr>
    </w:pPr>
  </w:style>
  <w:style w:type="paragraph" w:styleId="ListBullet5">
    <w:name w:val="List Bullet 5"/>
    <w:basedOn w:val="List5"/>
    <w:rsid w:val="00CF22B4"/>
    <w:pPr>
      <w:numPr>
        <w:numId w:val="4"/>
      </w:numPr>
    </w:pPr>
  </w:style>
  <w:style w:type="paragraph" w:styleId="ListContinue2">
    <w:name w:val="List Continue 2"/>
    <w:basedOn w:val="List2"/>
    <w:rsid w:val="00CF22B4"/>
    <w:pPr>
      <w:ind w:firstLine="0"/>
    </w:pPr>
  </w:style>
  <w:style w:type="paragraph" w:styleId="ListContinue3">
    <w:name w:val="List Continue 3"/>
    <w:basedOn w:val="List3"/>
    <w:rsid w:val="00CF22B4"/>
    <w:pPr>
      <w:ind w:left="1021" w:firstLine="0"/>
    </w:pPr>
  </w:style>
  <w:style w:type="paragraph" w:styleId="ListContinue4">
    <w:name w:val="List Continue 4"/>
    <w:basedOn w:val="List4"/>
    <w:rsid w:val="00CF22B4"/>
    <w:pPr>
      <w:ind w:firstLine="0"/>
    </w:pPr>
  </w:style>
  <w:style w:type="paragraph" w:styleId="ListContinue5">
    <w:name w:val="List Continue 5"/>
    <w:basedOn w:val="List5"/>
    <w:rsid w:val="00CF22B4"/>
    <w:pPr>
      <w:ind w:firstLine="0"/>
    </w:pPr>
  </w:style>
  <w:style w:type="paragraph" w:styleId="ListNumber3">
    <w:name w:val="List Number 3"/>
    <w:basedOn w:val="List3"/>
    <w:rsid w:val="00CF22B4"/>
    <w:pPr>
      <w:numPr>
        <w:numId w:val="5"/>
      </w:numPr>
    </w:pPr>
  </w:style>
  <w:style w:type="paragraph" w:styleId="ListNumber4">
    <w:name w:val="List Number 4"/>
    <w:basedOn w:val="List4"/>
    <w:rsid w:val="00CF22B4"/>
    <w:pPr>
      <w:numPr>
        <w:numId w:val="6"/>
      </w:numPr>
    </w:pPr>
  </w:style>
  <w:style w:type="paragraph" w:styleId="ListNumber5">
    <w:name w:val="List Number 5"/>
    <w:basedOn w:val="List5"/>
    <w:rsid w:val="00CF22B4"/>
    <w:pPr>
      <w:numPr>
        <w:numId w:val="7"/>
      </w:numPr>
    </w:pPr>
  </w:style>
  <w:style w:type="paragraph" w:styleId="BlockText">
    <w:name w:val="Block Text"/>
    <w:basedOn w:val="Normal"/>
    <w:rsid w:val="00CF22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2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2B4"/>
    <w:rPr>
      <w:sz w:val="16"/>
      <w:vertAlign w:val="superscript"/>
    </w:rPr>
  </w:style>
  <w:style w:type="character" w:customStyle="1" w:styleId="Symbols">
    <w:name w:val="Symbols"/>
    <w:basedOn w:val="DefaultParagraphFont"/>
    <w:rsid w:val="00CF22B4"/>
    <w:rPr>
      <w:rFonts w:ascii="Symbol" w:hAnsi="Symbol"/>
    </w:rPr>
  </w:style>
  <w:style w:type="character" w:customStyle="1" w:styleId="MenuOptions">
    <w:name w:val="Menu Options"/>
    <w:basedOn w:val="DefaultParagraphFont"/>
    <w:rsid w:val="00CF22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2B4"/>
    <w:rPr>
      <w:b/>
    </w:rPr>
  </w:style>
  <w:style w:type="character" w:customStyle="1" w:styleId="Underlined">
    <w:name w:val="Underlined"/>
    <w:basedOn w:val="DefaultParagraphFont"/>
    <w:rsid w:val="00CF22B4"/>
    <w:rPr>
      <w:u w:val="single"/>
    </w:rPr>
  </w:style>
  <w:style w:type="paragraph" w:customStyle="1" w:styleId="TableBodyTextRight">
    <w:name w:val="Table Body Text Right"/>
    <w:basedOn w:val="TableBodyText"/>
    <w:rsid w:val="00CF22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2B4"/>
    <w:rPr>
      <w:sz w:val="18"/>
    </w:rPr>
  </w:style>
  <w:style w:type="paragraph" w:customStyle="1" w:styleId="BodySmallRight">
    <w:name w:val="Body Small Right"/>
    <w:basedOn w:val="BodyTextRight"/>
    <w:rsid w:val="00CF22B4"/>
    <w:rPr>
      <w:sz w:val="18"/>
      <w:szCs w:val="18"/>
    </w:rPr>
  </w:style>
  <w:style w:type="paragraph" w:customStyle="1" w:styleId="MarginEdition">
    <w:name w:val="Margin Edition"/>
    <w:basedOn w:val="MarginNote"/>
    <w:rsid w:val="00CF22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2B4"/>
    <w:rPr>
      <w:sz w:val="2"/>
      <w:szCs w:val="2"/>
    </w:rPr>
  </w:style>
  <w:style w:type="character" w:customStyle="1" w:styleId="Small">
    <w:name w:val="Small"/>
    <w:basedOn w:val="DefaultParagraphFont"/>
    <w:rsid w:val="00CF22B4"/>
    <w:rPr>
      <w:sz w:val="16"/>
    </w:rPr>
  </w:style>
  <w:style w:type="paragraph" w:customStyle="1" w:styleId="WideTable">
    <w:name w:val="Wide Table"/>
    <w:basedOn w:val="Normal"/>
    <w:rsid w:val="00CF22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2B4"/>
  </w:style>
  <w:style w:type="paragraph" w:styleId="Quote">
    <w:name w:val="Quote"/>
    <w:basedOn w:val="Heading1"/>
    <w:link w:val="QuoteChar"/>
    <w:qFormat/>
    <w:rsid w:val="00CF22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2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2B4"/>
    <w:pPr>
      <w:pageBreakBefore/>
    </w:pPr>
  </w:style>
  <w:style w:type="paragraph" w:customStyle="1" w:styleId="Border">
    <w:name w:val="Border"/>
    <w:basedOn w:val="Normal"/>
    <w:qFormat/>
    <w:rsid w:val="00CF22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2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2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2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2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2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2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2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2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2B4"/>
    <w:rPr>
      <w:u w:val="single"/>
    </w:rPr>
  </w:style>
  <w:style w:type="character" w:customStyle="1" w:styleId="BoldandItalics">
    <w:name w:val="Bold and Italics"/>
    <w:qFormat/>
    <w:rsid w:val="00CF22B4"/>
    <w:rPr>
      <w:b/>
      <w:i/>
      <w:u w:val="none"/>
    </w:rPr>
  </w:style>
  <w:style w:type="paragraph" w:styleId="BalloonText">
    <w:name w:val="Balloon Text"/>
    <w:basedOn w:val="Normal"/>
    <w:link w:val="BalloonTextChar"/>
    <w:rsid w:val="00CF22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2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2B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2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2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2B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1119</Words>
  <Characters>7477</Characters>
  <Application>Microsoft Office Word</Application>
  <DocSecurity>0</DocSecurity>
  <Lines>237</Lines>
  <Paragraphs>144</Paragraphs>
  <ScaleCrop>false</ScaleCrop>
  <Company>Author-it Software Corporation Ltd.</Company>
  <LinksUpToDate>false</LinksUpToDate>
  <CharactersWithSpaces>8547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TLIL4082A Coordinate rail interface agreements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2013-04-18T07:49:00Z</dcterms:created>
  <dcterms:modified xsi:type="dcterms:W3CDTF">2013-04-18T07:49:00Z</dcterms:modified>
</cp:coreProperties>
</file>