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936" w:rsidP="00AD4936">
      <w:pPr>
        <w:pStyle w:val="Title"/>
      </w:pPr>
      <w:r>
        <w:fldChar w:fldCharType="begin"/>
      </w:r>
      <w:r>
        <w:instrText xml:space="preserve"> TITLE   \* MERGEFORMAT </w:instrText>
      </w:r>
      <w:r>
        <w:fldChar w:fldCharType="separate"/>
      </w:r>
      <w:r>
        <w:t>TLIL4076A Coordinate resources</w:t>
      </w:r>
      <w:r>
        <w:fldChar w:fldCharType="end"/>
      </w:r>
    </w:p>
    <w:p w:rsidR="00AD4936" w:rsidP="00AD4936">
      <w:pPr>
        <w:pStyle w:val="Version"/>
        <w:sectPr w:rsidSect="00DE1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F07" w:rsidP="00DE1F07">
      <w:pPr>
        <w:pStyle w:val="SuperHeading"/>
      </w:pPr>
      <w:r w:rsidRPr="00DE1F07">
        <w:t>TLIL4076A Coordinate resources</w:t>
      </w:r>
    </w:p>
    <w:p w:rsidR="00000000" w:rsidRPr="00DE1F07" w:rsidP="00DE1F07">
      <w:pPr>
        <w:pStyle w:val="Heading1"/>
      </w:pPr>
      <w:bookmarkStart w:id="1" w:name="O_357848"/>
      <w:bookmarkEnd w:id="1"/>
      <w:r w:rsidRPr="00DE1F07">
        <w:t>Modification History</w:t>
      </w:r>
    </w:p>
    <w:p w:rsidR="00000000" w:rsidRPr="00DE1F07" w:rsidP="00DE1F07">
      <w:pPr>
        <w:pStyle w:val="BodyText"/>
      </w:pPr>
      <w:r w:rsidRPr="00DE1F07">
        <w:t>Not applicable.</w:t>
      </w:r>
    </w:p>
    <w:p w:rsidR="00000000" w:rsidRPr="00DE1F07" w:rsidP="00DE1F07">
      <w:pPr>
        <w:pStyle w:val="AllowPageBreak"/>
      </w:pPr>
    </w:p>
    <w:p w:rsidR="00000000" w:rsidRPr="00DE1F07" w:rsidP="00DE1F07">
      <w:pPr>
        <w:pStyle w:val="Heading1"/>
      </w:pPr>
      <w:bookmarkStart w:id="2" w:name="O_357849"/>
      <w:bookmarkEnd w:id="2"/>
      <w:r w:rsidRPr="00DE1F07">
        <w:t>Unit Descriptor</w:t>
      </w:r>
    </w:p>
    <w:tbl>
      <w:tblPr>
        <w:tblW w:w="0" w:type="auto"/>
        <w:tblCellMar>
          <w:left w:w="62" w:type="dxa"/>
          <w:right w:w="62" w:type="dxa"/>
        </w:tblCellMar>
        <w:tblLook w:val="0000"/>
      </w:tblPr>
      <w:tblGrid>
        <w:gridCol w:w="9196"/>
      </w:tblGrid>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This unit involves the skills and knowledge required to determine, acquire and allocate resources and deal with contingencies in accordan</w:t>
            </w:r>
            <w:r w:rsidRPr="00DE1F07">
              <w:t xml:space="preserve">ce with organisational requirements. </w:t>
            </w:r>
          </w:p>
          <w:p w:rsidR="00000000" w:rsidRPr="00DE1F07" w:rsidP="00DE1F07">
            <w:pPr>
              <w:pStyle w:val="BodyText"/>
            </w:pPr>
            <w:r w:rsidRPr="00DE1F07">
              <w:t>Licensing, legislative, regulatory or certification requirements may apply to this unit.</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3" w:name="O_357850"/>
      <w:bookmarkEnd w:id="3"/>
      <w:r w:rsidRPr="00DE1F07">
        <w:t>Application of the Unit</w:t>
      </w:r>
    </w:p>
    <w:tbl>
      <w:tblPr>
        <w:tblW w:w="0" w:type="auto"/>
        <w:tblCellMar>
          <w:left w:w="62" w:type="dxa"/>
          <w:right w:w="62" w:type="dxa"/>
        </w:tblCellMar>
        <w:tblLook w:val="0000"/>
      </w:tblPr>
      <w:tblGrid>
        <w:gridCol w:w="9196"/>
      </w:tblGrid>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This unit</w:t>
            </w:r>
            <w:r w:rsidRPr="00DE1F07">
              <w:t xml:space="preserve"> applies to individuals who require a broad knowledge of business resources to ensure adequate resources are available to perform the work of the organisation. They may be responsible for providing guidance or delegating aspects of these tasks to others.</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4" w:name="O_357851"/>
      <w:bookmarkEnd w:id="4"/>
      <w:r w:rsidRPr="00DE1F07">
        <w:t>Licensing/Regulatory Information</w:t>
      </w:r>
    </w:p>
    <w:p w:rsidR="00000000" w:rsidRPr="00DE1F07" w:rsidP="00DE1F07">
      <w:pPr>
        <w:pStyle w:val="BodyText"/>
      </w:pPr>
      <w:r w:rsidRPr="00DE1F07">
        <w:t>Refer to Unit Descriptor.</w:t>
      </w:r>
    </w:p>
    <w:p w:rsidR="00000000" w:rsidRPr="00DE1F07" w:rsidP="00DE1F07">
      <w:pPr>
        <w:pStyle w:val="AllowPageBreak"/>
      </w:pPr>
    </w:p>
    <w:p w:rsidR="00000000" w:rsidRPr="00DE1F07" w:rsidP="00DE1F07">
      <w:pPr>
        <w:pStyle w:val="Heading1"/>
      </w:pPr>
      <w:bookmarkStart w:id="5" w:name="O_357852"/>
      <w:bookmarkEnd w:id="5"/>
      <w:r w:rsidRPr="00DE1F07">
        <w:t>Pre-Requisites</w:t>
      </w:r>
    </w:p>
    <w:p w:rsidR="00000000" w:rsidRPr="00DE1F07" w:rsidP="00DE1F07">
      <w:pPr>
        <w:pStyle w:val="BodyText"/>
      </w:pPr>
      <w:r w:rsidRPr="00DE1F07">
        <w:t>Not applicable.</w:t>
      </w:r>
    </w:p>
    <w:p w:rsidR="00000000" w:rsidRPr="00DE1F07" w:rsidP="00DE1F07">
      <w:pPr>
        <w:pStyle w:val="AllowPageBreak"/>
      </w:pPr>
    </w:p>
    <w:p w:rsidR="00000000" w:rsidRPr="00DE1F07" w:rsidP="00DE1F07">
      <w:pPr>
        <w:pStyle w:val="Heading1"/>
      </w:pPr>
      <w:bookmarkStart w:id="6" w:name="O_357853"/>
      <w:bookmarkEnd w:id="6"/>
      <w:r w:rsidRPr="00DE1F07">
        <w:t>Employability Skills Information</w:t>
      </w:r>
    </w:p>
    <w:tbl>
      <w:tblPr>
        <w:tblW w:w="0" w:type="auto"/>
        <w:tblCellMar>
          <w:left w:w="62" w:type="dxa"/>
          <w:right w:w="62" w:type="dxa"/>
        </w:tblCellMar>
        <w:tblLook w:val="0000"/>
      </w:tblPr>
      <w:tblGrid>
        <w:gridCol w:w="9196"/>
      </w:tblGrid>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This unit contains employability skills.</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7" w:name="O_357854"/>
      <w:bookmarkEnd w:id="7"/>
      <w:r w:rsidRPr="00DE1F07">
        <w:t>El</w:t>
      </w:r>
      <w:r w:rsidRPr="00DE1F07">
        <w:t>ements and Performance Criteria Pre-Content</w:t>
      </w:r>
    </w:p>
    <w:tbl>
      <w:tblPr>
        <w:tblW w:w="0" w:type="auto"/>
        <w:tblCellMar>
          <w:left w:w="62" w:type="dxa"/>
          <w:right w:w="62" w:type="dxa"/>
        </w:tblCellMar>
        <w:tblLook w:val="0000"/>
      </w:tblPr>
      <w:tblGrid>
        <w:gridCol w:w="2878"/>
        <w:gridCol w:w="6318"/>
      </w:tblGrid>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Performance criteria describe the required performance needed to demonstrate achievement of the element. Assessment of performance is to be consis</w:t>
            </w:r>
            <w:r w:rsidRPr="00DE1F07">
              <w:t>tent with the evidence guide.</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8" w:name="O_357855"/>
      <w:bookmarkEnd w:id="8"/>
      <w:r w:rsidRPr="00DE1F07">
        <w:t>Elements and Performance Criteria</w:t>
      </w:r>
    </w:p>
    <w:tbl>
      <w:tblPr>
        <w:tblW w:w="9705" w:type="dxa"/>
        <w:tblLayout w:type="fixed"/>
        <w:tblCellMar>
          <w:left w:w="62" w:type="dxa"/>
          <w:right w:w="62" w:type="dxa"/>
        </w:tblCellMar>
        <w:tblLook w:val="0000"/>
      </w:tblPr>
      <w:tblGrid>
        <w:gridCol w:w="2867"/>
        <w:gridCol w:w="31"/>
        <w:gridCol w:w="6702"/>
        <w:gridCol w:w="105"/>
      </w:tblGrid>
      <w:tr w:rsidTr="00AD4936">
        <w:tblPrEx>
          <w:tblW w:w="9705" w:type="dxa"/>
          <w:tblLayout w:type="fixed"/>
          <w:tblCellMar>
            <w:left w:w="62" w:type="dxa"/>
            <w:right w:w="62" w:type="dxa"/>
          </w:tblCellMar>
          <w:tblLook w:val="0000"/>
        </w:tblPrEx>
        <w:trPr>
          <w:gridAfter w:val="1"/>
          <w:wAfter w:w="105" w:type="dxa"/>
          <w:trHeight w:val="436"/>
        </w:trPr>
        <w:tc>
          <w:tcPr>
            <w:tcW w:w="2867" w:type="dxa"/>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rPr>
                <w:rStyle w:val="SpecialBold"/>
              </w:rPr>
              <w:t>ELEMENT</w:t>
            </w:r>
          </w:p>
        </w:tc>
        <w:tc>
          <w:tcPr>
            <w:tcW w:w="6733" w:type="dxa"/>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PERFORMANCE CRITERIA</w:t>
            </w:r>
          </w:p>
        </w:tc>
      </w:tr>
      <w:tr w:rsidTr="00AD4936">
        <w:tblPrEx>
          <w:tblW w:w="9705" w:type="dxa"/>
          <w:tblLayout w:type="fixed"/>
          <w:tblCellMar>
            <w:left w:w="62" w:type="dxa"/>
            <w:right w:w="62" w:type="dxa"/>
          </w:tblCellMar>
          <w:tblLook w:val="0000"/>
        </w:tblPrEx>
        <w:trPr>
          <w:trHeight w:val="2436"/>
        </w:trPr>
        <w:tc>
          <w:tcPr>
            <w:tcW w:w="2898" w:type="dxa"/>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1</w:t>
            </w:r>
            <w:r w:rsidRPr="00DE1F07">
              <w:rPr>
                <w:rStyle w:val="SpecialBold"/>
              </w:rPr>
              <w:tab/>
              <w:t>Establish resource requirements</w:t>
            </w:r>
          </w:p>
        </w:tc>
        <w:tc>
          <w:tcPr>
            <w:tcW w:w="6807" w:type="dxa"/>
            <w:gridSpan w:val="2"/>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1.1</w:t>
            </w:r>
            <w:r w:rsidRPr="00DE1F07">
              <w:tab/>
              <w:t>Resource requirements are determined in accordance with business and operational plans, and organisationa</w:t>
            </w:r>
            <w:r w:rsidRPr="00DE1F07">
              <w:t>l requirements</w:t>
            </w:r>
          </w:p>
          <w:p w:rsidR="00000000" w:rsidRPr="00DE1F07" w:rsidP="00DE1F07">
            <w:pPr>
              <w:pStyle w:val="BodyText"/>
            </w:pPr>
            <w:r w:rsidRPr="00DE1F07">
              <w:t>1.2</w:t>
            </w:r>
            <w:r w:rsidRPr="00DE1F07">
              <w:tab/>
              <w:t>Opportunities are provided to individuals and work groups to contribute to the identification of resource requirements</w:t>
            </w:r>
          </w:p>
          <w:p w:rsidR="00000000" w:rsidRPr="00DE1F07" w:rsidP="00DE1F07">
            <w:pPr>
              <w:pStyle w:val="BodyText"/>
            </w:pPr>
            <w:r w:rsidRPr="00DE1F07">
              <w:t>1.3</w:t>
            </w:r>
            <w:r w:rsidRPr="00DE1F07">
              <w:tab/>
              <w:t>Processes are followed that ensure resource expenditure is realistic and makes efficient use of available resource</w:t>
            </w:r>
            <w:r w:rsidRPr="00DE1F07">
              <w:t>s in accordance with organisational procedures</w:t>
            </w:r>
          </w:p>
          <w:p w:rsidR="00000000" w:rsidP="00DE1F07">
            <w:pPr>
              <w:pStyle w:val="BodyText"/>
              <w:rPr>
                <w:lang w:val="en-NZ"/>
              </w:rPr>
            </w:pPr>
            <w:r w:rsidRPr="00DE1F07">
              <w:t>1.4</w:t>
            </w:r>
            <w:r w:rsidRPr="00DE1F07">
              <w:tab/>
              <w:t>Recommendations for resource requirements are presented to appropriate personnel in accordance with organisational procedures</w:t>
            </w:r>
          </w:p>
        </w:tc>
      </w:tr>
      <w:tr w:rsidTr="00AD4936">
        <w:tblPrEx>
          <w:tblW w:w="9705" w:type="dxa"/>
          <w:tblLayout w:type="fixed"/>
          <w:tblCellMar>
            <w:left w:w="62" w:type="dxa"/>
            <w:right w:w="62" w:type="dxa"/>
          </w:tblCellMar>
          <w:tblLook w:val="0000"/>
        </w:tblPrEx>
        <w:tc>
          <w:tcPr>
            <w:tcW w:w="2898" w:type="dxa"/>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2</w:t>
            </w:r>
            <w:r w:rsidRPr="00DE1F07">
              <w:rPr>
                <w:rStyle w:val="SpecialBold"/>
              </w:rPr>
              <w:tab/>
              <w:t>Acquire and allocate resources</w:t>
            </w:r>
          </w:p>
        </w:tc>
        <w:tc>
          <w:tcPr>
            <w:tcW w:w="6807" w:type="dxa"/>
            <w:gridSpan w:val="2"/>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2.1</w:t>
            </w:r>
            <w:r w:rsidRPr="00DE1F07">
              <w:tab/>
            </w:r>
            <w:r w:rsidRPr="00DE1F07">
              <w:t>Resources are acquired in accordance with organisational requirements</w:t>
            </w:r>
          </w:p>
          <w:p w:rsidR="00000000" w:rsidRPr="00DE1F07" w:rsidP="00DE1F07">
            <w:pPr>
              <w:pStyle w:val="BodyText"/>
            </w:pPr>
            <w:r w:rsidRPr="00DE1F07">
              <w:t>2.2</w:t>
            </w:r>
            <w:r w:rsidRPr="00DE1F07">
              <w:tab/>
              <w:t>Resources are checked to ensure quality and quantity in accordance with organisational requirements</w:t>
            </w:r>
          </w:p>
          <w:p w:rsidR="00000000" w:rsidRPr="00DE1F07" w:rsidP="00DE1F07">
            <w:pPr>
              <w:pStyle w:val="BodyText"/>
            </w:pPr>
            <w:r w:rsidRPr="00DE1F07">
              <w:t>2.3</w:t>
            </w:r>
            <w:r w:rsidRPr="00DE1F07">
              <w:tab/>
              <w:t>Resources are allocated to enable achievement of work group objectives</w:t>
            </w:r>
          </w:p>
          <w:p w:rsidR="00000000" w:rsidP="00DE1F07">
            <w:pPr>
              <w:pStyle w:val="BodyText"/>
              <w:rPr>
                <w:lang w:val="en-NZ"/>
              </w:rPr>
            </w:pPr>
            <w:r w:rsidRPr="00DE1F07">
              <w:t>2.4</w:t>
            </w:r>
            <w:r w:rsidRPr="00DE1F07">
              <w:tab/>
              <w:t>Ind</w:t>
            </w:r>
            <w:r w:rsidRPr="00DE1F07">
              <w:t>ividuals and teams are consulted in a participative manner using appropriate interpersonal skills regarding allocation of resources</w:t>
            </w:r>
          </w:p>
        </w:tc>
      </w:tr>
      <w:tr w:rsidTr="00AD4936">
        <w:tblPrEx>
          <w:tblW w:w="9705" w:type="dxa"/>
          <w:tblLayout w:type="fixed"/>
          <w:tblCellMar>
            <w:left w:w="62" w:type="dxa"/>
            <w:right w:w="62" w:type="dxa"/>
          </w:tblCellMar>
          <w:tblLook w:val="0000"/>
        </w:tblPrEx>
        <w:trPr>
          <w:trHeight w:val="1977"/>
        </w:trPr>
        <w:tc>
          <w:tcPr>
            <w:tcW w:w="2898" w:type="dxa"/>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3</w:t>
            </w:r>
            <w:r w:rsidRPr="00DE1F07">
              <w:rPr>
                <w:rStyle w:val="SpecialBold"/>
              </w:rPr>
              <w:tab/>
              <w:t>Deal with contingencies</w:t>
            </w:r>
          </w:p>
        </w:tc>
        <w:tc>
          <w:tcPr>
            <w:tcW w:w="6807" w:type="dxa"/>
            <w:gridSpan w:val="2"/>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3.1</w:t>
            </w:r>
            <w:r w:rsidRPr="00DE1F07">
              <w:tab/>
              <w:t>Actions are taken to manage identified shortfalls and/or surpluses</w:t>
            </w:r>
          </w:p>
          <w:p w:rsidR="00000000" w:rsidRPr="00DE1F07" w:rsidP="00DE1F07">
            <w:pPr>
              <w:pStyle w:val="BodyText"/>
            </w:pPr>
            <w:r w:rsidRPr="00DE1F07">
              <w:t>3.2</w:t>
            </w:r>
            <w:r w:rsidRPr="00DE1F07">
              <w:tab/>
              <w:t>Appropriate actions to</w:t>
            </w:r>
            <w:r w:rsidRPr="00DE1F07">
              <w:t xml:space="preserve"> manage non-conforming resources are implemented in accordance with organisational procedures</w:t>
            </w:r>
          </w:p>
          <w:p w:rsidR="00000000" w:rsidRPr="00DE1F07" w:rsidP="00DE1F07">
            <w:pPr>
              <w:pStyle w:val="BodyText"/>
            </w:pPr>
            <w:r w:rsidRPr="00DE1F07">
              <w:t>3.3</w:t>
            </w:r>
            <w:r w:rsidRPr="00DE1F07">
              <w:tab/>
              <w:t>Activities are reviewed against timelines and adjusted where appropriate to ensure timely completion of activities</w:t>
            </w:r>
          </w:p>
          <w:p w:rsidR="00000000" w:rsidP="00DE1F07">
            <w:pPr>
              <w:pStyle w:val="BodyText"/>
              <w:rPr>
                <w:lang w:val="en-NZ"/>
              </w:rPr>
            </w:pPr>
            <w:r w:rsidRPr="00DE1F07">
              <w:t>3.4</w:t>
            </w:r>
            <w:r w:rsidRPr="00DE1F07">
              <w:tab/>
              <w:t>Where required, time extensions or redu</w:t>
            </w:r>
            <w:r w:rsidRPr="00DE1F07">
              <w:t>ctions are implemented in accordance with organisational procedures</w:t>
            </w:r>
          </w:p>
        </w:tc>
      </w:tr>
      <w:tr w:rsidTr="00AD4936">
        <w:tblPrEx>
          <w:tblW w:w="9705" w:type="dxa"/>
          <w:tblLayout w:type="fixed"/>
          <w:tblCellMar>
            <w:left w:w="62" w:type="dxa"/>
            <w:right w:w="62" w:type="dxa"/>
          </w:tblCellMar>
          <w:tblLook w:val="0000"/>
        </w:tblPrEx>
        <w:trPr>
          <w:trHeight w:val="1273"/>
        </w:trPr>
        <w:tc>
          <w:tcPr>
            <w:tcW w:w="2898" w:type="dxa"/>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4</w:t>
            </w:r>
            <w:r w:rsidRPr="00DE1F07">
              <w:rPr>
                <w:rStyle w:val="SpecialBold"/>
              </w:rPr>
              <w:tab/>
              <w:t>Measure effectiveness of resource coordination and maintain records</w:t>
            </w:r>
          </w:p>
        </w:tc>
        <w:tc>
          <w:tcPr>
            <w:tcW w:w="6807" w:type="dxa"/>
            <w:gridSpan w:val="2"/>
            <w:tcBorders>
              <w:top w:val="nil"/>
              <w:left w:val="nil"/>
              <w:bottom w:val="nil"/>
              <w:right w:val="nil"/>
            </w:tcBorders>
            <w:tcMar>
              <w:top w:w="0" w:type="dxa"/>
              <w:left w:w="62" w:type="dxa"/>
              <w:bottom w:w="0" w:type="dxa"/>
              <w:right w:w="62" w:type="dxa"/>
            </w:tcMar>
          </w:tcPr>
          <w:p w:rsidR="00000000" w:rsidRPr="00DE1F07" w:rsidP="00DE1F07">
            <w:pPr>
              <w:pStyle w:val="BodyText"/>
            </w:pPr>
            <w:r w:rsidRPr="00DE1F07">
              <w:t>4.1</w:t>
            </w:r>
            <w:r w:rsidRPr="00DE1F07">
              <w:tab/>
              <w:t xml:space="preserve">Effectiveness of resource coordination activities is measured against actual delivery </w:t>
            </w:r>
          </w:p>
          <w:p w:rsidR="00000000" w:rsidRPr="00DE1F07" w:rsidP="00DE1F07">
            <w:pPr>
              <w:pStyle w:val="BodyText"/>
            </w:pPr>
            <w:r w:rsidRPr="00DE1F07">
              <w:t>4.2</w:t>
            </w:r>
            <w:r w:rsidRPr="00DE1F07">
              <w:tab/>
            </w:r>
            <w:r w:rsidRPr="00DE1F07">
              <w:t>Records concerning resource coordination activities are maintained in accordance with organisational requirements</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9" w:name="O_357856"/>
      <w:bookmarkEnd w:id="9"/>
      <w:r w:rsidRPr="00DE1F07">
        <w:t>Required Skills and Knowledge</w:t>
      </w:r>
    </w:p>
    <w:tbl>
      <w:tblPr>
        <w:tblW w:w="0" w:type="auto"/>
        <w:tblCellMar>
          <w:left w:w="62" w:type="dxa"/>
          <w:right w:w="62" w:type="dxa"/>
        </w:tblCellMar>
        <w:tblLook w:val="0000"/>
      </w:tblPr>
      <w:tblGrid>
        <w:gridCol w:w="9196"/>
      </w:tblGrid>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REQUIRED KNOWLEDGE AND SKILLS</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t>This describes the essential knowledge and skills and their le</w:t>
            </w:r>
            <w:r w:rsidRPr="00DE1F07">
              <w:t>vel required for this unit.</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Required knowledge:</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ListBullet"/>
              <w:rPr>
                <w:lang w:val="en-NZ"/>
              </w:rPr>
            </w:pPr>
            <w:r w:rsidRPr="00DE1F07">
              <w:t>Quality procedures for organisational resource and service requirements</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ListBullet"/>
              <w:rPr>
                <w:lang w:val="en-NZ"/>
              </w:rPr>
            </w:pPr>
            <w:r w:rsidRPr="00DE1F07">
              <w:t>Functions of resources, equipment and services</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ListBullet"/>
              <w:rPr>
                <w:lang w:val="en-NZ"/>
              </w:rPr>
            </w:pPr>
            <w:r w:rsidRPr="00DE1F07">
              <w:t>Organisational policies, plans and procedures for resource coordination</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1F07" w:rsidP="00DE1F07">
            <w:pPr>
              <w:pStyle w:val="ListBullet"/>
            </w:pPr>
            <w:r w:rsidRPr="00DE1F07">
              <w:t>Record management processes and techniques relating to resource coordination</w:t>
            </w:r>
          </w:p>
        </w:tc>
      </w:tr>
    </w:tbl>
    <w:p w:rsidR="00000000" w:rsidRPr="00DE1F07" w:rsidP="00DE1F07">
      <w:pPr>
        <w:pStyle w:val="BodyText"/>
      </w:pPr>
    </w:p>
    <w:tbl>
      <w:tblPr>
        <w:tblW w:w="0" w:type="auto"/>
        <w:tblCellMar>
          <w:left w:w="62" w:type="dxa"/>
          <w:right w:w="62" w:type="dxa"/>
        </w:tblCellMar>
        <w:tblLook w:val="0000"/>
      </w:tblPr>
      <w:tblGrid>
        <w:gridCol w:w="9196"/>
      </w:tblGrid>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Required skills:</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ListBullet"/>
              <w:rPr>
                <w:lang w:val="en-NZ"/>
              </w:rPr>
            </w:pPr>
            <w:r w:rsidRPr="00DE1F07">
              <w:t>Communication skills to request advice, receive feedback and work with a team</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ListBullet"/>
              <w:rPr>
                <w:lang w:val="en-NZ"/>
              </w:rPr>
            </w:pPr>
            <w:r w:rsidRPr="00DE1F07">
              <w:t>Literacy skills to draft reports and display lo</w:t>
            </w:r>
            <w:r w:rsidRPr="00DE1F07">
              <w:t>gical information on resource use</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ListBullet"/>
              <w:rPr>
                <w:lang w:val="en-NZ"/>
              </w:rPr>
            </w:pPr>
            <w:r w:rsidRPr="00DE1F07">
              <w:t>Use appropriate numeric functions when allocating resources</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1F07" w:rsidP="00DE1F07">
            <w:pPr>
              <w:pStyle w:val="ListBullet"/>
            </w:pPr>
            <w:r w:rsidRPr="00DE1F07">
              <w:t>Planning skills to schedule and track resource use and availability</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10" w:name="O_357857"/>
      <w:bookmarkEnd w:id="10"/>
      <w:r w:rsidRPr="00DE1F07">
        <w:t>Evidence Guide</w:t>
      </w:r>
    </w:p>
    <w:tbl>
      <w:tblPr>
        <w:tblW w:w="0" w:type="auto"/>
        <w:tblCellMar>
          <w:left w:w="62" w:type="dxa"/>
          <w:right w:w="62" w:type="dxa"/>
        </w:tblCellMar>
        <w:tblLook w:val="0000"/>
      </w:tblPr>
      <w:tblGrid>
        <w:gridCol w:w="3236"/>
        <w:gridCol w:w="5960"/>
      </w:tblGrid>
      <w:tr w:rsidTr="00AD49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EVIDENCE GUIDE</w:t>
            </w:r>
          </w:p>
        </w:tc>
      </w:tr>
      <w:tr w:rsidTr="00AD49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t>The evidence guide provides advice on assessment and must be read in conjunction with the performance criteria, required knowledge and skills, the range statement and the assessment guidelines for this Training Package.</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Critical aspects for assessment an</w:t>
            </w:r>
            <w:r w:rsidRPr="00DE1F07">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E1F07" w:rsidP="00DE1F07">
            <w:pPr>
              <w:pStyle w:val="ListBullet"/>
            </w:pPr>
            <w:r w:rsidRPr="00DE1F07">
              <w:t>The evidence required to demonstrate competency in this unit must be relevant to and satisfy all of the requirements of the elements and performance criteria of this unit and include demonstration</w:t>
            </w:r>
            <w:r w:rsidRPr="00DE1F07">
              <w:t xml:space="preserve"> of applying:</w:t>
            </w:r>
          </w:p>
          <w:p w:rsidR="00000000" w:rsidRPr="00DE1F07" w:rsidP="00DE1F07">
            <w:pPr>
              <w:pStyle w:val="ListBullet2"/>
            </w:pPr>
            <w:r w:rsidRPr="00DE1F07">
              <w:t>the underpinning knowledge and skills</w:t>
            </w:r>
          </w:p>
          <w:p w:rsidR="00000000" w:rsidRPr="00DE1F07" w:rsidP="00DE1F07">
            <w:pPr>
              <w:pStyle w:val="ListBullet2"/>
            </w:pPr>
            <w:r w:rsidRPr="00DE1F07">
              <w:t>relevant legislation and workplace procedures</w:t>
            </w:r>
          </w:p>
          <w:p w:rsidR="00000000" w:rsidP="00DE1F07">
            <w:pPr>
              <w:pStyle w:val="ListBullet2"/>
              <w:rPr>
                <w:lang w:val="en-NZ"/>
              </w:rPr>
            </w:pPr>
            <w:r w:rsidRPr="00DE1F07">
              <w:t>other relevant aspects of the range statement</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E1F07" w:rsidP="00DE1F07">
            <w:pPr>
              <w:pStyle w:val="ListBullet"/>
            </w:pPr>
            <w:r w:rsidRPr="00DE1F07">
              <w:t>Performance is demonstrated consistently over a period of time and in a suitable range of contexts</w:t>
            </w:r>
          </w:p>
          <w:p w:rsidR="00000000" w:rsidRPr="00DE1F07" w:rsidP="00DE1F07">
            <w:pPr>
              <w:pStyle w:val="ListBullet"/>
            </w:pPr>
            <w:r w:rsidRPr="00DE1F07">
              <w:t>Resources for assessment include:</w:t>
            </w:r>
          </w:p>
          <w:p w:rsidR="00000000" w:rsidRPr="00DE1F07" w:rsidP="00DE1F07">
            <w:pPr>
              <w:pStyle w:val="ListBullet2"/>
            </w:pPr>
            <w:r w:rsidRPr="00DE1F07">
              <w:t>a range of relevant exercises, case studies and/or other simulated practical and knowledge assessment, and/or</w:t>
            </w:r>
          </w:p>
          <w:p w:rsidR="00000000" w:rsidRPr="00DE1F07" w:rsidP="00DE1F07">
            <w:pPr>
              <w:pStyle w:val="ListBullet2"/>
            </w:pPr>
            <w:r w:rsidRPr="00DE1F07">
              <w:t>access to an appropriate range of relevant operational situations in the workplace</w:t>
            </w:r>
          </w:p>
          <w:p w:rsidR="00000000" w:rsidRPr="00DE1F07" w:rsidP="00DE1F07">
            <w:pPr>
              <w:pStyle w:val="ListBullet"/>
            </w:pPr>
            <w:r w:rsidRPr="00DE1F07">
              <w:t>In both real and simulated environments, access is required to:</w:t>
            </w:r>
          </w:p>
          <w:p w:rsidR="00000000" w:rsidRPr="00DE1F07" w:rsidP="00DE1F07">
            <w:pPr>
              <w:pStyle w:val="ListBullet2"/>
            </w:pPr>
            <w:r w:rsidRPr="00DE1F07">
              <w:t>relevant and appropriate materials and equipment, and</w:t>
            </w:r>
          </w:p>
          <w:p w:rsidR="00000000" w:rsidP="00DE1F07">
            <w:pPr>
              <w:pStyle w:val="ListBullet2"/>
              <w:rPr>
                <w:lang w:val="en-NZ"/>
              </w:rPr>
            </w:pPr>
            <w:r w:rsidRPr="00DE1F07">
              <w:t>applicable documentation, including workplace procedu</w:t>
            </w:r>
            <w:r w:rsidRPr="00DE1F07">
              <w:t>res, regulations, codes of practice and operation manuals</w:t>
            </w:r>
          </w:p>
        </w:tc>
      </w:tr>
      <w:tr w:rsidTr="00AD49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E1F07" w:rsidP="00DE1F07">
            <w:pPr>
              <w:pStyle w:val="ListBullet"/>
            </w:pPr>
            <w:r w:rsidRPr="00DE1F07">
              <w:t>As a minimum, assessment of knowledge must be conducted through appropriate written/oral tests</w:t>
            </w:r>
          </w:p>
          <w:p w:rsidR="00000000" w:rsidRPr="00DE1F07" w:rsidP="00DE1F07">
            <w:pPr>
              <w:pStyle w:val="ListBullet"/>
            </w:pPr>
            <w:r w:rsidRPr="00DE1F07">
              <w:t>Practical assessment must occur:</w:t>
            </w:r>
          </w:p>
          <w:p w:rsidR="00000000" w:rsidRPr="00DE1F07" w:rsidP="00DE1F07">
            <w:pPr>
              <w:pStyle w:val="ListBullet2"/>
            </w:pPr>
            <w:r w:rsidRPr="00DE1F07">
              <w:t>through activities in an appropriately simulated environment and/or</w:t>
            </w:r>
          </w:p>
          <w:p w:rsidR="00000000" w:rsidRPr="00DE1F07" w:rsidP="00DE1F07">
            <w:pPr>
              <w:pStyle w:val="ListBullet2"/>
            </w:pPr>
            <w:r w:rsidRPr="00DE1F07">
              <w:t>in an appropriate range of situations in the workplace</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11" w:name="O_357858"/>
      <w:bookmarkEnd w:id="11"/>
      <w:r w:rsidRPr="00DE1F07">
        <w:t>Range Statement</w:t>
      </w:r>
    </w:p>
    <w:tbl>
      <w:tblPr>
        <w:tblW w:w="0" w:type="auto"/>
        <w:tblCellMar>
          <w:left w:w="62" w:type="dxa"/>
          <w:right w:w="62" w:type="dxa"/>
        </w:tblCellMar>
        <w:tblLook w:val="0000"/>
      </w:tblPr>
      <w:tblGrid>
        <w:gridCol w:w="3147"/>
        <w:gridCol w:w="6049"/>
      </w:tblGrid>
      <w:tr w:rsidTr="00AD49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 xml:space="preserve">RANGE STATEMENT </w:t>
            </w:r>
          </w:p>
        </w:tc>
      </w:tr>
      <w:tr w:rsidTr="00AD49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t>The range statement relates to the unit of competency as a whole. It allows for different work environments and situations that may affect performance. Bold italicised wording, if used in the performance criteria, is detailed below. Essential operating con</w:t>
            </w:r>
            <w:r w:rsidRPr="00DE1F07">
              <w:t>ditions that may be present with training and assessment (depending on the work situation, needs of the candidate, accessibility of the item, and local industry and regional contexts) may also be included.</w:t>
            </w:r>
          </w:p>
        </w:tc>
      </w:tr>
      <w:tr w:rsidTr="00AD4936">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DE1F07">
            <w:pPr>
              <w:pStyle w:val="BodyText"/>
              <w:rPr>
                <w:lang w:val="en-NZ"/>
              </w:rPr>
            </w:pPr>
            <w:r w:rsidRPr="00DE1F07">
              <w:rPr>
                <w:rStyle w:val="SpecialBold"/>
              </w:rPr>
              <w:t>Resources may include:</w:t>
            </w:r>
          </w:p>
        </w:tc>
        <w:tc>
          <w:tcPr>
            <w:tcW w:w="0" w:type="auto"/>
            <w:tcBorders>
              <w:top w:val="nil"/>
              <w:left w:val="nil"/>
              <w:bottom w:val="nil"/>
              <w:right w:val="nil"/>
            </w:tcBorders>
            <w:tcMar>
              <w:top w:w="0" w:type="dxa"/>
              <w:left w:w="62" w:type="dxa"/>
              <w:bottom w:w="0" w:type="dxa"/>
              <w:right w:w="62" w:type="dxa"/>
            </w:tcMar>
          </w:tcPr>
          <w:p w:rsidR="00000000" w:rsidRPr="00DE1F07" w:rsidP="00DE1F07">
            <w:pPr>
              <w:pStyle w:val="ListBullet"/>
            </w:pPr>
            <w:r w:rsidRPr="00DE1F07">
              <w:t>human resources</w:t>
            </w:r>
          </w:p>
          <w:p w:rsidR="00000000" w:rsidRPr="00DE1F07" w:rsidP="00DE1F07">
            <w:pPr>
              <w:pStyle w:val="ListBullet"/>
            </w:pPr>
            <w:r w:rsidRPr="00DE1F07">
              <w:t>location</w:t>
            </w:r>
            <w:r w:rsidRPr="00DE1F07">
              <w:t xml:space="preserve"> and/or premises</w:t>
            </w:r>
          </w:p>
          <w:p w:rsidR="00000000" w:rsidRPr="00DE1F07" w:rsidP="00DE1F07">
            <w:pPr>
              <w:pStyle w:val="ListBullet"/>
            </w:pPr>
            <w:r w:rsidRPr="00DE1F07">
              <w:t>OH&amp;S resources</w:t>
            </w:r>
          </w:p>
          <w:p w:rsidR="00000000" w:rsidRPr="00DE1F07" w:rsidP="00DE1F07">
            <w:pPr>
              <w:pStyle w:val="ListBullet"/>
            </w:pPr>
            <w:r w:rsidRPr="00DE1F07">
              <w:t>plant and machinery</w:t>
            </w:r>
          </w:p>
          <w:p w:rsidR="00000000" w:rsidRPr="00DE1F07" w:rsidP="00DE1F07">
            <w:pPr>
              <w:pStyle w:val="ListBullet"/>
            </w:pPr>
            <w:r w:rsidRPr="00DE1F07">
              <w:t>raw materials</w:t>
            </w:r>
          </w:p>
          <w:p w:rsidR="00000000" w:rsidRPr="00DE1F07" w:rsidP="00DE1F07">
            <w:pPr>
              <w:pStyle w:val="ListBullet"/>
            </w:pPr>
            <w:r w:rsidRPr="00DE1F07">
              <w:t>refurbishment</w:t>
            </w:r>
          </w:p>
          <w:p w:rsidR="00000000" w:rsidRPr="00DE1F07" w:rsidP="00DE1F07">
            <w:pPr>
              <w:pStyle w:val="ListBullet"/>
            </w:pPr>
            <w:r w:rsidRPr="00DE1F07">
              <w:t>staff amenities</w:t>
            </w:r>
          </w:p>
          <w:p w:rsidR="00000000" w:rsidRPr="00DE1F07" w:rsidP="00DE1F07">
            <w:pPr>
              <w:pStyle w:val="ListBullet"/>
            </w:pPr>
            <w:r w:rsidRPr="00DE1F07">
              <w:t>stock and supplies</w:t>
            </w:r>
          </w:p>
          <w:p w:rsidR="00000000" w:rsidRPr="00DE1F07" w:rsidP="00DE1F07">
            <w:pPr>
              <w:pStyle w:val="ListBullet"/>
            </w:pPr>
            <w:r w:rsidRPr="00DE1F07">
              <w:t>storage space</w:t>
            </w:r>
          </w:p>
          <w:p w:rsidR="00000000" w:rsidRPr="00DE1F07" w:rsidP="00DE1F07">
            <w:pPr>
              <w:pStyle w:val="ListBullet"/>
            </w:pPr>
            <w:r w:rsidRPr="00DE1F07">
              <w:t>technological software and hardware</w:t>
            </w:r>
          </w:p>
          <w:p w:rsidR="00000000" w:rsidRPr="00DE1F07" w:rsidP="00DE1F07">
            <w:pPr>
              <w:pStyle w:val="ListBullet"/>
            </w:pPr>
            <w:r w:rsidRPr="00DE1F07">
              <w:t>services</w:t>
            </w:r>
          </w:p>
        </w:tc>
      </w:tr>
    </w:tbl>
    <w:p w:rsidR="00000000" w:rsidRPr="00DE1F07" w:rsidP="00DE1F07">
      <w:pPr>
        <w:pStyle w:val="BodyText"/>
      </w:pPr>
    </w:p>
    <w:p w:rsidR="00000000" w:rsidRPr="00DE1F07" w:rsidP="00DE1F07">
      <w:pPr>
        <w:pStyle w:val="AllowPageBreak"/>
      </w:pPr>
    </w:p>
    <w:p w:rsidR="00000000" w:rsidRPr="00DE1F07" w:rsidP="00DE1F07">
      <w:pPr>
        <w:pStyle w:val="Heading1"/>
      </w:pPr>
      <w:bookmarkStart w:id="12" w:name="O_357859"/>
      <w:bookmarkEnd w:id="12"/>
      <w:r w:rsidRPr="00DE1F07">
        <w:t>Unit Sector(s)</w:t>
      </w:r>
    </w:p>
    <w:p w:rsidR="00000000" w:rsidRPr="00DE1F07" w:rsidP="00DE1F07">
      <w:pPr>
        <w:pStyle w:val="BodyText"/>
      </w:pPr>
      <w:r w:rsidRPr="00DE1F07">
        <w:t>Not applicable.</w:t>
      </w:r>
    </w:p>
    <w:p w:rsidR="00000000" w:rsidRPr="00DE1F07" w:rsidP="00DE1F07">
      <w:pPr>
        <w:pStyle w:val="AllowPageBreak"/>
      </w:pPr>
    </w:p>
    <w:p w:rsidR="00000000" w:rsidRPr="00DE1F07" w:rsidP="00DE1F07">
      <w:pPr>
        <w:pStyle w:val="Heading1"/>
      </w:pPr>
      <w:bookmarkStart w:id="13" w:name="O_357860"/>
      <w:bookmarkEnd w:id="13"/>
      <w:r w:rsidRPr="00DE1F07">
        <w:t>Competency Field</w:t>
      </w:r>
    </w:p>
    <w:p w:rsidR="00000000" w:rsidRPr="00DE1F07" w:rsidP="00DE1F07">
      <w:pPr>
        <w:pStyle w:val="BodyText"/>
      </w:pPr>
      <w:r w:rsidRPr="00DE1F07">
        <w:t>L – Resource Management</w:t>
      </w:r>
    </w:p>
    <w:p w:rsidR="00000000" w:rsidRPr="00DE1F07" w:rsidP="00DE1F07"/>
    <w:sectPr w:rsidSect="00DE1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936" w:rsidP="00AD4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36" w:rsidP="00DE1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4936" w:rsidP="00DE1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4936" w:rsidP="00DE1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936" w:rsidP="00AD4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36" w:rsidP="00DE1F07">
    <w:pPr>
      <w:pStyle w:val="Header"/>
      <w:framePr w:wrap="around"/>
    </w:pPr>
    <w:r>
      <w:fldChar w:fldCharType="begin"/>
    </w:r>
    <w:r>
      <w:instrText xml:space="preserve"> TITLE   \* MERGEFORMAT </w:instrText>
    </w:r>
    <w:r>
      <w:fldChar w:fldCharType="separate"/>
    </w:r>
    <w:r>
      <w:t>TLIL4076A Coordinate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4936" w:rsidP="00DE1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4C3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CC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0B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F07"/>
    <w:pPr>
      <w:spacing w:before="360" w:after="60"/>
      <w:outlineLvl w:val="0"/>
    </w:pPr>
    <w:rPr>
      <w:sz w:val="32"/>
    </w:rPr>
  </w:style>
  <w:style w:type="paragraph" w:styleId="Heading2">
    <w:name w:val="heading 2"/>
    <w:basedOn w:val="HeadingBase"/>
    <w:next w:val="BodyText"/>
    <w:link w:val="Heading2Char"/>
    <w:qFormat/>
    <w:rsid w:val="00DE1F07"/>
    <w:pPr>
      <w:keepLines/>
      <w:spacing w:before="240" w:after="120"/>
      <w:outlineLvl w:val="1"/>
    </w:pPr>
    <w:rPr>
      <w:sz w:val="28"/>
      <w:szCs w:val="40"/>
    </w:rPr>
  </w:style>
  <w:style w:type="paragraph" w:styleId="Heading3">
    <w:name w:val="heading 3"/>
    <w:basedOn w:val="HeadingBase"/>
    <w:next w:val="BodyText"/>
    <w:link w:val="Heading3Char"/>
    <w:qFormat/>
    <w:rsid w:val="00DE1F07"/>
    <w:pPr>
      <w:spacing w:before="180" w:after="120"/>
      <w:outlineLvl w:val="2"/>
    </w:pPr>
    <w:rPr>
      <w:spacing w:val="-10"/>
      <w:kern w:val="32"/>
    </w:rPr>
  </w:style>
  <w:style w:type="paragraph" w:styleId="Heading4">
    <w:name w:val="heading 4"/>
    <w:basedOn w:val="HeadingBase"/>
    <w:next w:val="BodyText"/>
    <w:link w:val="Heading4Char"/>
    <w:qFormat/>
    <w:rsid w:val="00DE1F07"/>
    <w:pPr>
      <w:spacing w:before="160" w:after="120"/>
      <w:outlineLvl w:val="3"/>
    </w:pPr>
    <w:rPr>
      <w:sz w:val="22"/>
    </w:rPr>
  </w:style>
  <w:style w:type="paragraph" w:styleId="Heading5">
    <w:name w:val="heading 5"/>
    <w:basedOn w:val="HeadingBase"/>
    <w:next w:val="Normal"/>
    <w:link w:val="Heading5Char"/>
    <w:qFormat/>
    <w:rsid w:val="00DE1F07"/>
    <w:pPr>
      <w:spacing w:before="80"/>
      <w:outlineLvl w:val="4"/>
    </w:pPr>
    <w:rPr>
      <w:color w:val="918585"/>
      <w:sz w:val="20"/>
    </w:rPr>
  </w:style>
  <w:style w:type="paragraph" w:styleId="Heading6">
    <w:name w:val="heading 6"/>
    <w:basedOn w:val="HeadingBase"/>
    <w:next w:val="Normal"/>
    <w:link w:val="Heading6Char"/>
    <w:qFormat/>
    <w:rsid w:val="00DE1F07"/>
    <w:pPr>
      <w:spacing w:before="60"/>
      <w:outlineLvl w:val="5"/>
    </w:pPr>
    <w:rPr>
      <w:color w:val="918585"/>
      <w:sz w:val="20"/>
    </w:rPr>
  </w:style>
  <w:style w:type="paragraph" w:styleId="Heading7">
    <w:name w:val="heading 7"/>
    <w:basedOn w:val="Normal"/>
    <w:next w:val="Normal"/>
    <w:link w:val="Heading7Char"/>
    <w:qFormat/>
    <w:rsid w:val="00DE1F07"/>
    <w:pPr>
      <w:ind w:left="720"/>
      <w:outlineLvl w:val="6"/>
    </w:pPr>
    <w:rPr>
      <w:i/>
    </w:rPr>
  </w:style>
  <w:style w:type="paragraph" w:styleId="Heading8">
    <w:name w:val="heading 8"/>
    <w:basedOn w:val="Normal"/>
    <w:next w:val="Normal"/>
    <w:link w:val="Heading8Char"/>
    <w:qFormat/>
    <w:rsid w:val="00DE1F07"/>
    <w:pPr>
      <w:ind w:left="720"/>
      <w:outlineLvl w:val="7"/>
    </w:pPr>
    <w:rPr>
      <w:i/>
    </w:rPr>
  </w:style>
  <w:style w:type="paragraph" w:styleId="Heading9">
    <w:name w:val="heading 9"/>
    <w:basedOn w:val="Normal"/>
    <w:next w:val="Normal"/>
    <w:link w:val="Heading9Char"/>
    <w:qFormat/>
    <w:rsid w:val="00DE1F07"/>
    <w:pPr>
      <w:ind w:left="720"/>
      <w:outlineLvl w:val="8"/>
    </w:pPr>
    <w:rPr>
      <w:i/>
    </w:rPr>
  </w:style>
  <w:style w:type="character" w:default="1" w:styleId="DefaultParagraphFont">
    <w:name w:val="Default Paragraph Font"/>
    <w:uiPriority w:val="1"/>
    <w:unhideWhenUsed/>
    <w:rsid w:val="00DE1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F07"/>
  </w:style>
  <w:style w:type="character" w:customStyle="1" w:styleId="Heading1Char">
    <w:name w:val="Heading 1 Char"/>
    <w:basedOn w:val="DefaultParagraphFont"/>
    <w:link w:val="Heading1"/>
    <w:rsid w:val="00DE1F07"/>
    <w:rPr>
      <w:rFonts w:ascii="Times New Roman" w:eastAsia="Times New Roman" w:hAnsi="Times New Roman" w:cs="Times New Roman"/>
      <w:b/>
      <w:sz w:val="32"/>
      <w:szCs w:val="20"/>
      <w:lang w:eastAsia="en-US"/>
    </w:rPr>
  </w:style>
  <w:style w:type="paragraph" w:styleId="BodyText">
    <w:name w:val="Body Text"/>
    <w:basedOn w:val="Normal"/>
    <w:link w:val="BodyTextChar"/>
    <w:rsid w:val="00DE1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F07"/>
    <w:rPr>
      <w:rFonts w:ascii="Times New Roman" w:eastAsia="Times New Roman" w:hAnsi="Times New Roman" w:cs="Times New Roman"/>
      <w:sz w:val="24"/>
      <w:lang w:val="en-US" w:eastAsia="en-US"/>
    </w:rPr>
  </w:style>
  <w:style w:type="paragraph" w:styleId="Footer">
    <w:name w:val="footer"/>
    <w:basedOn w:val="Normal"/>
    <w:link w:val="FooterChar"/>
    <w:rsid w:val="00DE1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F07"/>
    <w:rPr>
      <w:rFonts w:ascii="Times New Roman" w:eastAsia="Times New Roman" w:hAnsi="Times New Roman" w:cs="Times New Roman"/>
      <w:sz w:val="16"/>
      <w:lang w:val="en-US" w:eastAsia="en-US"/>
    </w:rPr>
  </w:style>
  <w:style w:type="paragraph" w:styleId="ListBullet">
    <w:name w:val="List Bullet"/>
    <w:basedOn w:val="List"/>
    <w:rsid w:val="00DE1F07"/>
    <w:pPr>
      <w:numPr>
        <w:numId w:val="13"/>
      </w:numPr>
      <w:tabs>
        <w:tab w:val="clear" w:pos="340"/>
      </w:tabs>
      <w:spacing w:before="40" w:after="40"/>
    </w:pPr>
  </w:style>
  <w:style w:type="character" w:customStyle="1" w:styleId="SpecialBold">
    <w:name w:val="Special Bold"/>
    <w:basedOn w:val="DefaultParagraphFont"/>
    <w:rsid w:val="00DE1F07"/>
    <w:rPr>
      <w:b/>
      <w:spacing w:val="0"/>
    </w:rPr>
  </w:style>
  <w:style w:type="paragraph" w:styleId="ListBullet2">
    <w:name w:val="List Bullet 2"/>
    <w:basedOn w:val="List2"/>
    <w:rsid w:val="00DE1F07"/>
    <w:pPr>
      <w:numPr>
        <w:numId w:val="14"/>
      </w:numPr>
      <w:tabs>
        <w:tab w:val="clear" w:pos="680"/>
      </w:tabs>
    </w:pPr>
  </w:style>
  <w:style w:type="paragraph" w:styleId="Header">
    <w:name w:val="header"/>
    <w:basedOn w:val="Normal"/>
    <w:link w:val="HeaderChar"/>
    <w:rsid w:val="00DE1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F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1F07"/>
    <w:pPr>
      <w:spacing w:before="240" w:after="120"/>
      <w:outlineLvl w:val="0"/>
    </w:pPr>
    <w:rPr>
      <w:rFonts w:ascii="Times New Roman" w:hAnsi="Times New Roman"/>
      <w:b/>
      <w:sz w:val="28"/>
    </w:rPr>
  </w:style>
  <w:style w:type="paragraph" w:customStyle="1" w:styleId="AllowPageBreak">
    <w:name w:val="AllowPageBreak"/>
    <w:rsid w:val="00DE1F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F07"/>
    <w:rPr>
      <w:rFonts w:ascii="Courier New" w:eastAsia="Times New Roman" w:hAnsi="Courier New" w:cs="Times New Roman"/>
      <w:i/>
      <w:szCs w:val="20"/>
      <w:lang w:val="en-US" w:eastAsia="en-US"/>
    </w:rPr>
  </w:style>
  <w:style w:type="paragraph" w:customStyle="1" w:styleId="HeadingBase">
    <w:name w:val="Heading Base"/>
    <w:rsid w:val="00DE1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F07"/>
    <w:pPr>
      <w:tabs>
        <w:tab w:val="right" w:leader="dot" w:pos="9072"/>
      </w:tabs>
      <w:ind w:left="567"/>
    </w:pPr>
    <w:rPr>
      <w:szCs w:val="22"/>
    </w:rPr>
  </w:style>
  <w:style w:type="paragraph" w:customStyle="1" w:styleId="TOCBase">
    <w:name w:val="TOC Base"/>
    <w:rsid w:val="00DE1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F07"/>
    <w:pPr>
      <w:tabs>
        <w:tab w:val="right" w:leader="dot" w:pos="9072"/>
      </w:tabs>
      <w:spacing w:before="40" w:after="40"/>
      <w:ind w:left="284"/>
    </w:pPr>
    <w:rPr>
      <w:rFonts w:ascii="Times New Roman" w:hAnsi="Times New Roman"/>
    </w:rPr>
  </w:style>
  <w:style w:type="paragraph" w:styleId="TOC1">
    <w:name w:val="toc 1"/>
    <w:basedOn w:val="TOCBase"/>
    <w:next w:val="Normal"/>
    <w:rsid w:val="00DE1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F07"/>
    <w:pPr>
      <w:spacing w:before="5040"/>
      <w:jc w:val="center"/>
    </w:pPr>
    <w:rPr>
      <w:sz w:val="48"/>
      <w:szCs w:val="72"/>
      <w:lang w:val="en-US"/>
    </w:rPr>
  </w:style>
  <w:style w:type="character" w:customStyle="1" w:styleId="TitleChar">
    <w:name w:val="Title Char"/>
    <w:basedOn w:val="DefaultParagraphFont"/>
    <w:link w:val="Title"/>
    <w:rsid w:val="00DE1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F07"/>
    <w:pPr>
      <w:tabs>
        <w:tab w:val="left" w:pos="3600"/>
        <w:tab w:val="left" w:pos="3958"/>
      </w:tabs>
    </w:pPr>
  </w:style>
  <w:style w:type="paragraph" w:styleId="List">
    <w:name w:val="List"/>
    <w:basedOn w:val="BodyText"/>
    <w:next w:val="BodyText"/>
    <w:rsid w:val="00DE1F07"/>
    <w:pPr>
      <w:tabs>
        <w:tab w:val="left" w:pos="340"/>
      </w:tabs>
      <w:spacing w:before="60" w:after="60"/>
      <w:ind w:left="340" w:hanging="340"/>
    </w:pPr>
  </w:style>
  <w:style w:type="paragraph" w:customStyle="1" w:styleId="Note">
    <w:name w:val="Note"/>
    <w:basedOn w:val="BodyText"/>
    <w:rsid w:val="00DE1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F07"/>
    <w:pPr>
      <w:framePr w:wrap="auto" w:hAnchor="text" w:y="6049"/>
    </w:pPr>
    <w:rPr>
      <w:color w:val="000000"/>
      <w:sz w:val="40"/>
    </w:rPr>
  </w:style>
  <w:style w:type="paragraph" w:customStyle="1" w:styleId="TOCTitle">
    <w:name w:val="TOCTitle"/>
    <w:basedOn w:val="Heading1"/>
    <w:rsid w:val="00DE1F07"/>
    <w:pPr>
      <w:spacing w:after="240"/>
      <w:jc w:val="center"/>
      <w:outlineLvl w:val="9"/>
    </w:pPr>
    <w:rPr>
      <w:caps/>
    </w:rPr>
  </w:style>
  <w:style w:type="paragraph" w:customStyle="1" w:styleId="Version">
    <w:name w:val="Version"/>
    <w:rsid w:val="00DE1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F07"/>
    <w:pPr>
      <w:keepNext w:val="0"/>
      <w:tabs>
        <w:tab w:val="right" w:pos="4176"/>
      </w:tabs>
      <w:ind w:left="198" w:hanging="198"/>
    </w:pPr>
    <w:rPr>
      <w:rFonts w:ascii="Garamond" w:hAnsi="Garamond"/>
    </w:rPr>
  </w:style>
  <w:style w:type="paragraph" w:styleId="IndexHeading">
    <w:name w:val="index heading"/>
    <w:basedOn w:val="Normal"/>
    <w:next w:val="Index1"/>
    <w:semiHidden/>
    <w:rsid w:val="00DE1F07"/>
    <w:pPr>
      <w:spacing w:before="120" w:after="120"/>
    </w:pPr>
    <w:rPr>
      <w:rFonts w:ascii="Arial" w:hAnsi="Arial"/>
      <w:b/>
      <w:color w:val="918585"/>
      <w:sz w:val="24"/>
    </w:rPr>
  </w:style>
  <w:style w:type="paragraph" w:customStyle="1" w:styleId="Chapter">
    <w:name w:val="Chapter"/>
    <w:basedOn w:val="Normal"/>
    <w:rsid w:val="00DE1F07"/>
    <w:pPr>
      <w:spacing w:before="240"/>
    </w:pPr>
    <w:rPr>
      <w:rFonts w:ascii="Times New Roman" w:hAnsi="Times New Roman"/>
      <w:smallCaps/>
      <w:spacing w:val="80"/>
      <w:sz w:val="28"/>
    </w:rPr>
  </w:style>
  <w:style w:type="paragraph" w:customStyle="1" w:styleId="InChapter">
    <w:name w:val="InChapter"/>
    <w:basedOn w:val="Heading3"/>
    <w:rsid w:val="00DE1F07"/>
    <w:pPr>
      <w:spacing w:after="240"/>
      <w:outlineLvl w:val="9"/>
    </w:pPr>
    <w:rPr>
      <w:noProof/>
    </w:rPr>
  </w:style>
  <w:style w:type="paragraph" w:styleId="Index2">
    <w:name w:val="index 2"/>
    <w:basedOn w:val="Normal"/>
    <w:next w:val="Normal"/>
    <w:semiHidden/>
    <w:rsid w:val="00DE1F07"/>
    <w:pPr>
      <w:tabs>
        <w:tab w:val="right" w:pos="4176"/>
      </w:tabs>
      <w:ind w:left="568" w:hanging="284"/>
    </w:pPr>
    <w:rPr>
      <w:rFonts w:ascii="Garamond" w:hAnsi="Garamond"/>
    </w:rPr>
  </w:style>
  <w:style w:type="paragraph" w:customStyle="1" w:styleId="Byline">
    <w:name w:val="Byline"/>
    <w:rsid w:val="00DE1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F07"/>
    <w:pPr>
      <w:tabs>
        <w:tab w:val="clear" w:pos="3600"/>
        <w:tab w:val="clear" w:pos="3958"/>
      </w:tabs>
      <w:jc w:val="right"/>
    </w:pPr>
  </w:style>
  <w:style w:type="character" w:styleId="Emphasis">
    <w:name w:val="Emphasis"/>
    <w:basedOn w:val="DefaultParagraphFont"/>
    <w:qFormat/>
    <w:rsid w:val="00DE1F07"/>
    <w:rPr>
      <w:i/>
    </w:rPr>
  </w:style>
  <w:style w:type="paragraph" w:styleId="Caption">
    <w:name w:val="caption"/>
    <w:basedOn w:val="BodyText"/>
    <w:next w:val="Normal"/>
    <w:qFormat/>
    <w:rsid w:val="00DE1F07"/>
    <w:pPr>
      <w:framePr w:w="2268" w:hSpace="181" w:vSpace="181" w:wrap="around" w:vAnchor="text" w:hAnchor="page" w:x="1135" w:y="285" w:anchorLock="1"/>
    </w:pPr>
    <w:rPr>
      <w:i/>
    </w:rPr>
  </w:style>
  <w:style w:type="paragraph" w:customStyle="1" w:styleId="MiniTOCTitle">
    <w:name w:val="MiniTOCTitle"/>
    <w:basedOn w:val="Heading4"/>
    <w:rsid w:val="00DE1F07"/>
    <w:pPr>
      <w:spacing w:before="240"/>
      <w:outlineLvl w:val="9"/>
    </w:pPr>
    <w:rPr>
      <w:noProof/>
      <w:sz w:val="24"/>
    </w:rPr>
  </w:style>
  <w:style w:type="paragraph" w:customStyle="1" w:styleId="MiniTOCItem">
    <w:name w:val="MiniTOCItem"/>
    <w:basedOn w:val="ListBullet"/>
    <w:rsid w:val="00DE1F07"/>
    <w:pPr>
      <w:numPr>
        <w:numId w:val="0"/>
      </w:numPr>
      <w:tabs>
        <w:tab w:val="right" w:leader="dot" w:pos="6521"/>
      </w:tabs>
      <w:spacing w:before="0" w:after="0"/>
    </w:pPr>
  </w:style>
  <w:style w:type="paragraph" w:customStyle="1" w:styleId="TOFTitle">
    <w:name w:val="TOFTitle"/>
    <w:basedOn w:val="TOCTitle"/>
    <w:rsid w:val="00DE1F07"/>
  </w:style>
  <w:style w:type="paragraph" w:styleId="TableofFigures">
    <w:name w:val="table of figures"/>
    <w:basedOn w:val="Normal"/>
    <w:next w:val="Normal"/>
    <w:semiHidden/>
    <w:rsid w:val="00DE1F07"/>
    <w:pPr>
      <w:tabs>
        <w:tab w:val="right" w:leader="dot" w:pos="9072"/>
      </w:tabs>
      <w:ind w:left="970" w:hanging="403"/>
    </w:pPr>
    <w:rPr>
      <w:rFonts w:ascii="Times New Roman" w:hAnsi="Times New Roman"/>
      <w:b/>
    </w:rPr>
  </w:style>
  <w:style w:type="paragraph" w:styleId="ListNumber">
    <w:name w:val="List Number"/>
    <w:basedOn w:val="List"/>
    <w:rsid w:val="00DE1F07"/>
    <w:pPr>
      <w:numPr>
        <w:numId w:val="11"/>
      </w:numPr>
    </w:pPr>
  </w:style>
  <w:style w:type="character" w:customStyle="1" w:styleId="WingdingSymbols">
    <w:name w:val="Wingding Symbols"/>
    <w:rsid w:val="00DE1F07"/>
    <w:rPr>
      <w:rFonts w:ascii="Wingdings" w:hAnsi="Wingdings"/>
    </w:rPr>
  </w:style>
  <w:style w:type="paragraph" w:customStyle="1" w:styleId="TableHeading">
    <w:name w:val="Table Heading"/>
    <w:basedOn w:val="HeadingBase"/>
    <w:rsid w:val="00DE1F07"/>
    <w:pPr>
      <w:keepLines/>
      <w:pBdr>
        <w:bottom w:val="single" w:sz="6" w:space="1" w:color="918585"/>
      </w:pBdr>
      <w:spacing w:before="240"/>
    </w:pPr>
  </w:style>
  <w:style w:type="character" w:customStyle="1" w:styleId="HotSpot">
    <w:name w:val="HotSpot"/>
    <w:rsid w:val="00DE1F07"/>
    <w:rPr>
      <w:color w:val="0033CC"/>
      <w:u w:val="none"/>
    </w:rPr>
  </w:style>
  <w:style w:type="paragraph" w:customStyle="1" w:styleId="BodyTextRight">
    <w:name w:val="Body Text Right"/>
    <w:basedOn w:val="BodyText"/>
    <w:rsid w:val="00DE1F07"/>
    <w:pPr>
      <w:spacing w:before="0" w:after="0"/>
      <w:jc w:val="right"/>
    </w:pPr>
  </w:style>
  <w:style w:type="paragraph" w:styleId="Index3">
    <w:name w:val="index 3"/>
    <w:basedOn w:val="ListNumber2"/>
    <w:next w:val="Normal"/>
    <w:semiHidden/>
    <w:rsid w:val="00DE1F07"/>
    <w:pPr>
      <w:numPr>
        <w:numId w:val="0"/>
      </w:numPr>
      <w:tabs>
        <w:tab w:val="right" w:leader="dot" w:pos="4176"/>
      </w:tabs>
    </w:pPr>
  </w:style>
  <w:style w:type="paragraph" w:styleId="ListNumber2">
    <w:name w:val="List Number 2"/>
    <w:basedOn w:val="List2"/>
    <w:rsid w:val="00DE1F07"/>
    <w:pPr>
      <w:numPr>
        <w:numId w:val="10"/>
      </w:numPr>
      <w:tabs>
        <w:tab w:val="clear" w:pos="1060"/>
      </w:tabs>
    </w:pPr>
  </w:style>
  <w:style w:type="paragraph" w:customStyle="1" w:styleId="MarginNote">
    <w:name w:val="Margin Note"/>
    <w:basedOn w:val="BodyText"/>
    <w:rsid w:val="00DE1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F07"/>
    <w:rPr>
      <w:sz w:val="32"/>
    </w:rPr>
  </w:style>
  <w:style w:type="paragraph" w:customStyle="1" w:styleId="HeadingProcedure">
    <w:name w:val="Heading Procedure"/>
    <w:basedOn w:val="HeadingBase"/>
    <w:next w:val="Normal"/>
    <w:rsid w:val="00DE1F07"/>
    <w:pPr>
      <w:tabs>
        <w:tab w:val="left" w:pos="0"/>
      </w:tabs>
      <w:spacing w:before="120" w:after="60"/>
    </w:pPr>
    <w:rPr>
      <w:i/>
      <w:color w:val="918585"/>
      <w:sz w:val="22"/>
    </w:rPr>
  </w:style>
  <w:style w:type="paragraph" w:customStyle="1" w:styleId="TableBodyText">
    <w:name w:val="Table Body Text"/>
    <w:basedOn w:val="BodyText"/>
    <w:rsid w:val="00DE1F07"/>
    <w:pPr>
      <w:spacing w:before="60" w:after="60"/>
    </w:pPr>
  </w:style>
  <w:style w:type="paragraph" w:styleId="ListContinue">
    <w:name w:val="List Continue"/>
    <w:basedOn w:val="List"/>
    <w:rsid w:val="00DE1F07"/>
    <w:pPr>
      <w:ind w:firstLine="0"/>
    </w:pPr>
  </w:style>
  <w:style w:type="paragraph" w:customStyle="1" w:styleId="ListNote">
    <w:name w:val="List Note"/>
    <w:basedOn w:val="List"/>
    <w:rsid w:val="00DE1F07"/>
    <w:pPr>
      <w:pBdr>
        <w:top w:val="single" w:sz="6" w:space="2" w:color="918585"/>
        <w:bottom w:val="single" w:sz="6" w:space="2" w:color="918585"/>
      </w:pBdr>
      <w:tabs>
        <w:tab w:val="left" w:pos="1021"/>
      </w:tabs>
      <w:ind w:firstLine="0"/>
    </w:pPr>
  </w:style>
  <w:style w:type="paragraph" w:customStyle="1" w:styleId="Warning">
    <w:name w:val="Warning"/>
    <w:basedOn w:val="BodyText"/>
    <w:rsid w:val="00DE1F07"/>
    <w:pPr>
      <w:shd w:val="clear" w:color="auto" w:fill="D9D9D9"/>
      <w:tabs>
        <w:tab w:val="left" w:pos="992"/>
      </w:tabs>
      <w:ind w:left="119" w:right="119"/>
    </w:pPr>
    <w:rPr>
      <w:sz w:val="20"/>
    </w:rPr>
  </w:style>
  <w:style w:type="paragraph" w:customStyle="1" w:styleId="MarginIcons">
    <w:name w:val="Margin Icons"/>
    <w:basedOn w:val="BodyText"/>
    <w:rsid w:val="00DE1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F07"/>
    <w:rPr>
      <w:rFonts w:ascii="Courier New" w:hAnsi="Courier New"/>
    </w:rPr>
  </w:style>
  <w:style w:type="paragraph" w:customStyle="1" w:styleId="NoteBullet">
    <w:name w:val="Note Bullet"/>
    <w:basedOn w:val="Note"/>
    <w:rsid w:val="00DE1F07"/>
    <w:pPr>
      <w:tabs>
        <w:tab w:val="clear" w:pos="680"/>
      </w:tabs>
      <w:spacing w:before="60" w:after="60"/>
    </w:pPr>
  </w:style>
  <w:style w:type="paragraph" w:customStyle="1" w:styleId="SubHeading2">
    <w:name w:val="SubHeading2"/>
    <w:basedOn w:val="HeadingBase"/>
    <w:rsid w:val="00DE1F07"/>
    <w:pPr>
      <w:spacing w:before="240" w:after="60"/>
    </w:pPr>
    <w:rPr>
      <w:sz w:val="20"/>
    </w:rPr>
  </w:style>
  <w:style w:type="paragraph" w:customStyle="1" w:styleId="SubHeading1">
    <w:name w:val="SubHeading1"/>
    <w:basedOn w:val="HeadingBase"/>
    <w:rsid w:val="00DE1F07"/>
    <w:pPr>
      <w:spacing w:before="240" w:after="60"/>
    </w:pPr>
    <w:rPr>
      <w:color w:val="918585"/>
      <w:sz w:val="22"/>
    </w:rPr>
  </w:style>
  <w:style w:type="paragraph" w:customStyle="1" w:styleId="SideHeading">
    <w:name w:val="Side Heading"/>
    <w:basedOn w:val="HeadingBase"/>
    <w:rsid w:val="00DE1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F07"/>
    <w:pPr>
      <w:numPr>
        <w:numId w:val="12"/>
      </w:numPr>
    </w:pPr>
  </w:style>
  <w:style w:type="paragraph" w:styleId="PlainText">
    <w:name w:val="Plain Text"/>
    <w:basedOn w:val="Normal"/>
    <w:link w:val="PlainTextChar"/>
    <w:rsid w:val="00DE1F07"/>
    <w:rPr>
      <w:sz w:val="20"/>
    </w:rPr>
  </w:style>
  <w:style w:type="character" w:customStyle="1" w:styleId="PlainTextChar">
    <w:name w:val="Plain Text Char"/>
    <w:basedOn w:val="DefaultParagraphFont"/>
    <w:link w:val="PlainText"/>
    <w:rsid w:val="00DE1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1F07"/>
    <w:rPr>
      <w:b/>
      <w:smallCaps/>
    </w:rPr>
  </w:style>
  <w:style w:type="paragraph" w:customStyle="1" w:styleId="TableListNumber">
    <w:name w:val="Table List Number"/>
    <w:basedOn w:val="ListNumber"/>
    <w:rsid w:val="00DE1F07"/>
    <w:pPr>
      <w:numPr>
        <w:numId w:val="0"/>
      </w:numPr>
    </w:pPr>
  </w:style>
  <w:style w:type="paragraph" w:styleId="TOC4">
    <w:name w:val="toc 4"/>
    <w:basedOn w:val="TOCBase"/>
    <w:next w:val="Normal"/>
    <w:semiHidden/>
    <w:rsid w:val="00DE1F07"/>
    <w:pPr>
      <w:tabs>
        <w:tab w:val="right" w:leader="dot" w:pos="9071"/>
      </w:tabs>
      <w:ind w:left="1701"/>
    </w:pPr>
  </w:style>
  <w:style w:type="paragraph" w:customStyle="1" w:styleId="ListAlpha">
    <w:name w:val="List Alpha"/>
    <w:basedOn w:val="List"/>
    <w:rsid w:val="00DE1F07"/>
    <w:pPr>
      <w:numPr>
        <w:numId w:val="9"/>
      </w:numPr>
    </w:pPr>
  </w:style>
  <w:style w:type="paragraph" w:customStyle="1" w:styleId="ListAlpha2">
    <w:name w:val="List Alpha 2"/>
    <w:basedOn w:val="List2"/>
    <w:rsid w:val="00DE1F07"/>
    <w:pPr>
      <w:numPr>
        <w:numId w:val="8"/>
      </w:numPr>
    </w:pPr>
  </w:style>
  <w:style w:type="paragraph" w:styleId="List2">
    <w:name w:val="List 2"/>
    <w:basedOn w:val="BodyText"/>
    <w:rsid w:val="00DE1F07"/>
    <w:pPr>
      <w:tabs>
        <w:tab w:val="left" w:pos="680"/>
      </w:tabs>
      <w:spacing w:before="60" w:after="60"/>
      <w:ind w:left="680" w:hanging="340"/>
    </w:pPr>
  </w:style>
  <w:style w:type="paragraph" w:styleId="List3">
    <w:name w:val="List 3"/>
    <w:basedOn w:val="BodyText"/>
    <w:rsid w:val="00DE1F07"/>
    <w:pPr>
      <w:tabs>
        <w:tab w:val="left" w:pos="1021"/>
      </w:tabs>
      <w:spacing w:before="60" w:after="60"/>
      <w:ind w:left="1020" w:hanging="340"/>
    </w:pPr>
  </w:style>
  <w:style w:type="paragraph" w:styleId="List4">
    <w:name w:val="List 4"/>
    <w:basedOn w:val="BodyText"/>
    <w:rsid w:val="00DE1F07"/>
    <w:pPr>
      <w:tabs>
        <w:tab w:val="left" w:pos="1361"/>
      </w:tabs>
      <w:spacing w:before="60" w:after="60"/>
      <w:ind w:left="1361" w:hanging="340"/>
    </w:pPr>
  </w:style>
  <w:style w:type="paragraph" w:styleId="List5">
    <w:name w:val="List 5"/>
    <w:basedOn w:val="BodyText"/>
    <w:rsid w:val="00DE1F07"/>
    <w:pPr>
      <w:tabs>
        <w:tab w:val="left" w:pos="1701"/>
      </w:tabs>
      <w:spacing w:before="60" w:after="60"/>
      <w:ind w:left="1701" w:hanging="340"/>
    </w:pPr>
  </w:style>
  <w:style w:type="paragraph" w:styleId="ListBullet3">
    <w:name w:val="List Bullet 3"/>
    <w:basedOn w:val="List3"/>
    <w:rsid w:val="00DE1F07"/>
    <w:pPr>
      <w:numPr>
        <w:numId w:val="15"/>
      </w:numPr>
      <w:tabs>
        <w:tab w:val="clear" w:pos="1021"/>
      </w:tabs>
      <w:ind w:left="1037" w:hanging="357"/>
    </w:pPr>
  </w:style>
  <w:style w:type="paragraph" w:styleId="ListBullet4">
    <w:name w:val="List Bullet 4"/>
    <w:basedOn w:val="List4"/>
    <w:rsid w:val="00DE1F07"/>
    <w:pPr>
      <w:numPr>
        <w:numId w:val="3"/>
      </w:numPr>
    </w:pPr>
  </w:style>
  <w:style w:type="paragraph" w:styleId="ListBullet5">
    <w:name w:val="List Bullet 5"/>
    <w:basedOn w:val="List5"/>
    <w:rsid w:val="00DE1F07"/>
    <w:pPr>
      <w:numPr>
        <w:numId w:val="4"/>
      </w:numPr>
    </w:pPr>
  </w:style>
  <w:style w:type="paragraph" w:styleId="ListContinue2">
    <w:name w:val="List Continue 2"/>
    <w:basedOn w:val="List2"/>
    <w:rsid w:val="00DE1F07"/>
    <w:pPr>
      <w:ind w:firstLine="0"/>
    </w:pPr>
  </w:style>
  <w:style w:type="paragraph" w:styleId="ListContinue3">
    <w:name w:val="List Continue 3"/>
    <w:basedOn w:val="List3"/>
    <w:rsid w:val="00DE1F07"/>
    <w:pPr>
      <w:ind w:left="1021" w:firstLine="0"/>
    </w:pPr>
  </w:style>
  <w:style w:type="paragraph" w:styleId="ListContinue4">
    <w:name w:val="List Continue 4"/>
    <w:basedOn w:val="List4"/>
    <w:rsid w:val="00DE1F07"/>
    <w:pPr>
      <w:ind w:firstLine="0"/>
    </w:pPr>
  </w:style>
  <w:style w:type="paragraph" w:styleId="ListContinue5">
    <w:name w:val="List Continue 5"/>
    <w:basedOn w:val="List5"/>
    <w:rsid w:val="00DE1F07"/>
    <w:pPr>
      <w:ind w:firstLine="0"/>
    </w:pPr>
  </w:style>
  <w:style w:type="paragraph" w:styleId="ListNumber3">
    <w:name w:val="List Number 3"/>
    <w:basedOn w:val="List3"/>
    <w:rsid w:val="00DE1F07"/>
    <w:pPr>
      <w:numPr>
        <w:numId w:val="5"/>
      </w:numPr>
    </w:pPr>
  </w:style>
  <w:style w:type="paragraph" w:styleId="ListNumber4">
    <w:name w:val="List Number 4"/>
    <w:basedOn w:val="List4"/>
    <w:rsid w:val="00DE1F07"/>
    <w:pPr>
      <w:numPr>
        <w:numId w:val="6"/>
      </w:numPr>
    </w:pPr>
  </w:style>
  <w:style w:type="paragraph" w:styleId="ListNumber5">
    <w:name w:val="List Number 5"/>
    <w:basedOn w:val="List5"/>
    <w:rsid w:val="00DE1F07"/>
    <w:pPr>
      <w:numPr>
        <w:numId w:val="7"/>
      </w:numPr>
    </w:pPr>
  </w:style>
  <w:style w:type="paragraph" w:styleId="BlockText">
    <w:name w:val="Block Text"/>
    <w:basedOn w:val="Normal"/>
    <w:rsid w:val="00DE1F07"/>
    <w:pPr>
      <w:spacing w:after="120"/>
      <w:ind w:left="1440" w:right="1440"/>
    </w:pPr>
  </w:style>
  <w:style w:type="character" w:customStyle="1" w:styleId="Subscript">
    <w:name w:val="Subscript"/>
    <w:basedOn w:val="DefaultParagraphFont"/>
    <w:rsid w:val="00DE1F07"/>
    <w:rPr>
      <w:sz w:val="16"/>
      <w:vertAlign w:val="subscript"/>
    </w:rPr>
  </w:style>
  <w:style w:type="character" w:customStyle="1" w:styleId="Superscript">
    <w:name w:val="Superscript"/>
    <w:basedOn w:val="DefaultParagraphFont"/>
    <w:rsid w:val="00DE1F07"/>
    <w:rPr>
      <w:sz w:val="16"/>
      <w:vertAlign w:val="superscript"/>
    </w:rPr>
  </w:style>
  <w:style w:type="character" w:customStyle="1" w:styleId="Symbols">
    <w:name w:val="Symbols"/>
    <w:basedOn w:val="DefaultParagraphFont"/>
    <w:rsid w:val="00DE1F07"/>
    <w:rPr>
      <w:rFonts w:ascii="Symbol" w:hAnsi="Symbol"/>
    </w:rPr>
  </w:style>
  <w:style w:type="character" w:customStyle="1" w:styleId="MenuOptions">
    <w:name w:val="Menu Options"/>
    <w:basedOn w:val="DefaultParagraphFont"/>
    <w:rsid w:val="00DE1F07"/>
    <w:rPr>
      <w:rFonts w:ascii="Arial Narrow" w:hAnsi="Arial Narrow"/>
      <w:smallCaps/>
    </w:rPr>
  </w:style>
  <w:style w:type="character" w:customStyle="1" w:styleId="Buttons">
    <w:name w:val="Buttons"/>
    <w:basedOn w:val="DefaultParagraphFont"/>
    <w:rsid w:val="00DE1F07"/>
    <w:rPr>
      <w:b/>
    </w:rPr>
  </w:style>
  <w:style w:type="character" w:customStyle="1" w:styleId="Underlined">
    <w:name w:val="Underlined"/>
    <w:basedOn w:val="DefaultParagraphFont"/>
    <w:rsid w:val="00DE1F07"/>
    <w:rPr>
      <w:u w:val="single"/>
    </w:rPr>
  </w:style>
  <w:style w:type="paragraph" w:customStyle="1" w:styleId="TableBodyTextRight">
    <w:name w:val="Table Body Text Right"/>
    <w:basedOn w:val="TableBodyText"/>
    <w:rsid w:val="00DE1F07"/>
    <w:pPr>
      <w:widowControl w:val="0"/>
      <w:autoSpaceDE w:val="0"/>
      <w:autoSpaceDN w:val="0"/>
      <w:adjustRightInd w:val="0"/>
      <w:jc w:val="right"/>
    </w:pPr>
    <w:rPr>
      <w:rFonts w:cs="Arial"/>
      <w:szCs w:val="18"/>
    </w:rPr>
  </w:style>
  <w:style w:type="paragraph" w:customStyle="1" w:styleId="CopyrightText">
    <w:name w:val="Copyright Text"/>
    <w:basedOn w:val="BodyText"/>
    <w:rsid w:val="00DE1F07"/>
    <w:rPr>
      <w:sz w:val="18"/>
    </w:rPr>
  </w:style>
  <w:style w:type="paragraph" w:customStyle="1" w:styleId="BodySmallRight">
    <w:name w:val="Body Small Right"/>
    <w:basedOn w:val="BodyTextRight"/>
    <w:rsid w:val="00DE1F07"/>
    <w:rPr>
      <w:sz w:val="18"/>
      <w:szCs w:val="18"/>
    </w:rPr>
  </w:style>
  <w:style w:type="paragraph" w:customStyle="1" w:styleId="MarginEdition">
    <w:name w:val="Margin Edition"/>
    <w:basedOn w:val="MarginNote"/>
    <w:rsid w:val="00DE1F07"/>
    <w:pPr>
      <w:spacing w:before="0" w:after="0"/>
    </w:pPr>
    <w:rPr>
      <w:rFonts w:ascii="Times New Roman" w:hAnsi="Times New Roman"/>
      <w:color w:val="999999"/>
    </w:rPr>
  </w:style>
  <w:style w:type="paragraph" w:customStyle="1" w:styleId="Spacer">
    <w:name w:val="Spacer"/>
    <w:basedOn w:val="Normal"/>
    <w:rsid w:val="00DE1F07"/>
    <w:rPr>
      <w:sz w:val="2"/>
      <w:szCs w:val="2"/>
    </w:rPr>
  </w:style>
  <w:style w:type="character" w:customStyle="1" w:styleId="Small">
    <w:name w:val="Small"/>
    <w:basedOn w:val="DefaultParagraphFont"/>
    <w:rsid w:val="00DE1F07"/>
    <w:rPr>
      <w:sz w:val="16"/>
    </w:rPr>
  </w:style>
  <w:style w:type="paragraph" w:customStyle="1" w:styleId="WideTable">
    <w:name w:val="Wide Table"/>
    <w:basedOn w:val="Normal"/>
    <w:rsid w:val="00DE1F07"/>
    <w:pPr>
      <w:ind w:left="-1418"/>
    </w:pPr>
    <w:rPr>
      <w:sz w:val="2"/>
      <w:szCs w:val="2"/>
    </w:rPr>
  </w:style>
  <w:style w:type="character" w:styleId="PageNumber">
    <w:name w:val="page number"/>
    <w:basedOn w:val="DefaultParagraphFont"/>
    <w:rsid w:val="00DE1F07"/>
  </w:style>
  <w:style w:type="paragraph" w:styleId="Quote">
    <w:name w:val="Quote"/>
    <w:basedOn w:val="Heading1"/>
    <w:link w:val="QuoteChar"/>
    <w:qFormat/>
    <w:rsid w:val="00DE1F07"/>
    <w:rPr>
      <w:b w:val="0"/>
      <w:sz w:val="72"/>
      <w:szCs w:val="72"/>
      <w:lang w:val="en-NZ"/>
    </w:rPr>
  </w:style>
  <w:style w:type="character" w:customStyle="1" w:styleId="QuoteChar">
    <w:name w:val="Quote Char"/>
    <w:basedOn w:val="DefaultParagraphFont"/>
    <w:link w:val="Quote"/>
    <w:rsid w:val="00DE1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F07"/>
    <w:pPr>
      <w:pageBreakBefore/>
    </w:pPr>
  </w:style>
  <w:style w:type="paragraph" w:customStyle="1" w:styleId="Border">
    <w:name w:val="Border"/>
    <w:basedOn w:val="Normal"/>
    <w:qFormat/>
    <w:rsid w:val="00DE1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F07"/>
    <w:rPr>
      <w:b/>
      <w:bCs/>
      <w:i/>
      <w:iCs/>
      <w:color w:val="auto"/>
    </w:rPr>
  </w:style>
  <w:style w:type="paragraph" w:styleId="IntenseQuote">
    <w:name w:val="Intense Quote"/>
    <w:basedOn w:val="Normal"/>
    <w:next w:val="Normal"/>
    <w:link w:val="IntenseQuoteChar"/>
    <w:uiPriority w:val="30"/>
    <w:qFormat/>
    <w:rsid w:val="00DE1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1F07"/>
    <w:rPr>
      <w:smallCaps/>
      <w:color w:val="auto"/>
      <w:u w:val="single"/>
    </w:rPr>
  </w:style>
  <w:style w:type="character" w:styleId="IntenseReference">
    <w:name w:val="Intense Reference"/>
    <w:basedOn w:val="DefaultParagraphFont"/>
    <w:uiPriority w:val="32"/>
    <w:qFormat/>
    <w:rsid w:val="00DE1F07"/>
    <w:rPr>
      <w:b/>
      <w:bCs/>
      <w:smallCaps/>
      <w:color w:val="auto"/>
      <w:spacing w:val="5"/>
      <w:u w:val="single"/>
    </w:rPr>
  </w:style>
  <w:style w:type="paragraph" w:customStyle="1" w:styleId="2ColumnHeading">
    <w:name w:val="2Column Heading"/>
    <w:basedOn w:val="BodyText"/>
    <w:qFormat/>
    <w:rsid w:val="00DE1F07"/>
    <w:pPr>
      <w:spacing w:after="60"/>
      <w:ind w:left="-2268"/>
    </w:pPr>
    <w:rPr>
      <w:b/>
    </w:rPr>
  </w:style>
  <w:style w:type="paragraph" w:customStyle="1" w:styleId="Heading1TOC">
    <w:name w:val="Heading1 TOC"/>
    <w:basedOn w:val="Normal"/>
    <w:qFormat/>
    <w:rsid w:val="00DE1F07"/>
    <w:pPr>
      <w:spacing w:before="240" w:after="120"/>
    </w:pPr>
    <w:rPr>
      <w:rFonts w:ascii="Times New Roman" w:hAnsi="Times New Roman"/>
      <w:b/>
      <w:sz w:val="32"/>
    </w:rPr>
  </w:style>
  <w:style w:type="paragraph" w:customStyle="1" w:styleId="Heading2TOC">
    <w:name w:val="Heading2 TOC"/>
    <w:basedOn w:val="Normal"/>
    <w:qFormat/>
    <w:rsid w:val="00DE1F07"/>
    <w:pPr>
      <w:spacing w:before="240" w:after="60"/>
    </w:pPr>
    <w:rPr>
      <w:rFonts w:ascii="Times New Roman" w:hAnsi="Times New Roman"/>
      <w:b/>
      <w:sz w:val="28"/>
    </w:rPr>
  </w:style>
  <w:style w:type="character" w:customStyle="1" w:styleId="Underline">
    <w:name w:val="Underline"/>
    <w:basedOn w:val="DefaultParagraphFont"/>
    <w:qFormat/>
    <w:rsid w:val="00DE1F07"/>
    <w:rPr>
      <w:u w:val="single"/>
    </w:rPr>
  </w:style>
  <w:style w:type="character" w:customStyle="1" w:styleId="BoldandItalics">
    <w:name w:val="Bold and Italics"/>
    <w:qFormat/>
    <w:rsid w:val="00DE1F07"/>
    <w:rPr>
      <w:b/>
      <w:i/>
      <w:u w:val="none"/>
    </w:rPr>
  </w:style>
  <w:style w:type="paragraph" w:styleId="BalloonText">
    <w:name w:val="Balloon Text"/>
    <w:basedOn w:val="Normal"/>
    <w:link w:val="BalloonTextChar"/>
    <w:rsid w:val="00DE1F07"/>
    <w:rPr>
      <w:rFonts w:ascii="Tahoma" w:hAnsi="Tahoma" w:cs="Tahoma"/>
      <w:sz w:val="16"/>
      <w:szCs w:val="16"/>
    </w:rPr>
  </w:style>
  <w:style w:type="character" w:customStyle="1" w:styleId="BalloonTextChar">
    <w:name w:val="Balloon Text Char"/>
    <w:basedOn w:val="DefaultParagraphFont"/>
    <w:link w:val="BalloonText"/>
    <w:rsid w:val="00DE1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805</Words>
  <Characters>5234</Characters>
  <Application>Microsoft Office Word</Application>
  <DocSecurity>0</DocSecurity>
  <Lines>165</Lines>
  <Paragraphs>93</Paragraphs>
  <ScaleCrop>false</ScaleCrop>
  <Company>Author-it Software Corporation Ltd.</Company>
  <LinksUpToDate>false</LinksUpToDate>
  <CharactersWithSpaces>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TLIL4076A Coordinate resources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2012-05-27T03:58:00Z</dcterms:created>
  <dcterms:modified xsi:type="dcterms:W3CDTF">2012-05-27T03:58:00Z</dcterms:modified>
</cp:coreProperties>
</file>