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138D" w:rsidP="0093138D">
      <w:pPr>
        <w:pStyle w:val="Title"/>
      </w:pPr>
      <w:r>
        <w:fldChar w:fldCharType="begin"/>
      </w:r>
      <w:r>
        <w:instrText xml:space="preserve"> TITLE   \* MERGEFORMAT </w:instrText>
      </w:r>
      <w:r>
        <w:fldChar w:fldCharType="separate"/>
      </w:r>
      <w:r>
        <w:t>TLIL4075A Implement and amend daily train plan</w:t>
      </w:r>
      <w:r>
        <w:fldChar w:fldCharType="end"/>
      </w:r>
    </w:p>
    <w:p w:rsidR="0093138D" w:rsidP="0093138D">
      <w:pPr>
        <w:pStyle w:val="Version"/>
        <w:sectPr w:rsidSect="00D33E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3ED6" w:rsidP="00D33ED6">
      <w:pPr>
        <w:pStyle w:val="SuperHeading"/>
      </w:pPr>
      <w:r w:rsidRPr="00D33ED6">
        <w:t>TLIL4075A Implement and amend daily train plan</w:t>
      </w:r>
    </w:p>
    <w:p w:rsidR="00000000" w:rsidRPr="00D33ED6" w:rsidP="00D33ED6">
      <w:pPr>
        <w:pStyle w:val="Heading1"/>
      </w:pPr>
      <w:bookmarkStart w:id="1" w:name="O_357833"/>
      <w:bookmarkEnd w:id="1"/>
      <w:r w:rsidRPr="00D33ED6">
        <w:t>Modification History</w:t>
      </w:r>
    </w:p>
    <w:p w:rsidR="00000000" w:rsidRPr="00D33ED6" w:rsidP="00D33ED6">
      <w:pPr>
        <w:pStyle w:val="BodyText"/>
      </w:pPr>
      <w:r w:rsidRPr="00D33ED6">
        <w:t>Not applicable.</w:t>
      </w:r>
    </w:p>
    <w:p w:rsidR="00000000" w:rsidRPr="00D33ED6" w:rsidP="00D33ED6">
      <w:pPr>
        <w:pStyle w:val="AllowPageBreak"/>
      </w:pPr>
    </w:p>
    <w:p w:rsidR="00000000" w:rsidRPr="00D33ED6" w:rsidP="00D33ED6">
      <w:pPr>
        <w:pStyle w:val="Heading1"/>
      </w:pPr>
      <w:bookmarkStart w:id="2" w:name="O_357834"/>
      <w:bookmarkEnd w:id="2"/>
      <w:r w:rsidRPr="00D33ED6">
        <w:t>Unit Descriptor</w:t>
      </w:r>
    </w:p>
    <w:tbl>
      <w:tblPr>
        <w:tblW w:w="0" w:type="auto"/>
        <w:tblCellMar>
          <w:left w:w="62" w:type="dxa"/>
          <w:right w:w="62" w:type="dxa"/>
        </w:tblCellMar>
        <w:tblLook w:val="0000"/>
      </w:tblPr>
      <w:tblGrid>
        <w:gridCol w:w="9196"/>
      </w:tblGrid>
      <w:tr w:rsidTr="009313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33ED6" w:rsidP="00D33ED6">
            <w:pPr>
              <w:pStyle w:val="BodyText"/>
            </w:pPr>
            <w:r w:rsidRPr="00D33ED6">
              <w:t>This unit involves the skills and knowledge required to control daily train operations in accordance with workplace pro</w:t>
            </w:r>
            <w:r w:rsidRPr="00D33ED6">
              <w:t xml:space="preserve">cedures and the requirements of relevant safeworking regulations and codes of practice. It includes implementing daily train movements, monitoring and making amendments to the daily train plan as required, and maintaining required documentation. </w:t>
            </w:r>
          </w:p>
          <w:p w:rsidR="00000000" w:rsidRPr="00D33ED6" w:rsidP="00D33ED6">
            <w:pPr>
              <w:pStyle w:val="BodyText"/>
            </w:pPr>
            <w:r w:rsidRPr="00D33ED6">
              <w:t>Licensing</w:t>
            </w:r>
            <w:r w:rsidRPr="00D33ED6">
              <w:t>, legislative, regulatory or certification requirements are applicable to this unit. Persons achieving competence in this unit will need to fulfil legislated rail safety requirements, including acts and regulations from each applicable state and territory,</w:t>
            </w:r>
            <w:r w:rsidRPr="00D33ED6">
              <w:t xml:space="preserve"> together with any nationally approved compliance codes and/or guidelines.</w:t>
            </w:r>
          </w:p>
        </w:tc>
      </w:tr>
    </w:tbl>
    <w:p w:rsidR="00000000" w:rsidRPr="00D33ED6" w:rsidP="00D33ED6">
      <w:pPr>
        <w:pStyle w:val="BodyText"/>
      </w:pPr>
    </w:p>
    <w:p w:rsidR="00000000" w:rsidRPr="00D33ED6" w:rsidP="00D33ED6">
      <w:pPr>
        <w:pStyle w:val="AllowPageBreak"/>
      </w:pPr>
    </w:p>
    <w:p w:rsidR="00000000" w:rsidRPr="00D33ED6" w:rsidP="00D33ED6">
      <w:pPr>
        <w:pStyle w:val="Heading1"/>
      </w:pPr>
      <w:bookmarkStart w:id="3" w:name="O_357835"/>
      <w:bookmarkEnd w:id="3"/>
      <w:r w:rsidRPr="00D33ED6">
        <w:t>Application of the Unit</w:t>
      </w:r>
    </w:p>
    <w:tbl>
      <w:tblPr>
        <w:tblW w:w="0" w:type="auto"/>
        <w:tblCellMar>
          <w:left w:w="62" w:type="dxa"/>
          <w:right w:w="62" w:type="dxa"/>
        </w:tblCellMar>
        <w:tblLook w:val="0000"/>
      </w:tblPr>
      <w:tblGrid>
        <w:gridCol w:w="9196"/>
      </w:tblGrid>
      <w:tr w:rsidTr="009313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33ED6" w:rsidP="00D33ED6">
            <w:pPr>
              <w:pStyle w:val="BodyText"/>
            </w:pPr>
            <w:r w:rsidRPr="00D33ED6">
              <w:t>Work involves the application of routine operational pr</w:t>
            </w:r>
            <w:r w:rsidRPr="00D33ED6">
              <w:t>inciples and procedures to the planning and implementation of daily train operations across a variety of operational workplace contexts within the Australian rail system.</w:t>
            </w:r>
          </w:p>
        </w:tc>
      </w:tr>
    </w:tbl>
    <w:p w:rsidR="00000000" w:rsidRPr="00D33ED6" w:rsidP="00D33ED6">
      <w:pPr>
        <w:pStyle w:val="BodyText"/>
      </w:pPr>
    </w:p>
    <w:p w:rsidR="00000000" w:rsidRPr="00D33ED6" w:rsidP="00D33ED6">
      <w:pPr>
        <w:pStyle w:val="AllowPageBreak"/>
      </w:pPr>
    </w:p>
    <w:p w:rsidR="00000000" w:rsidRPr="00D33ED6" w:rsidP="00D33ED6">
      <w:pPr>
        <w:pStyle w:val="Heading1"/>
      </w:pPr>
      <w:bookmarkStart w:id="4" w:name="O_357836"/>
      <w:bookmarkEnd w:id="4"/>
      <w:r w:rsidRPr="00D33ED6">
        <w:t>Licensing/Regulatory Information</w:t>
      </w:r>
    </w:p>
    <w:p w:rsidR="00000000" w:rsidRPr="00D33ED6" w:rsidP="00D33ED6">
      <w:pPr>
        <w:pStyle w:val="BodyText"/>
      </w:pPr>
      <w:r w:rsidRPr="00D33ED6">
        <w:t>Refer to Unit Descriptor.</w:t>
      </w:r>
    </w:p>
    <w:p w:rsidR="00000000" w:rsidRPr="00D33ED6" w:rsidP="00D33ED6">
      <w:pPr>
        <w:pStyle w:val="AllowPageBreak"/>
      </w:pPr>
    </w:p>
    <w:p w:rsidR="00000000" w:rsidRPr="00D33ED6" w:rsidP="00D33ED6">
      <w:pPr>
        <w:pStyle w:val="Heading1"/>
      </w:pPr>
      <w:bookmarkStart w:id="5" w:name="O_357837"/>
      <w:bookmarkEnd w:id="5"/>
      <w:r w:rsidRPr="00D33ED6">
        <w:t>Pre-Requisites</w:t>
      </w:r>
    </w:p>
    <w:p w:rsidR="00000000" w:rsidRPr="00D33ED6" w:rsidP="00D33ED6">
      <w:pPr>
        <w:pStyle w:val="BodyText"/>
      </w:pPr>
      <w:r w:rsidRPr="00D33ED6">
        <w:t>Not applicable.</w:t>
      </w:r>
    </w:p>
    <w:p w:rsidR="00000000" w:rsidRPr="00D33ED6" w:rsidP="00D33ED6">
      <w:pPr>
        <w:pStyle w:val="AllowPageBreak"/>
      </w:pPr>
    </w:p>
    <w:p w:rsidR="00000000" w:rsidRPr="00D33ED6" w:rsidP="00D33ED6">
      <w:pPr>
        <w:pStyle w:val="Heading1"/>
      </w:pPr>
      <w:bookmarkStart w:id="6" w:name="O_357838"/>
      <w:bookmarkEnd w:id="6"/>
      <w:r w:rsidRPr="00D33ED6">
        <w:t>Employability Skills Information</w:t>
      </w:r>
    </w:p>
    <w:tbl>
      <w:tblPr>
        <w:tblW w:w="0" w:type="auto"/>
        <w:tblCellMar>
          <w:left w:w="62" w:type="dxa"/>
          <w:right w:w="62" w:type="dxa"/>
        </w:tblCellMar>
        <w:tblLook w:val="0000"/>
      </w:tblPr>
      <w:tblGrid>
        <w:gridCol w:w="9196"/>
      </w:tblGrid>
      <w:tr w:rsidTr="009313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33ED6" w:rsidP="00D33ED6">
            <w:pPr>
              <w:pStyle w:val="BodyText"/>
            </w:pPr>
            <w:r w:rsidRPr="00D33ED6">
              <w:t>This unit contains employability skills.</w:t>
            </w:r>
          </w:p>
        </w:tc>
      </w:tr>
    </w:tbl>
    <w:p w:rsidR="00000000" w:rsidRPr="00D33ED6" w:rsidP="00D33ED6">
      <w:pPr>
        <w:pStyle w:val="BodyText"/>
      </w:pPr>
    </w:p>
    <w:p w:rsidR="00000000" w:rsidRPr="00D33ED6" w:rsidP="00D33ED6">
      <w:pPr>
        <w:pStyle w:val="AllowPageBreak"/>
      </w:pPr>
    </w:p>
    <w:p w:rsidR="00000000" w:rsidRPr="00D33ED6" w:rsidP="00D33ED6">
      <w:pPr>
        <w:pStyle w:val="Heading1"/>
      </w:pPr>
      <w:bookmarkStart w:id="7" w:name="O_357839"/>
      <w:bookmarkEnd w:id="7"/>
      <w:r w:rsidRPr="00D33ED6">
        <w:t>Elements and Performance Criteria Pre-Content</w:t>
      </w:r>
    </w:p>
    <w:tbl>
      <w:tblPr>
        <w:tblW w:w="0" w:type="auto"/>
        <w:tblCellMar>
          <w:left w:w="62" w:type="dxa"/>
          <w:right w:w="62" w:type="dxa"/>
        </w:tblCellMar>
        <w:tblLook w:val="0000"/>
      </w:tblPr>
      <w:tblGrid>
        <w:gridCol w:w="2649"/>
        <w:gridCol w:w="6547"/>
      </w:tblGrid>
      <w:tr w:rsidTr="009313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3ED6">
            <w:pPr>
              <w:pStyle w:val="BodyText"/>
              <w:rPr>
                <w:lang w:val="en-NZ"/>
              </w:rPr>
            </w:pPr>
            <w:r w:rsidRPr="00D33ED6">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D33ED6" w:rsidP="00D33ED6">
            <w:pPr>
              <w:pStyle w:val="BodyText"/>
            </w:pPr>
            <w:r w:rsidRPr="00D33ED6">
              <w:t>Performance criteria describe the required performance needed to demonstrate achievement of the element. Assessment of performance is to be consistent with the evidence guide.</w:t>
            </w:r>
          </w:p>
        </w:tc>
      </w:tr>
    </w:tbl>
    <w:p w:rsidR="00000000" w:rsidRPr="00D33ED6" w:rsidP="00D33ED6">
      <w:pPr>
        <w:pStyle w:val="BodyText"/>
      </w:pPr>
    </w:p>
    <w:p w:rsidR="00000000" w:rsidRPr="00D33ED6" w:rsidP="00D33ED6">
      <w:pPr>
        <w:pStyle w:val="AllowPageBreak"/>
      </w:pPr>
    </w:p>
    <w:p w:rsidR="00000000" w:rsidRPr="00D33ED6" w:rsidP="00D33ED6">
      <w:pPr>
        <w:pStyle w:val="Heading1"/>
      </w:pPr>
      <w:bookmarkStart w:id="8" w:name="O_357840"/>
      <w:bookmarkEnd w:id="8"/>
      <w:r w:rsidRPr="00D33ED6">
        <w:t>Elements and Performance Criteria</w:t>
      </w:r>
    </w:p>
    <w:tbl>
      <w:tblPr>
        <w:tblW w:w="0" w:type="auto"/>
        <w:tblCellMar>
          <w:left w:w="62" w:type="dxa"/>
          <w:right w:w="62" w:type="dxa"/>
        </w:tblCellMar>
        <w:tblLook w:val="0000"/>
      </w:tblPr>
      <w:tblGrid>
        <w:gridCol w:w="2596"/>
        <w:gridCol w:w="64"/>
        <w:gridCol w:w="6536"/>
      </w:tblGrid>
      <w:tr w:rsidTr="009313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33ED6" w:rsidP="00D33ED6">
            <w:pPr>
              <w:pStyle w:val="BodyText"/>
            </w:pPr>
            <w:r w:rsidRPr="00D33ED6">
              <w:rPr>
                <w:rStyle w:val="SpecialBold"/>
              </w:rPr>
              <w:t>ELEMENT</w:t>
            </w:r>
          </w:p>
        </w:tc>
        <w:tc>
          <w:tcPr>
            <w:tcW w:w="0" w:type="auto"/>
            <w:gridSpan w:val="2"/>
            <w:tcBorders>
              <w:top w:val="nil"/>
              <w:left w:val="nil"/>
              <w:bottom w:val="nil"/>
              <w:right w:val="nil"/>
            </w:tcBorders>
            <w:tcMar>
              <w:top w:w="0" w:type="dxa"/>
              <w:left w:w="62" w:type="dxa"/>
              <w:bottom w:w="0" w:type="dxa"/>
              <w:right w:w="62" w:type="dxa"/>
            </w:tcMar>
          </w:tcPr>
          <w:p w:rsidR="00000000" w:rsidP="00D33ED6">
            <w:pPr>
              <w:pStyle w:val="BodyText"/>
              <w:rPr>
                <w:lang w:val="en-NZ"/>
              </w:rPr>
            </w:pPr>
            <w:r w:rsidRPr="00D33ED6">
              <w:rPr>
                <w:rStyle w:val="SpecialBold"/>
              </w:rPr>
              <w:t>PERFORMANCE CRITERIA</w:t>
            </w:r>
          </w:p>
        </w:tc>
      </w:tr>
      <w:tr w:rsidTr="0093138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33ED6">
            <w:pPr>
              <w:pStyle w:val="BodyText"/>
              <w:rPr>
                <w:lang w:val="en-NZ"/>
              </w:rPr>
            </w:pPr>
            <w:r w:rsidRPr="00D33ED6">
              <w:rPr>
                <w:rStyle w:val="SpecialBold"/>
              </w:rPr>
              <w:t>1</w:t>
            </w:r>
            <w:r w:rsidRPr="00D33ED6">
              <w:rPr>
                <w:rStyle w:val="SpecialBold"/>
              </w:rPr>
              <w:tab/>
              <w:t>Implement daily train plan</w:t>
            </w:r>
          </w:p>
        </w:tc>
        <w:tc>
          <w:tcPr>
            <w:tcW w:w="0" w:type="auto"/>
            <w:tcBorders>
              <w:top w:val="nil"/>
              <w:left w:val="nil"/>
              <w:bottom w:val="nil"/>
              <w:right w:val="nil"/>
            </w:tcBorders>
            <w:tcMar>
              <w:top w:w="0" w:type="dxa"/>
              <w:left w:w="62" w:type="dxa"/>
              <w:bottom w:w="0" w:type="dxa"/>
              <w:right w:w="62" w:type="dxa"/>
            </w:tcMar>
          </w:tcPr>
          <w:p w:rsidR="00000000" w:rsidRPr="00D33ED6" w:rsidP="00D33ED6">
            <w:pPr>
              <w:pStyle w:val="BodyText"/>
            </w:pPr>
            <w:r w:rsidRPr="00D33ED6">
              <w:t>1.1</w:t>
            </w:r>
            <w:r w:rsidRPr="00D33ED6">
              <w:tab/>
              <w:t xml:space="preserve">Rail traffic movements are checked to ensure they are achievable according to daily train plan and organisational procedures </w:t>
            </w:r>
          </w:p>
          <w:p w:rsidR="00000000" w:rsidRPr="00D33ED6" w:rsidP="00D33ED6">
            <w:pPr>
              <w:pStyle w:val="BodyText"/>
            </w:pPr>
            <w:r w:rsidRPr="00D33ED6">
              <w:t>1.2</w:t>
            </w:r>
            <w:r w:rsidRPr="00D33ED6">
              <w:tab/>
            </w:r>
            <w:r w:rsidRPr="00D33ED6">
              <w:t xml:space="preserve">Where applicable, required resources are confirmed according to daily train plan and workplace procedures </w:t>
            </w:r>
          </w:p>
          <w:p w:rsidR="00000000" w:rsidP="00D33ED6">
            <w:pPr>
              <w:pStyle w:val="BodyText"/>
              <w:rPr>
                <w:lang w:val="en-NZ"/>
              </w:rPr>
            </w:pPr>
            <w:r w:rsidRPr="00D33ED6">
              <w:t>1.3</w:t>
            </w:r>
            <w:r w:rsidRPr="00D33ED6">
              <w:tab/>
              <w:t xml:space="preserve">Required train notices and instructions are prepared and issued in accordance with daily train plan </w:t>
            </w:r>
          </w:p>
        </w:tc>
      </w:tr>
      <w:tr w:rsidTr="0093138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33ED6">
            <w:pPr>
              <w:pStyle w:val="BodyText"/>
              <w:rPr>
                <w:lang w:val="en-NZ"/>
              </w:rPr>
            </w:pPr>
            <w:r w:rsidRPr="00D33ED6">
              <w:rPr>
                <w:rStyle w:val="SpecialBold"/>
              </w:rPr>
              <w:t>2</w:t>
            </w:r>
            <w:r w:rsidRPr="00D33ED6">
              <w:rPr>
                <w:rStyle w:val="SpecialBold"/>
              </w:rPr>
              <w:tab/>
              <w:t>Amend daily train plan</w:t>
            </w:r>
          </w:p>
        </w:tc>
        <w:tc>
          <w:tcPr>
            <w:tcW w:w="0" w:type="auto"/>
            <w:tcBorders>
              <w:top w:val="nil"/>
              <w:left w:val="nil"/>
              <w:bottom w:val="nil"/>
              <w:right w:val="nil"/>
            </w:tcBorders>
            <w:tcMar>
              <w:top w:w="0" w:type="dxa"/>
              <w:left w:w="62" w:type="dxa"/>
              <w:bottom w:w="0" w:type="dxa"/>
              <w:right w:w="62" w:type="dxa"/>
            </w:tcMar>
          </w:tcPr>
          <w:p w:rsidR="00000000" w:rsidRPr="00D33ED6" w:rsidP="00D33ED6">
            <w:pPr>
              <w:pStyle w:val="BodyText"/>
            </w:pPr>
            <w:r w:rsidRPr="00D33ED6">
              <w:t>2.1</w:t>
            </w:r>
            <w:r w:rsidRPr="00D33ED6">
              <w:tab/>
              <w:t>Status of dai</w:t>
            </w:r>
            <w:r w:rsidRPr="00D33ED6">
              <w:t>ly train plan is determined based on the proposed rail traffic movements and track possessions/works</w:t>
            </w:r>
          </w:p>
          <w:p w:rsidR="00000000" w:rsidRPr="00D33ED6" w:rsidP="00D33ED6">
            <w:pPr>
              <w:pStyle w:val="BodyText"/>
            </w:pPr>
            <w:r w:rsidRPr="00D33ED6">
              <w:t>2.2</w:t>
            </w:r>
            <w:r w:rsidRPr="00D33ED6">
              <w:tab/>
              <w:t>Daily train plan is amended if appropriate, to accommodate other rail traffic movement priorities</w:t>
            </w:r>
          </w:p>
          <w:p w:rsidR="00000000" w:rsidRPr="00D33ED6" w:rsidP="00D33ED6">
            <w:pPr>
              <w:pStyle w:val="BodyText"/>
            </w:pPr>
            <w:r w:rsidRPr="00D33ED6">
              <w:t>2.3</w:t>
            </w:r>
            <w:r w:rsidRPr="00D33ED6">
              <w:tab/>
              <w:t>Contingency plans are developed to cater for unpl</w:t>
            </w:r>
            <w:r w:rsidRPr="00D33ED6">
              <w:t>anned events in accordance with organisational procedures</w:t>
            </w:r>
          </w:p>
          <w:p w:rsidR="00000000" w:rsidRPr="00D33ED6" w:rsidP="00D33ED6">
            <w:pPr>
              <w:pStyle w:val="BodyText"/>
            </w:pPr>
            <w:r w:rsidRPr="00D33ED6">
              <w:t>2.4</w:t>
            </w:r>
            <w:r w:rsidRPr="00D33ED6">
              <w:tab/>
              <w:t>Information relating to rail traffic movement within the area of control is obtained and analysed</w:t>
            </w:r>
          </w:p>
          <w:p w:rsidR="00000000" w:rsidRPr="00D33ED6" w:rsidP="00D33ED6">
            <w:pPr>
              <w:pStyle w:val="BodyText"/>
            </w:pPr>
            <w:r w:rsidRPr="00D33ED6">
              <w:t>2.5</w:t>
            </w:r>
            <w:r w:rsidRPr="00D33ED6">
              <w:tab/>
              <w:t>Faxes and train notices are validated and applied in accordance with organisational procedur</w:t>
            </w:r>
            <w:r w:rsidRPr="00D33ED6">
              <w:t xml:space="preserve">es </w:t>
            </w:r>
          </w:p>
          <w:p w:rsidR="00000000" w:rsidP="00D33ED6">
            <w:pPr>
              <w:pStyle w:val="BodyText"/>
              <w:rPr>
                <w:lang w:val="en-NZ"/>
              </w:rPr>
            </w:pPr>
            <w:r w:rsidRPr="00D33ED6">
              <w:t>2.6</w:t>
            </w:r>
            <w:r w:rsidRPr="00D33ED6">
              <w:tab/>
              <w:t xml:space="preserve">Where applicable, availability of resources to implement planned rail traffic movements and contingency plan is identified and resources are allocated in accordance with organisational requirements </w:t>
            </w:r>
          </w:p>
        </w:tc>
      </w:tr>
      <w:tr w:rsidTr="0093138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33ED6">
            <w:pPr>
              <w:pStyle w:val="BodyText"/>
              <w:rPr>
                <w:lang w:val="en-NZ"/>
              </w:rPr>
            </w:pPr>
            <w:r w:rsidRPr="00D33ED6">
              <w:rPr>
                <w:rStyle w:val="SpecialBold"/>
              </w:rPr>
              <w:t>3</w:t>
            </w:r>
            <w:r w:rsidRPr="00D33ED6">
              <w:rPr>
                <w:rStyle w:val="SpecialBold"/>
              </w:rPr>
              <w:tab/>
              <w:t>Complete documentation</w:t>
            </w:r>
          </w:p>
        </w:tc>
        <w:tc>
          <w:tcPr>
            <w:tcW w:w="0" w:type="auto"/>
            <w:tcBorders>
              <w:top w:val="nil"/>
              <w:left w:val="nil"/>
              <w:bottom w:val="nil"/>
              <w:right w:val="nil"/>
            </w:tcBorders>
            <w:tcMar>
              <w:top w:w="0" w:type="dxa"/>
              <w:left w:w="62" w:type="dxa"/>
              <w:bottom w:w="0" w:type="dxa"/>
              <w:right w:w="62" w:type="dxa"/>
            </w:tcMar>
          </w:tcPr>
          <w:p w:rsidR="00000000" w:rsidRPr="00D33ED6" w:rsidP="00D33ED6">
            <w:pPr>
              <w:pStyle w:val="BodyText"/>
            </w:pPr>
            <w:r w:rsidRPr="00D33ED6">
              <w:t>3.1</w:t>
            </w:r>
            <w:r w:rsidRPr="00D33ED6">
              <w:tab/>
              <w:t>Documentation is a</w:t>
            </w:r>
            <w:r w:rsidRPr="00D33ED6">
              <w:t>mended, compiled and recorded in accordance with organisational policies and procedures</w:t>
            </w:r>
          </w:p>
          <w:p w:rsidR="00000000" w:rsidRPr="00D33ED6" w:rsidP="00D33ED6">
            <w:pPr>
              <w:pStyle w:val="BodyText"/>
            </w:pPr>
          </w:p>
        </w:tc>
      </w:tr>
    </w:tbl>
    <w:p w:rsidR="00000000" w:rsidRPr="00D33ED6" w:rsidP="00D33ED6">
      <w:pPr>
        <w:pStyle w:val="BodyText"/>
      </w:pPr>
    </w:p>
    <w:p w:rsidR="00000000" w:rsidRPr="00D33ED6" w:rsidP="00D33ED6">
      <w:pPr>
        <w:pStyle w:val="AllowPageBreak"/>
      </w:pPr>
    </w:p>
    <w:p w:rsidR="00000000" w:rsidRPr="00D33ED6" w:rsidP="00D33ED6">
      <w:pPr>
        <w:pStyle w:val="Heading1"/>
      </w:pPr>
      <w:bookmarkStart w:id="9" w:name="O_357841"/>
      <w:bookmarkEnd w:id="9"/>
      <w:r w:rsidRPr="00D33ED6">
        <w:t>Required Skills and Knowledge</w:t>
      </w:r>
    </w:p>
    <w:tbl>
      <w:tblPr>
        <w:tblW w:w="0" w:type="auto"/>
        <w:tblCellMar>
          <w:left w:w="62" w:type="dxa"/>
          <w:right w:w="62" w:type="dxa"/>
        </w:tblCellMar>
        <w:tblLook w:val="0000"/>
      </w:tblPr>
      <w:tblGrid>
        <w:gridCol w:w="9196"/>
      </w:tblGrid>
      <w:tr w:rsidTr="009313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3ED6">
            <w:pPr>
              <w:pStyle w:val="BodyText"/>
              <w:rPr>
                <w:lang w:val="en-NZ"/>
              </w:rPr>
            </w:pPr>
            <w:r w:rsidRPr="00D33ED6">
              <w:rPr>
                <w:rStyle w:val="SpecialBold"/>
              </w:rPr>
              <w:t>REQUIRED KNOWLEDGE AND SKILLS</w:t>
            </w:r>
          </w:p>
        </w:tc>
      </w:tr>
      <w:tr w:rsidTr="009313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3ED6">
            <w:pPr>
              <w:pStyle w:val="BodyText"/>
              <w:rPr>
                <w:lang w:val="en-NZ"/>
              </w:rPr>
            </w:pPr>
            <w:r w:rsidRPr="00D33ED6">
              <w:t>This describes the essential knowledge and skills and their level required for this unit.</w:t>
            </w:r>
          </w:p>
        </w:tc>
      </w:tr>
      <w:tr w:rsidTr="009313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3ED6">
            <w:pPr>
              <w:pStyle w:val="BodyText"/>
              <w:rPr>
                <w:lang w:val="en-NZ"/>
              </w:rPr>
            </w:pPr>
            <w:r w:rsidRPr="00D33ED6">
              <w:rPr>
                <w:rStyle w:val="SpecialBold"/>
              </w:rPr>
              <w:t>Required knowledge:</w:t>
            </w:r>
          </w:p>
        </w:tc>
      </w:tr>
      <w:tr w:rsidTr="009313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3ED6">
            <w:pPr>
              <w:pStyle w:val="ListBullet"/>
              <w:rPr>
                <w:lang w:val="en-NZ"/>
              </w:rPr>
            </w:pPr>
            <w:r w:rsidRPr="00D33ED6">
              <w:t>Organisational procedures for the planning and control of train operations</w:t>
            </w:r>
          </w:p>
        </w:tc>
      </w:tr>
      <w:tr w:rsidTr="009313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3ED6">
            <w:pPr>
              <w:pStyle w:val="ListBullet"/>
              <w:rPr>
                <w:lang w:val="en-NZ"/>
              </w:rPr>
            </w:pPr>
            <w:r w:rsidRPr="00D33ED6">
              <w:t>Train control diagrams and graphing</w:t>
            </w:r>
          </w:p>
        </w:tc>
      </w:tr>
      <w:tr w:rsidTr="009313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3ED6">
            <w:pPr>
              <w:pStyle w:val="ListBullet"/>
              <w:rPr>
                <w:lang w:val="en-NZ"/>
              </w:rPr>
            </w:pPr>
            <w:r w:rsidRPr="00D33ED6">
              <w:t>Timetabling protocols</w:t>
            </w:r>
          </w:p>
        </w:tc>
      </w:tr>
      <w:tr w:rsidTr="009313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3ED6">
            <w:pPr>
              <w:pStyle w:val="ListBullet"/>
              <w:rPr>
                <w:lang w:val="en-NZ"/>
              </w:rPr>
            </w:pPr>
            <w:r w:rsidRPr="00D33ED6">
              <w:t>Syst</w:t>
            </w:r>
            <w:r w:rsidRPr="00D33ED6">
              <w:t>em geography and limitations</w:t>
            </w:r>
          </w:p>
        </w:tc>
      </w:tr>
      <w:tr w:rsidTr="009313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3ED6">
            <w:pPr>
              <w:pStyle w:val="ListBullet"/>
              <w:rPr>
                <w:lang w:val="en-NZ"/>
              </w:rPr>
            </w:pPr>
            <w:r w:rsidRPr="00D33ED6">
              <w:t>Safeworking and where applicable signalling system requirements</w:t>
            </w:r>
          </w:p>
        </w:tc>
      </w:tr>
      <w:tr w:rsidTr="009313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3ED6">
            <w:pPr>
              <w:pStyle w:val="ListBullet"/>
              <w:rPr>
                <w:lang w:val="en-NZ"/>
              </w:rPr>
            </w:pPr>
            <w:r w:rsidRPr="00D33ED6">
              <w:t>Familiarity with yards, depots and, where applicable, station workings</w:t>
            </w:r>
          </w:p>
        </w:tc>
      </w:tr>
      <w:tr w:rsidTr="009313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33ED6" w:rsidP="00D33ED6">
            <w:pPr>
              <w:pStyle w:val="ListBullet"/>
            </w:pPr>
            <w:r w:rsidRPr="00D33ED6">
              <w:t>Restrictions relating to loads and conditions</w:t>
            </w:r>
          </w:p>
        </w:tc>
      </w:tr>
    </w:tbl>
    <w:p w:rsidR="00000000" w:rsidRPr="00D33ED6" w:rsidP="00D33ED6">
      <w:pPr>
        <w:pStyle w:val="BodyText"/>
      </w:pPr>
    </w:p>
    <w:tbl>
      <w:tblPr>
        <w:tblW w:w="0" w:type="auto"/>
        <w:tblCellMar>
          <w:left w:w="62" w:type="dxa"/>
          <w:right w:w="62" w:type="dxa"/>
        </w:tblCellMar>
        <w:tblLook w:val="0000"/>
      </w:tblPr>
      <w:tblGrid>
        <w:gridCol w:w="9196"/>
      </w:tblGrid>
      <w:tr w:rsidTr="009313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3ED6">
            <w:pPr>
              <w:pStyle w:val="BodyText"/>
              <w:rPr>
                <w:lang w:val="en-NZ"/>
              </w:rPr>
            </w:pPr>
            <w:r w:rsidRPr="00D33ED6">
              <w:rPr>
                <w:rStyle w:val="SpecialBold"/>
              </w:rPr>
              <w:t>Required skills:</w:t>
            </w:r>
          </w:p>
        </w:tc>
      </w:tr>
      <w:tr w:rsidTr="009313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3ED6">
            <w:pPr>
              <w:pStyle w:val="ListBullet"/>
              <w:rPr>
                <w:lang w:val="en-NZ"/>
              </w:rPr>
            </w:pPr>
            <w:r w:rsidRPr="00D33ED6">
              <w:t>Communicate with others when developing and implementing daily train plans</w:t>
            </w:r>
          </w:p>
        </w:tc>
      </w:tr>
      <w:tr w:rsidTr="009313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3ED6">
            <w:pPr>
              <w:pStyle w:val="ListBullet"/>
              <w:rPr>
                <w:lang w:val="en-NZ"/>
              </w:rPr>
            </w:pPr>
            <w:r w:rsidRPr="00D33ED6">
              <w:t>Read and interpret instructions, procedures, and information relevant to implementing and amending daily train plans</w:t>
            </w:r>
          </w:p>
        </w:tc>
      </w:tr>
      <w:tr w:rsidTr="009313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3ED6">
            <w:pPr>
              <w:pStyle w:val="ListBullet"/>
              <w:rPr>
                <w:lang w:val="en-NZ"/>
              </w:rPr>
            </w:pPr>
            <w:r w:rsidRPr="00D33ED6">
              <w:t>Work collaboratively with others when implementing and amend</w:t>
            </w:r>
            <w:r w:rsidRPr="00D33ED6">
              <w:t>ing daily train plans</w:t>
            </w:r>
          </w:p>
        </w:tc>
      </w:tr>
      <w:tr w:rsidTr="009313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3ED6">
            <w:pPr>
              <w:pStyle w:val="ListBullet"/>
              <w:rPr>
                <w:lang w:val="en-NZ"/>
              </w:rPr>
            </w:pPr>
            <w:r w:rsidRPr="00D33ED6">
              <w:t>Use appropriate numeric functions when amending daily train plan</w:t>
            </w:r>
          </w:p>
        </w:tc>
      </w:tr>
      <w:tr w:rsidTr="009313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33ED6" w:rsidP="00D33ED6">
            <w:pPr>
              <w:pStyle w:val="ListBullet"/>
            </w:pPr>
            <w:r w:rsidRPr="00D33ED6">
              <w:t xml:space="preserve">Work systematically with required attention to detail </w:t>
            </w:r>
          </w:p>
        </w:tc>
      </w:tr>
    </w:tbl>
    <w:p w:rsidR="00000000" w:rsidRPr="00D33ED6" w:rsidP="00D33ED6">
      <w:pPr>
        <w:pStyle w:val="BodyText"/>
      </w:pPr>
    </w:p>
    <w:p w:rsidR="00000000" w:rsidRPr="00D33ED6" w:rsidP="00D33ED6">
      <w:pPr>
        <w:pStyle w:val="AllowPageBreak"/>
      </w:pPr>
    </w:p>
    <w:p w:rsidR="00000000" w:rsidRPr="00D33ED6" w:rsidP="00D33ED6">
      <w:pPr>
        <w:pStyle w:val="Heading1"/>
      </w:pPr>
      <w:bookmarkStart w:id="10" w:name="O_357842"/>
      <w:bookmarkEnd w:id="10"/>
      <w:r w:rsidRPr="00D33ED6">
        <w:t>Evidence Guide</w:t>
      </w:r>
    </w:p>
    <w:tbl>
      <w:tblPr>
        <w:tblW w:w="9495" w:type="dxa"/>
        <w:tblLayout w:type="fixed"/>
        <w:tblCellMar>
          <w:left w:w="62" w:type="dxa"/>
          <w:right w:w="62" w:type="dxa"/>
        </w:tblCellMar>
        <w:tblLook w:val="0000"/>
      </w:tblPr>
      <w:tblGrid>
        <w:gridCol w:w="3339"/>
        <w:gridCol w:w="6156"/>
      </w:tblGrid>
      <w:tr w:rsidTr="00D33ED6">
        <w:tblPrEx>
          <w:tblW w:w="9495" w:type="dxa"/>
          <w:tblLayout w:type="fixed"/>
          <w:tblCellMar>
            <w:left w:w="62" w:type="dxa"/>
            <w:right w:w="62" w:type="dxa"/>
          </w:tblCellMar>
          <w:tblLook w:val="0000"/>
        </w:tblPrEx>
        <w:trPr>
          <w:trHeight w:val="451"/>
        </w:trPr>
        <w:tc>
          <w:tcPr>
            <w:tcW w:w="9495" w:type="dxa"/>
            <w:gridSpan w:val="2"/>
            <w:tcBorders>
              <w:top w:val="nil"/>
              <w:left w:val="nil"/>
              <w:bottom w:val="nil"/>
              <w:right w:val="nil"/>
            </w:tcBorders>
            <w:tcMar>
              <w:top w:w="0" w:type="dxa"/>
              <w:left w:w="62" w:type="dxa"/>
              <w:bottom w:w="0" w:type="dxa"/>
              <w:right w:w="62" w:type="dxa"/>
            </w:tcMar>
          </w:tcPr>
          <w:p w:rsidR="00000000" w:rsidP="00D33ED6">
            <w:pPr>
              <w:pStyle w:val="BodyText"/>
              <w:rPr>
                <w:lang w:val="en-NZ"/>
              </w:rPr>
            </w:pPr>
            <w:r w:rsidRPr="00D33ED6">
              <w:rPr>
                <w:rStyle w:val="SpecialBold"/>
              </w:rPr>
              <w:t>EVIDENCE GUIDE</w:t>
            </w:r>
          </w:p>
        </w:tc>
      </w:tr>
      <w:tr w:rsidTr="00D33ED6">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D33ED6">
            <w:pPr>
              <w:pStyle w:val="BodyText"/>
              <w:rPr>
                <w:lang w:val="en-NZ"/>
              </w:rPr>
            </w:pPr>
            <w:r w:rsidRPr="00D33ED6">
              <w:t>The ev</w:t>
            </w:r>
            <w:r w:rsidRPr="00D33ED6">
              <w:t>idence guide provides advice on assessment and must be read in conjunction with the performance criteria, required knowledge and skills, the range statement and the assessment guidelines for this Training Package.</w:t>
            </w:r>
          </w:p>
        </w:tc>
      </w:tr>
      <w:tr w:rsidTr="00D33ED6">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D33ED6">
            <w:pPr>
              <w:pStyle w:val="BodyText"/>
              <w:rPr>
                <w:lang w:val="en-NZ"/>
              </w:rPr>
            </w:pPr>
            <w:r w:rsidRPr="00D33ED6">
              <w:rPr>
                <w:rStyle w:val="SpecialBold"/>
              </w:rPr>
              <w:t>Critical aspects for assessment and evid</w:t>
            </w:r>
            <w:r w:rsidRPr="00D33ED6">
              <w:rPr>
                <w:rStyle w:val="SpecialBold"/>
              </w:rPr>
              <w:t>ence required to demonstrate competency in this unit</w:t>
            </w:r>
          </w:p>
        </w:tc>
        <w:tc>
          <w:tcPr>
            <w:tcW w:w="6156" w:type="dxa"/>
            <w:tcBorders>
              <w:top w:val="nil"/>
              <w:left w:val="nil"/>
              <w:bottom w:val="nil"/>
              <w:right w:val="nil"/>
            </w:tcBorders>
            <w:tcMar>
              <w:top w:w="0" w:type="dxa"/>
              <w:left w:w="62" w:type="dxa"/>
              <w:bottom w:w="0" w:type="dxa"/>
              <w:right w:w="62" w:type="dxa"/>
            </w:tcMar>
          </w:tcPr>
          <w:p w:rsidR="00000000" w:rsidRPr="00D33ED6" w:rsidP="00D33ED6">
            <w:pPr>
              <w:pStyle w:val="ListBullet"/>
            </w:pPr>
            <w:r w:rsidRPr="00D33ED6">
              <w:t>The evidence required to demonstrate competency in this unit must be relevant to and satisfy all of the requirements of the elements and performance criteria of this unit and include demonstration of ap</w:t>
            </w:r>
            <w:r w:rsidRPr="00D33ED6">
              <w:t>plying:</w:t>
            </w:r>
          </w:p>
          <w:p w:rsidR="00000000" w:rsidRPr="00D33ED6" w:rsidP="00D33ED6">
            <w:pPr>
              <w:pStyle w:val="ListBullet2"/>
            </w:pPr>
            <w:r w:rsidRPr="00D33ED6">
              <w:t>the underpinning knowledge and skills</w:t>
            </w:r>
          </w:p>
          <w:p w:rsidR="00000000" w:rsidRPr="00D33ED6" w:rsidP="00D33ED6">
            <w:pPr>
              <w:pStyle w:val="ListBullet2"/>
            </w:pPr>
            <w:r w:rsidRPr="00D33ED6">
              <w:t>relevant legislation and workplace procedures</w:t>
            </w:r>
          </w:p>
          <w:p w:rsidR="00000000" w:rsidP="00D33ED6">
            <w:pPr>
              <w:pStyle w:val="ListBullet2"/>
              <w:rPr>
                <w:lang w:val="en-NZ"/>
              </w:rPr>
            </w:pPr>
            <w:r w:rsidRPr="00D33ED6">
              <w:t>other relevant aspects of the range statement</w:t>
            </w:r>
          </w:p>
        </w:tc>
      </w:tr>
      <w:tr w:rsidTr="00D33ED6">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D33ED6">
            <w:pPr>
              <w:pStyle w:val="BodyText"/>
              <w:rPr>
                <w:lang w:val="en-NZ"/>
              </w:rPr>
            </w:pPr>
            <w:r w:rsidRPr="00D33ED6">
              <w:rPr>
                <w:rStyle w:val="SpecialBold"/>
              </w:rPr>
              <w:t>Context of and specific resources for assessment</w:t>
            </w:r>
          </w:p>
        </w:tc>
        <w:tc>
          <w:tcPr>
            <w:tcW w:w="6156" w:type="dxa"/>
            <w:tcBorders>
              <w:top w:val="nil"/>
              <w:left w:val="nil"/>
              <w:bottom w:val="nil"/>
              <w:right w:val="nil"/>
            </w:tcBorders>
            <w:tcMar>
              <w:top w:w="0" w:type="dxa"/>
              <w:left w:w="62" w:type="dxa"/>
              <w:bottom w:w="0" w:type="dxa"/>
              <w:right w:w="62" w:type="dxa"/>
            </w:tcMar>
          </w:tcPr>
          <w:p w:rsidR="00000000" w:rsidRPr="00D33ED6" w:rsidP="00D33ED6">
            <w:pPr>
              <w:pStyle w:val="ListBullet"/>
            </w:pPr>
            <w:r w:rsidRPr="00D33ED6">
              <w:t>Performance is demonstrated consistently over a period of time and in a suitable range of contexts</w:t>
            </w:r>
          </w:p>
          <w:p w:rsidR="00000000" w:rsidRPr="00D33ED6" w:rsidP="00D33ED6">
            <w:pPr>
              <w:pStyle w:val="ListBullet"/>
            </w:pPr>
            <w:r w:rsidRPr="00D33ED6">
              <w:t>Resources for assessment include:</w:t>
            </w:r>
          </w:p>
          <w:p w:rsidR="00000000" w:rsidRPr="00D33ED6" w:rsidP="00D33ED6">
            <w:pPr>
              <w:pStyle w:val="ListBullet2"/>
            </w:pPr>
            <w:r w:rsidRPr="00D33ED6">
              <w:t>a range of relevant exercises, case studies and other simulated practical and knowledge assessment, and/or</w:t>
            </w:r>
          </w:p>
          <w:p w:rsidR="00000000" w:rsidRPr="00D33ED6" w:rsidP="00D33ED6">
            <w:pPr>
              <w:pStyle w:val="ListBullet2"/>
            </w:pPr>
            <w:r w:rsidRPr="00D33ED6">
              <w:t>access to an appropriate range of relevant operational situations in the workplace</w:t>
            </w:r>
          </w:p>
          <w:p w:rsidR="00000000" w:rsidRPr="00D33ED6" w:rsidP="00D33ED6">
            <w:pPr>
              <w:pStyle w:val="ListBullet"/>
            </w:pPr>
            <w:r w:rsidRPr="00D33ED6">
              <w:t>In both real and simulated environments, access is required to:</w:t>
            </w:r>
          </w:p>
          <w:p w:rsidR="00000000" w:rsidRPr="00D33ED6" w:rsidP="00D33ED6">
            <w:pPr>
              <w:pStyle w:val="ListBullet2"/>
            </w:pPr>
            <w:r w:rsidRPr="00D33ED6">
              <w:t>relevant and appropriate materials and/or equipment, and/or</w:t>
            </w:r>
          </w:p>
          <w:p w:rsidR="00000000" w:rsidP="00D33ED6">
            <w:pPr>
              <w:pStyle w:val="ListBullet2"/>
              <w:rPr>
                <w:lang w:val="en-NZ"/>
              </w:rPr>
            </w:pPr>
            <w:r w:rsidRPr="00D33ED6">
              <w:t>applicable documentation, including workplace p</w:t>
            </w:r>
            <w:r w:rsidRPr="00D33ED6">
              <w:t>rocedures, regulations, codes of practice and operation manuals</w:t>
            </w:r>
          </w:p>
        </w:tc>
      </w:tr>
      <w:tr w:rsidTr="00D33ED6">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D33ED6">
            <w:pPr>
              <w:pStyle w:val="BodyText"/>
              <w:rPr>
                <w:lang w:val="en-NZ"/>
              </w:rPr>
            </w:pPr>
            <w:r w:rsidRPr="00D33ED6">
              <w:rPr>
                <w:rStyle w:val="SpecialBold"/>
              </w:rPr>
              <w:t>Method of assessment</w:t>
            </w:r>
          </w:p>
        </w:tc>
        <w:tc>
          <w:tcPr>
            <w:tcW w:w="6156" w:type="dxa"/>
            <w:tcBorders>
              <w:top w:val="nil"/>
              <w:left w:val="nil"/>
              <w:bottom w:val="nil"/>
              <w:right w:val="nil"/>
            </w:tcBorders>
            <w:tcMar>
              <w:top w:w="0" w:type="dxa"/>
              <w:left w:w="62" w:type="dxa"/>
              <w:bottom w:w="0" w:type="dxa"/>
              <w:right w:w="62" w:type="dxa"/>
            </w:tcMar>
          </w:tcPr>
          <w:p w:rsidR="00000000" w:rsidRPr="00D33ED6" w:rsidP="00D33ED6">
            <w:pPr>
              <w:pStyle w:val="ListBullet"/>
            </w:pPr>
            <w:r w:rsidRPr="00D33ED6">
              <w:t>As a minimum, assessment of knowledge must be conducted through appropriate written/oral tests</w:t>
            </w:r>
          </w:p>
          <w:p w:rsidR="00000000" w:rsidRPr="00D33ED6" w:rsidP="00D33ED6">
            <w:pPr>
              <w:pStyle w:val="ListBullet"/>
            </w:pPr>
            <w:r w:rsidRPr="00D33ED6">
              <w:t>Practical assessment must occur:</w:t>
            </w:r>
          </w:p>
          <w:p w:rsidR="00000000" w:rsidRPr="00D33ED6" w:rsidP="00D33ED6">
            <w:pPr>
              <w:pStyle w:val="ListBullet2"/>
            </w:pPr>
            <w:r w:rsidRPr="00D33ED6">
              <w:t>through activities in an appropriately simulated environment, and/or</w:t>
            </w:r>
          </w:p>
          <w:p w:rsidR="00000000" w:rsidRPr="00D33ED6" w:rsidP="00D33ED6">
            <w:pPr>
              <w:pStyle w:val="ListBullet2"/>
            </w:pPr>
            <w:r w:rsidRPr="00D33ED6">
              <w:t>in an appropriate range of situations in the workplace</w:t>
            </w:r>
          </w:p>
        </w:tc>
      </w:tr>
    </w:tbl>
    <w:p w:rsidR="00000000" w:rsidRPr="00D33ED6" w:rsidP="00D33ED6">
      <w:pPr>
        <w:pStyle w:val="BodyText"/>
      </w:pPr>
    </w:p>
    <w:p w:rsidR="00000000" w:rsidRPr="00D33ED6" w:rsidP="00D33ED6">
      <w:pPr>
        <w:pStyle w:val="AllowPageBreak"/>
      </w:pPr>
    </w:p>
    <w:p w:rsidR="00000000" w:rsidRPr="00D33ED6" w:rsidP="00D33ED6">
      <w:pPr>
        <w:pStyle w:val="Heading1"/>
      </w:pPr>
      <w:bookmarkStart w:id="11" w:name="O_357843"/>
      <w:bookmarkEnd w:id="11"/>
      <w:r w:rsidRPr="00D33ED6">
        <w:t>Range Statement</w:t>
      </w:r>
    </w:p>
    <w:tbl>
      <w:tblPr>
        <w:tblW w:w="9465" w:type="dxa"/>
        <w:tblLayout w:type="fixed"/>
        <w:tblCellMar>
          <w:left w:w="62" w:type="dxa"/>
          <w:right w:w="62" w:type="dxa"/>
        </w:tblCellMar>
        <w:tblLook w:val="0000"/>
      </w:tblPr>
      <w:tblGrid>
        <w:gridCol w:w="3308"/>
        <w:gridCol w:w="6157"/>
      </w:tblGrid>
      <w:tr w:rsidTr="00D33ED6">
        <w:tblPrEx>
          <w:tblW w:w="9465" w:type="dxa"/>
          <w:tblLayout w:type="fixed"/>
          <w:tblCellMar>
            <w:left w:w="62" w:type="dxa"/>
            <w:right w:w="62" w:type="dxa"/>
          </w:tblCellMar>
          <w:tblLook w:val="0000"/>
        </w:tblPrEx>
        <w:tc>
          <w:tcPr>
            <w:tcW w:w="9465" w:type="dxa"/>
            <w:gridSpan w:val="2"/>
            <w:tcBorders>
              <w:top w:val="nil"/>
              <w:left w:val="nil"/>
              <w:bottom w:val="nil"/>
              <w:right w:val="nil"/>
            </w:tcBorders>
            <w:tcMar>
              <w:top w:w="0" w:type="dxa"/>
              <w:left w:w="62" w:type="dxa"/>
              <w:bottom w:w="0" w:type="dxa"/>
              <w:right w:w="62" w:type="dxa"/>
            </w:tcMar>
          </w:tcPr>
          <w:p w:rsidR="00000000" w:rsidP="00D33ED6">
            <w:pPr>
              <w:pStyle w:val="BodyText"/>
              <w:rPr>
                <w:lang w:val="en-NZ"/>
              </w:rPr>
            </w:pPr>
            <w:r w:rsidRPr="00D33ED6">
              <w:rPr>
                <w:rStyle w:val="SpecialBold"/>
              </w:rPr>
              <w:t xml:space="preserve">RANGE STATEMENT </w:t>
            </w:r>
          </w:p>
        </w:tc>
      </w:tr>
      <w:tr w:rsidTr="00D33ED6">
        <w:tblPrEx>
          <w:tblW w:w="9465" w:type="dxa"/>
          <w:tblLayout w:type="fixed"/>
          <w:tblCellMar>
            <w:left w:w="62" w:type="dxa"/>
            <w:right w:w="62" w:type="dxa"/>
          </w:tblCellMar>
          <w:tblLook w:val="0000"/>
        </w:tblPrEx>
        <w:tc>
          <w:tcPr>
            <w:tcW w:w="9465" w:type="dxa"/>
            <w:gridSpan w:val="2"/>
            <w:tcBorders>
              <w:top w:val="nil"/>
              <w:left w:val="nil"/>
              <w:bottom w:val="nil"/>
              <w:right w:val="nil"/>
            </w:tcBorders>
            <w:tcMar>
              <w:top w:w="0" w:type="dxa"/>
              <w:left w:w="62" w:type="dxa"/>
              <w:bottom w:w="0" w:type="dxa"/>
              <w:right w:w="62" w:type="dxa"/>
            </w:tcMar>
          </w:tcPr>
          <w:p w:rsidR="00000000" w:rsidP="00D33ED6">
            <w:pPr>
              <w:pStyle w:val="BodyText"/>
              <w:rPr>
                <w:lang w:val="en-NZ"/>
              </w:rPr>
            </w:pPr>
            <w:r w:rsidRPr="00D33ED6">
              <w:t>The range statement relates to the unit of competency as a whole. It allows for different work environments and situations that may affect performance.</w:t>
            </w:r>
          </w:p>
        </w:tc>
      </w:tr>
      <w:tr w:rsidTr="00D33ED6">
        <w:tblPrEx>
          <w:tblW w:w="9465" w:type="dxa"/>
          <w:tblLayout w:type="fixed"/>
          <w:tblCellMar>
            <w:left w:w="62" w:type="dxa"/>
            <w:right w:w="62" w:type="dxa"/>
          </w:tblCellMar>
          <w:tblLook w:val="0000"/>
        </w:tblPrEx>
        <w:trPr>
          <w:trHeight w:val="57"/>
        </w:trPr>
        <w:tc>
          <w:tcPr>
            <w:tcW w:w="3308" w:type="dxa"/>
            <w:tcBorders>
              <w:top w:val="nil"/>
              <w:left w:val="nil"/>
              <w:bottom w:val="nil"/>
              <w:right w:val="nil"/>
            </w:tcBorders>
            <w:tcMar>
              <w:top w:w="0" w:type="dxa"/>
              <w:left w:w="62" w:type="dxa"/>
              <w:bottom w:w="0" w:type="dxa"/>
              <w:right w:w="62" w:type="dxa"/>
            </w:tcMar>
          </w:tcPr>
          <w:p w:rsidR="00000000" w:rsidP="00D33ED6">
            <w:pPr>
              <w:pStyle w:val="BodyText"/>
              <w:rPr>
                <w:lang w:val="en-NZ"/>
              </w:rPr>
            </w:pPr>
            <w:r w:rsidRPr="00D33ED6">
              <w:rPr>
                <w:rStyle w:val="SpecialBold"/>
              </w:rPr>
              <w:t>Resources may include:</w:t>
            </w:r>
          </w:p>
        </w:tc>
        <w:tc>
          <w:tcPr>
            <w:tcW w:w="6157" w:type="dxa"/>
            <w:tcBorders>
              <w:top w:val="nil"/>
              <w:left w:val="nil"/>
              <w:bottom w:val="nil"/>
              <w:right w:val="nil"/>
            </w:tcBorders>
            <w:tcMar>
              <w:top w:w="0" w:type="dxa"/>
              <w:left w:w="62" w:type="dxa"/>
              <w:bottom w:w="0" w:type="dxa"/>
              <w:right w:w="62" w:type="dxa"/>
            </w:tcMar>
          </w:tcPr>
          <w:p w:rsidR="00000000" w:rsidRPr="00D33ED6" w:rsidP="00D33ED6">
            <w:pPr>
              <w:pStyle w:val="ListBullet"/>
            </w:pPr>
            <w:r w:rsidRPr="00D33ED6">
              <w:t>motive power units</w:t>
            </w:r>
          </w:p>
          <w:p w:rsidR="00000000" w:rsidRPr="00D33ED6" w:rsidP="00D33ED6">
            <w:pPr>
              <w:pStyle w:val="ListBullet"/>
            </w:pPr>
            <w:r w:rsidRPr="00D33ED6">
              <w:t>train crews</w:t>
            </w:r>
          </w:p>
          <w:p w:rsidR="00000000" w:rsidRPr="00D33ED6" w:rsidP="00D33ED6">
            <w:pPr>
              <w:pStyle w:val="ListBullet"/>
            </w:pPr>
            <w:r w:rsidRPr="00D33ED6">
              <w:t>alternative forms of transport</w:t>
            </w:r>
          </w:p>
          <w:p w:rsidR="00000000" w:rsidRPr="00D33ED6" w:rsidP="00D33ED6">
            <w:pPr>
              <w:pStyle w:val="ListBullet"/>
            </w:pPr>
            <w:r w:rsidRPr="00D33ED6">
              <w:t>rolling stock</w:t>
            </w:r>
          </w:p>
          <w:p w:rsidR="00000000" w:rsidRPr="00D33ED6" w:rsidP="00D33ED6">
            <w:pPr>
              <w:pStyle w:val="ListBullet"/>
            </w:pPr>
            <w:r w:rsidRPr="00D33ED6">
              <w:t>fu</w:t>
            </w:r>
            <w:r w:rsidRPr="00D33ED6">
              <w:t>elling and servicing locations</w:t>
            </w:r>
          </w:p>
          <w:p w:rsidR="00000000" w:rsidP="00D33ED6">
            <w:pPr>
              <w:pStyle w:val="ListBullet"/>
              <w:rPr>
                <w:lang w:val="en-NZ"/>
              </w:rPr>
            </w:pPr>
            <w:r w:rsidRPr="00D33ED6">
              <w:t>signallers</w:t>
            </w:r>
          </w:p>
        </w:tc>
      </w:tr>
      <w:tr w:rsidTr="00D33ED6">
        <w:tblPrEx>
          <w:tblW w:w="9465" w:type="dxa"/>
          <w:tblLayout w:type="fixed"/>
          <w:tblCellMar>
            <w:left w:w="62" w:type="dxa"/>
            <w:right w:w="62" w:type="dxa"/>
          </w:tblCellMar>
          <w:tblLook w:val="0000"/>
        </w:tblPrEx>
        <w:tc>
          <w:tcPr>
            <w:tcW w:w="3308" w:type="dxa"/>
            <w:tcBorders>
              <w:top w:val="nil"/>
              <w:left w:val="nil"/>
              <w:bottom w:val="nil"/>
              <w:right w:val="nil"/>
            </w:tcBorders>
            <w:tcMar>
              <w:top w:w="0" w:type="dxa"/>
              <w:left w:w="62" w:type="dxa"/>
              <w:bottom w:w="0" w:type="dxa"/>
              <w:right w:w="62" w:type="dxa"/>
            </w:tcMar>
          </w:tcPr>
          <w:p w:rsidR="00000000" w:rsidP="00D33ED6">
            <w:pPr>
              <w:pStyle w:val="BodyText"/>
              <w:rPr>
                <w:lang w:val="en-NZ"/>
              </w:rPr>
            </w:pPr>
            <w:r w:rsidRPr="00D33ED6">
              <w:rPr>
                <w:rStyle w:val="SpecialBold"/>
              </w:rPr>
              <w:t>Traffic movement documentation may include:</w:t>
            </w:r>
          </w:p>
        </w:tc>
        <w:tc>
          <w:tcPr>
            <w:tcW w:w="6157" w:type="dxa"/>
            <w:tcBorders>
              <w:top w:val="nil"/>
              <w:left w:val="nil"/>
              <w:bottom w:val="nil"/>
              <w:right w:val="nil"/>
            </w:tcBorders>
            <w:tcMar>
              <w:top w:w="0" w:type="dxa"/>
              <w:left w:w="62" w:type="dxa"/>
              <w:bottom w:w="0" w:type="dxa"/>
              <w:right w:w="62" w:type="dxa"/>
            </w:tcMar>
          </w:tcPr>
          <w:p w:rsidR="00000000" w:rsidRPr="00D33ED6" w:rsidP="00D33ED6">
            <w:pPr>
              <w:pStyle w:val="ListBullet"/>
            </w:pPr>
            <w:r w:rsidRPr="00D33ED6">
              <w:t>train timetables</w:t>
            </w:r>
          </w:p>
          <w:p w:rsidR="00000000" w:rsidRPr="00D33ED6" w:rsidP="00D33ED6">
            <w:pPr>
              <w:pStyle w:val="ListBullet"/>
            </w:pPr>
            <w:r w:rsidRPr="00D33ED6">
              <w:t>track possessions and/or work notices</w:t>
            </w:r>
          </w:p>
          <w:p w:rsidR="00000000" w:rsidRPr="00D33ED6" w:rsidP="00D33ED6">
            <w:pPr>
              <w:pStyle w:val="ListBullet"/>
            </w:pPr>
            <w:r w:rsidRPr="00D33ED6">
              <w:t>incident and/or unplanned event reports</w:t>
            </w:r>
          </w:p>
          <w:p w:rsidR="00000000" w:rsidRPr="00D33ED6" w:rsidP="00D33ED6">
            <w:pPr>
              <w:pStyle w:val="ListBullet"/>
            </w:pPr>
            <w:r w:rsidRPr="00D33ED6">
              <w:t>train graphs and/or diagrams</w:t>
            </w:r>
          </w:p>
          <w:p w:rsidR="00000000" w:rsidRPr="00D33ED6" w:rsidP="00D33ED6">
            <w:pPr>
              <w:pStyle w:val="ListBullet"/>
            </w:pPr>
            <w:r w:rsidRPr="00D33ED6">
              <w:t>train notices and/or special train notices</w:t>
            </w:r>
          </w:p>
          <w:p w:rsidR="00000000" w:rsidRPr="00D33ED6" w:rsidP="00D33ED6">
            <w:pPr>
              <w:pStyle w:val="ListBullet"/>
            </w:pPr>
            <w:r w:rsidRPr="00D33ED6">
              <w:t>weekly notices</w:t>
            </w:r>
          </w:p>
          <w:p w:rsidR="00000000" w:rsidP="00D33ED6">
            <w:pPr>
              <w:pStyle w:val="ListBullet"/>
              <w:rPr>
                <w:lang w:val="en-NZ"/>
              </w:rPr>
            </w:pPr>
            <w:r w:rsidRPr="00D33ED6">
              <w:t>safeworking documentation</w:t>
            </w:r>
          </w:p>
        </w:tc>
      </w:tr>
      <w:tr w:rsidTr="00D33ED6">
        <w:tblPrEx>
          <w:tblW w:w="9465" w:type="dxa"/>
          <w:tblLayout w:type="fixed"/>
          <w:tblCellMar>
            <w:left w:w="62" w:type="dxa"/>
            <w:right w:w="62" w:type="dxa"/>
          </w:tblCellMar>
          <w:tblLook w:val="0000"/>
        </w:tblPrEx>
        <w:trPr>
          <w:trHeight w:val="57"/>
        </w:trPr>
        <w:tc>
          <w:tcPr>
            <w:tcW w:w="3308" w:type="dxa"/>
            <w:tcBorders>
              <w:top w:val="nil"/>
              <w:left w:val="nil"/>
              <w:bottom w:val="nil"/>
              <w:right w:val="nil"/>
            </w:tcBorders>
            <w:tcMar>
              <w:top w:w="0" w:type="dxa"/>
              <w:left w:w="62" w:type="dxa"/>
              <w:bottom w:w="0" w:type="dxa"/>
              <w:right w:w="62" w:type="dxa"/>
            </w:tcMar>
          </w:tcPr>
          <w:p w:rsidR="00000000" w:rsidP="00D33ED6">
            <w:pPr>
              <w:pStyle w:val="BodyText"/>
              <w:rPr>
                <w:lang w:val="en-NZ"/>
              </w:rPr>
            </w:pPr>
            <w:r w:rsidRPr="00D33ED6">
              <w:rPr>
                <w:rStyle w:val="SpecialBold"/>
              </w:rPr>
              <w:t>Information and documents may include:</w:t>
            </w:r>
          </w:p>
        </w:tc>
        <w:tc>
          <w:tcPr>
            <w:tcW w:w="6157" w:type="dxa"/>
            <w:tcBorders>
              <w:top w:val="nil"/>
              <w:left w:val="nil"/>
              <w:bottom w:val="nil"/>
              <w:right w:val="nil"/>
            </w:tcBorders>
            <w:tcMar>
              <w:top w:w="0" w:type="dxa"/>
              <w:left w:w="62" w:type="dxa"/>
              <w:bottom w:w="0" w:type="dxa"/>
              <w:right w:w="62" w:type="dxa"/>
            </w:tcMar>
          </w:tcPr>
          <w:p w:rsidR="00000000" w:rsidRPr="00D33ED6" w:rsidP="00D33ED6">
            <w:pPr>
              <w:pStyle w:val="ListBullet"/>
            </w:pPr>
            <w:r w:rsidRPr="00D33ED6">
              <w:t>daily running records</w:t>
            </w:r>
          </w:p>
          <w:p w:rsidR="00000000" w:rsidRPr="00D33ED6" w:rsidP="00D33ED6">
            <w:pPr>
              <w:pStyle w:val="ListBullet"/>
            </w:pPr>
            <w:r w:rsidRPr="00D33ED6">
              <w:t>track possession information</w:t>
            </w:r>
          </w:p>
          <w:p w:rsidR="00000000" w:rsidRPr="00D33ED6" w:rsidP="00D33ED6">
            <w:pPr>
              <w:pStyle w:val="ListBullet"/>
            </w:pPr>
            <w:r w:rsidRPr="00D33ED6">
              <w:t>electronic management systems</w:t>
            </w:r>
          </w:p>
          <w:p w:rsidR="00000000" w:rsidRPr="00D33ED6" w:rsidP="00D33ED6">
            <w:pPr>
              <w:pStyle w:val="ListBullet"/>
            </w:pPr>
            <w:r w:rsidRPr="00D33ED6">
              <w:t>local instructions</w:t>
            </w:r>
          </w:p>
          <w:p w:rsidR="00000000" w:rsidRPr="00D33ED6" w:rsidP="00D33ED6">
            <w:pPr>
              <w:pStyle w:val="ListBullet"/>
            </w:pPr>
            <w:r w:rsidRPr="00D33ED6">
              <w:t>track speed, length and load limitations information</w:t>
            </w:r>
          </w:p>
          <w:p w:rsidR="00000000" w:rsidRPr="00D33ED6" w:rsidP="00D33ED6">
            <w:pPr>
              <w:pStyle w:val="ListBullet"/>
            </w:pPr>
            <w:r w:rsidRPr="00D33ED6">
              <w:t>conditions of service, legislation and industrial agreements, including workplace agreements and awards</w:t>
            </w:r>
          </w:p>
        </w:tc>
      </w:tr>
    </w:tbl>
    <w:p w:rsidR="00000000" w:rsidRPr="00D33ED6" w:rsidP="00D33ED6">
      <w:pPr>
        <w:pStyle w:val="BodyText"/>
      </w:pPr>
    </w:p>
    <w:p w:rsidR="00000000" w:rsidRPr="00D33ED6" w:rsidP="00D33ED6">
      <w:pPr>
        <w:pStyle w:val="AllowPageBreak"/>
      </w:pPr>
    </w:p>
    <w:p w:rsidR="00000000" w:rsidRPr="00D33ED6" w:rsidP="00D33ED6">
      <w:pPr>
        <w:pStyle w:val="Heading1"/>
      </w:pPr>
      <w:bookmarkStart w:id="12" w:name="O_357844"/>
      <w:bookmarkEnd w:id="12"/>
      <w:r w:rsidRPr="00D33ED6">
        <w:t>Unit Sector(s)</w:t>
      </w:r>
    </w:p>
    <w:p w:rsidR="00000000" w:rsidRPr="00D33ED6" w:rsidP="00D33ED6">
      <w:pPr>
        <w:pStyle w:val="BodyText"/>
      </w:pPr>
      <w:r w:rsidRPr="00D33ED6">
        <w:t>Not applicable.</w:t>
      </w:r>
    </w:p>
    <w:p w:rsidR="00000000" w:rsidRPr="00D33ED6" w:rsidP="00D33ED6">
      <w:pPr>
        <w:pStyle w:val="AllowPageBreak"/>
      </w:pPr>
    </w:p>
    <w:p w:rsidR="00000000" w:rsidRPr="00D33ED6" w:rsidP="00D33ED6">
      <w:pPr>
        <w:pStyle w:val="Heading1"/>
      </w:pPr>
      <w:bookmarkStart w:id="13" w:name="O_357845"/>
      <w:bookmarkEnd w:id="13"/>
      <w:r w:rsidRPr="00D33ED6">
        <w:t xml:space="preserve">Competency Field </w:t>
      </w:r>
    </w:p>
    <w:p w:rsidR="00000000" w:rsidRPr="00D33ED6" w:rsidP="00D33ED6">
      <w:pPr>
        <w:pStyle w:val="BodyText"/>
      </w:pPr>
      <w:r w:rsidRPr="00D33ED6">
        <w:t>L – Resource Management</w:t>
      </w:r>
    </w:p>
    <w:p w:rsidR="00000000" w:rsidRPr="00D33ED6" w:rsidP="00D33ED6"/>
    <w:sectPr w:rsidSect="00D33E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E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138D" w:rsidP="009313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E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38D" w:rsidP="00D33E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3138D" w:rsidP="00D33E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3138D" w:rsidP="00D33E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E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138D" w:rsidP="0093138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E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38D" w:rsidP="00D33ED6">
    <w:pPr>
      <w:pStyle w:val="Header"/>
      <w:framePr w:wrap="around"/>
    </w:pPr>
    <w:r>
      <w:fldChar w:fldCharType="begin"/>
    </w:r>
    <w:r>
      <w:instrText xml:space="preserve"> TITLE   \* MERGEFORMAT </w:instrText>
    </w:r>
    <w:r>
      <w:fldChar w:fldCharType="separate"/>
    </w:r>
    <w:r>
      <w:t>TLIL4075A Implement and amend daily train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3138D" w:rsidP="00D33ED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C89F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7E47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06EA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ED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3ED6"/>
    <w:pPr>
      <w:spacing w:before="360" w:after="60"/>
      <w:outlineLvl w:val="0"/>
    </w:pPr>
    <w:rPr>
      <w:sz w:val="32"/>
    </w:rPr>
  </w:style>
  <w:style w:type="paragraph" w:styleId="Heading2">
    <w:name w:val="heading 2"/>
    <w:basedOn w:val="HeadingBase"/>
    <w:next w:val="BodyText"/>
    <w:link w:val="Heading2Char"/>
    <w:qFormat/>
    <w:rsid w:val="00D33ED6"/>
    <w:pPr>
      <w:keepLines/>
      <w:spacing w:before="240" w:after="120"/>
      <w:outlineLvl w:val="1"/>
    </w:pPr>
    <w:rPr>
      <w:sz w:val="28"/>
      <w:szCs w:val="40"/>
    </w:rPr>
  </w:style>
  <w:style w:type="paragraph" w:styleId="Heading3">
    <w:name w:val="heading 3"/>
    <w:basedOn w:val="HeadingBase"/>
    <w:next w:val="BodyText"/>
    <w:link w:val="Heading3Char"/>
    <w:qFormat/>
    <w:rsid w:val="00D33ED6"/>
    <w:pPr>
      <w:spacing w:before="180" w:after="120"/>
      <w:outlineLvl w:val="2"/>
    </w:pPr>
    <w:rPr>
      <w:spacing w:val="-10"/>
      <w:kern w:val="32"/>
    </w:rPr>
  </w:style>
  <w:style w:type="paragraph" w:styleId="Heading4">
    <w:name w:val="heading 4"/>
    <w:basedOn w:val="HeadingBase"/>
    <w:next w:val="BodyText"/>
    <w:link w:val="Heading4Char"/>
    <w:qFormat/>
    <w:rsid w:val="00D33ED6"/>
    <w:pPr>
      <w:spacing w:before="160" w:after="120"/>
      <w:outlineLvl w:val="3"/>
    </w:pPr>
    <w:rPr>
      <w:sz w:val="22"/>
    </w:rPr>
  </w:style>
  <w:style w:type="paragraph" w:styleId="Heading5">
    <w:name w:val="heading 5"/>
    <w:basedOn w:val="HeadingBase"/>
    <w:next w:val="Normal"/>
    <w:link w:val="Heading5Char"/>
    <w:qFormat/>
    <w:rsid w:val="00D33ED6"/>
    <w:pPr>
      <w:spacing w:before="80"/>
      <w:outlineLvl w:val="4"/>
    </w:pPr>
    <w:rPr>
      <w:color w:val="918585"/>
      <w:sz w:val="20"/>
    </w:rPr>
  </w:style>
  <w:style w:type="paragraph" w:styleId="Heading6">
    <w:name w:val="heading 6"/>
    <w:basedOn w:val="HeadingBase"/>
    <w:next w:val="Normal"/>
    <w:link w:val="Heading6Char"/>
    <w:qFormat/>
    <w:rsid w:val="00D33ED6"/>
    <w:pPr>
      <w:spacing w:before="60"/>
      <w:outlineLvl w:val="5"/>
    </w:pPr>
    <w:rPr>
      <w:color w:val="918585"/>
      <w:sz w:val="20"/>
    </w:rPr>
  </w:style>
  <w:style w:type="paragraph" w:styleId="Heading7">
    <w:name w:val="heading 7"/>
    <w:basedOn w:val="Normal"/>
    <w:next w:val="Normal"/>
    <w:link w:val="Heading7Char"/>
    <w:qFormat/>
    <w:rsid w:val="00D33ED6"/>
    <w:pPr>
      <w:ind w:left="720"/>
      <w:outlineLvl w:val="6"/>
    </w:pPr>
    <w:rPr>
      <w:i/>
    </w:rPr>
  </w:style>
  <w:style w:type="paragraph" w:styleId="Heading8">
    <w:name w:val="heading 8"/>
    <w:basedOn w:val="Normal"/>
    <w:next w:val="Normal"/>
    <w:link w:val="Heading8Char"/>
    <w:qFormat/>
    <w:rsid w:val="00D33ED6"/>
    <w:pPr>
      <w:ind w:left="720"/>
      <w:outlineLvl w:val="7"/>
    </w:pPr>
    <w:rPr>
      <w:i/>
    </w:rPr>
  </w:style>
  <w:style w:type="paragraph" w:styleId="Heading9">
    <w:name w:val="heading 9"/>
    <w:basedOn w:val="Normal"/>
    <w:next w:val="Normal"/>
    <w:link w:val="Heading9Char"/>
    <w:qFormat/>
    <w:rsid w:val="00D33ED6"/>
    <w:pPr>
      <w:ind w:left="720"/>
      <w:outlineLvl w:val="8"/>
    </w:pPr>
    <w:rPr>
      <w:i/>
    </w:rPr>
  </w:style>
  <w:style w:type="character" w:default="1" w:styleId="DefaultParagraphFont">
    <w:name w:val="Default Paragraph Font"/>
    <w:uiPriority w:val="1"/>
    <w:unhideWhenUsed/>
    <w:rsid w:val="00D33E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3ED6"/>
  </w:style>
  <w:style w:type="character" w:customStyle="1" w:styleId="Heading1Char">
    <w:name w:val="Heading 1 Char"/>
    <w:basedOn w:val="DefaultParagraphFont"/>
    <w:link w:val="Heading1"/>
    <w:rsid w:val="00D33ED6"/>
    <w:rPr>
      <w:rFonts w:ascii="Times New Roman" w:eastAsia="Times New Roman" w:hAnsi="Times New Roman" w:cs="Times New Roman"/>
      <w:b/>
      <w:sz w:val="32"/>
      <w:szCs w:val="20"/>
      <w:lang w:eastAsia="en-US"/>
    </w:rPr>
  </w:style>
  <w:style w:type="paragraph" w:styleId="BodyText">
    <w:name w:val="Body Text"/>
    <w:basedOn w:val="Normal"/>
    <w:link w:val="BodyTextChar"/>
    <w:rsid w:val="00D33E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3ED6"/>
    <w:rPr>
      <w:rFonts w:ascii="Times New Roman" w:eastAsia="Times New Roman" w:hAnsi="Times New Roman" w:cs="Times New Roman"/>
      <w:sz w:val="24"/>
      <w:lang w:val="en-US" w:eastAsia="en-US"/>
    </w:rPr>
  </w:style>
  <w:style w:type="paragraph" w:styleId="Footer">
    <w:name w:val="footer"/>
    <w:basedOn w:val="Normal"/>
    <w:link w:val="FooterChar"/>
    <w:rsid w:val="00D33E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3ED6"/>
    <w:rPr>
      <w:rFonts w:ascii="Times New Roman" w:eastAsia="Times New Roman" w:hAnsi="Times New Roman" w:cs="Times New Roman"/>
      <w:sz w:val="16"/>
      <w:lang w:val="en-US" w:eastAsia="en-US"/>
    </w:rPr>
  </w:style>
  <w:style w:type="paragraph" w:styleId="ListBullet">
    <w:name w:val="List Bullet"/>
    <w:basedOn w:val="List"/>
    <w:rsid w:val="00D33ED6"/>
    <w:pPr>
      <w:numPr>
        <w:numId w:val="13"/>
      </w:numPr>
      <w:tabs>
        <w:tab w:val="clear" w:pos="340"/>
      </w:tabs>
      <w:spacing w:before="40" w:after="40"/>
    </w:pPr>
  </w:style>
  <w:style w:type="character" w:customStyle="1" w:styleId="SpecialBold">
    <w:name w:val="Special Bold"/>
    <w:basedOn w:val="DefaultParagraphFont"/>
    <w:rsid w:val="00D33ED6"/>
    <w:rPr>
      <w:b/>
      <w:spacing w:val="0"/>
    </w:rPr>
  </w:style>
  <w:style w:type="paragraph" w:styleId="ListBullet2">
    <w:name w:val="List Bullet 2"/>
    <w:basedOn w:val="List2"/>
    <w:rsid w:val="00D33ED6"/>
    <w:pPr>
      <w:numPr>
        <w:numId w:val="14"/>
      </w:numPr>
      <w:tabs>
        <w:tab w:val="clear" w:pos="680"/>
      </w:tabs>
    </w:pPr>
  </w:style>
  <w:style w:type="paragraph" w:styleId="Header">
    <w:name w:val="header"/>
    <w:basedOn w:val="Normal"/>
    <w:link w:val="HeaderChar"/>
    <w:rsid w:val="00D33E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3ED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33ED6"/>
    <w:pPr>
      <w:spacing w:before="240" w:after="120"/>
      <w:outlineLvl w:val="0"/>
    </w:pPr>
    <w:rPr>
      <w:rFonts w:ascii="Times New Roman" w:hAnsi="Times New Roman"/>
      <w:b/>
      <w:sz w:val="28"/>
    </w:rPr>
  </w:style>
  <w:style w:type="paragraph" w:customStyle="1" w:styleId="AllowPageBreak">
    <w:name w:val="AllowPageBreak"/>
    <w:rsid w:val="00D33E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3E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3E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3E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3E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3E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3ED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3ED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3ED6"/>
    <w:rPr>
      <w:rFonts w:ascii="Courier New" w:eastAsia="Times New Roman" w:hAnsi="Courier New" w:cs="Times New Roman"/>
      <w:i/>
      <w:szCs w:val="20"/>
      <w:lang w:val="en-US" w:eastAsia="en-US"/>
    </w:rPr>
  </w:style>
  <w:style w:type="paragraph" w:customStyle="1" w:styleId="HeadingBase">
    <w:name w:val="Heading Base"/>
    <w:rsid w:val="00D33E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3ED6"/>
    <w:pPr>
      <w:tabs>
        <w:tab w:val="right" w:leader="dot" w:pos="9072"/>
      </w:tabs>
      <w:ind w:left="567"/>
    </w:pPr>
    <w:rPr>
      <w:szCs w:val="22"/>
    </w:rPr>
  </w:style>
  <w:style w:type="paragraph" w:customStyle="1" w:styleId="TOCBase">
    <w:name w:val="TOC Base"/>
    <w:rsid w:val="00D33E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3ED6"/>
    <w:pPr>
      <w:tabs>
        <w:tab w:val="right" w:leader="dot" w:pos="9072"/>
      </w:tabs>
      <w:spacing w:before="40" w:after="40"/>
      <w:ind w:left="284"/>
    </w:pPr>
    <w:rPr>
      <w:rFonts w:ascii="Times New Roman" w:hAnsi="Times New Roman"/>
    </w:rPr>
  </w:style>
  <w:style w:type="paragraph" w:styleId="TOC1">
    <w:name w:val="toc 1"/>
    <w:basedOn w:val="TOCBase"/>
    <w:next w:val="Normal"/>
    <w:rsid w:val="00D33E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3ED6"/>
    <w:pPr>
      <w:spacing w:before="5040"/>
      <w:jc w:val="center"/>
    </w:pPr>
    <w:rPr>
      <w:sz w:val="48"/>
      <w:szCs w:val="72"/>
      <w:lang w:val="en-US"/>
    </w:rPr>
  </w:style>
  <w:style w:type="character" w:customStyle="1" w:styleId="TitleChar">
    <w:name w:val="Title Char"/>
    <w:basedOn w:val="DefaultParagraphFont"/>
    <w:link w:val="Title"/>
    <w:rsid w:val="00D33E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3ED6"/>
    <w:pPr>
      <w:tabs>
        <w:tab w:val="left" w:pos="3600"/>
        <w:tab w:val="left" w:pos="3958"/>
      </w:tabs>
    </w:pPr>
  </w:style>
  <w:style w:type="paragraph" w:styleId="List">
    <w:name w:val="List"/>
    <w:basedOn w:val="BodyText"/>
    <w:next w:val="BodyText"/>
    <w:rsid w:val="00D33ED6"/>
    <w:pPr>
      <w:tabs>
        <w:tab w:val="left" w:pos="340"/>
      </w:tabs>
      <w:spacing w:before="60" w:after="60"/>
      <w:ind w:left="340" w:hanging="340"/>
    </w:pPr>
  </w:style>
  <w:style w:type="paragraph" w:customStyle="1" w:styleId="Note">
    <w:name w:val="Note"/>
    <w:basedOn w:val="BodyText"/>
    <w:rsid w:val="00D33E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3ED6"/>
    <w:pPr>
      <w:framePr w:wrap="auto" w:hAnchor="text" w:y="6049"/>
    </w:pPr>
    <w:rPr>
      <w:color w:val="000000"/>
      <w:sz w:val="40"/>
    </w:rPr>
  </w:style>
  <w:style w:type="paragraph" w:customStyle="1" w:styleId="TOCTitle">
    <w:name w:val="TOCTitle"/>
    <w:basedOn w:val="Heading1"/>
    <w:rsid w:val="00D33ED6"/>
    <w:pPr>
      <w:spacing w:after="240"/>
      <w:jc w:val="center"/>
      <w:outlineLvl w:val="9"/>
    </w:pPr>
    <w:rPr>
      <w:caps/>
    </w:rPr>
  </w:style>
  <w:style w:type="paragraph" w:customStyle="1" w:styleId="Version">
    <w:name w:val="Version"/>
    <w:rsid w:val="00D33E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3ED6"/>
    <w:pPr>
      <w:keepNext w:val="0"/>
      <w:tabs>
        <w:tab w:val="right" w:pos="4176"/>
      </w:tabs>
      <w:ind w:left="198" w:hanging="198"/>
    </w:pPr>
    <w:rPr>
      <w:rFonts w:ascii="Garamond" w:hAnsi="Garamond"/>
    </w:rPr>
  </w:style>
  <w:style w:type="paragraph" w:styleId="IndexHeading">
    <w:name w:val="index heading"/>
    <w:basedOn w:val="Normal"/>
    <w:next w:val="Index1"/>
    <w:semiHidden/>
    <w:rsid w:val="00D33ED6"/>
    <w:pPr>
      <w:spacing w:before="120" w:after="120"/>
    </w:pPr>
    <w:rPr>
      <w:rFonts w:ascii="Arial" w:hAnsi="Arial"/>
      <w:b/>
      <w:color w:val="918585"/>
      <w:sz w:val="24"/>
    </w:rPr>
  </w:style>
  <w:style w:type="paragraph" w:customStyle="1" w:styleId="Chapter">
    <w:name w:val="Chapter"/>
    <w:basedOn w:val="Normal"/>
    <w:rsid w:val="00D33ED6"/>
    <w:pPr>
      <w:spacing w:before="240"/>
    </w:pPr>
    <w:rPr>
      <w:rFonts w:ascii="Times New Roman" w:hAnsi="Times New Roman"/>
      <w:smallCaps/>
      <w:spacing w:val="80"/>
      <w:sz w:val="28"/>
    </w:rPr>
  </w:style>
  <w:style w:type="paragraph" w:customStyle="1" w:styleId="InChapter">
    <w:name w:val="InChapter"/>
    <w:basedOn w:val="Heading3"/>
    <w:rsid w:val="00D33ED6"/>
    <w:pPr>
      <w:spacing w:after="240"/>
      <w:outlineLvl w:val="9"/>
    </w:pPr>
    <w:rPr>
      <w:noProof/>
    </w:rPr>
  </w:style>
  <w:style w:type="paragraph" w:styleId="Index2">
    <w:name w:val="index 2"/>
    <w:basedOn w:val="Normal"/>
    <w:next w:val="Normal"/>
    <w:semiHidden/>
    <w:rsid w:val="00D33ED6"/>
    <w:pPr>
      <w:tabs>
        <w:tab w:val="right" w:pos="4176"/>
      </w:tabs>
      <w:ind w:left="568" w:hanging="284"/>
    </w:pPr>
    <w:rPr>
      <w:rFonts w:ascii="Garamond" w:hAnsi="Garamond"/>
    </w:rPr>
  </w:style>
  <w:style w:type="paragraph" w:customStyle="1" w:styleId="Byline">
    <w:name w:val="Byline"/>
    <w:rsid w:val="00D33E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3ED6"/>
    <w:pPr>
      <w:tabs>
        <w:tab w:val="clear" w:pos="3600"/>
        <w:tab w:val="clear" w:pos="3958"/>
      </w:tabs>
      <w:jc w:val="right"/>
    </w:pPr>
  </w:style>
  <w:style w:type="character" w:styleId="Emphasis">
    <w:name w:val="Emphasis"/>
    <w:basedOn w:val="DefaultParagraphFont"/>
    <w:qFormat/>
    <w:rsid w:val="00D33ED6"/>
    <w:rPr>
      <w:i/>
    </w:rPr>
  </w:style>
  <w:style w:type="paragraph" w:styleId="Caption">
    <w:name w:val="caption"/>
    <w:basedOn w:val="BodyText"/>
    <w:next w:val="Normal"/>
    <w:qFormat/>
    <w:rsid w:val="00D33ED6"/>
    <w:pPr>
      <w:framePr w:w="2268" w:hSpace="181" w:vSpace="181" w:wrap="around" w:vAnchor="text" w:hAnchor="page" w:x="1135" w:y="285" w:anchorLock="1"/>
    </w:pPr>
    <w:rPr>
      <w:i/>
    </w:rPr>
  </w:style>
  <w:style w:type="paragraph" w:customStyle="1" w:styleId="MiniTOCTitle">
    <w:name w:val="MiniTOCTitle"/>
    <w:basedOn w:val="Heading4"/>
    <w:rsid w:val="00D33ED6"/>
    <w:pPr>
      <w:spacing w:before="240"/>
      <w:outlineLvl w:val="9"/>
    </w:pPr>
    <w:rPr>
      <w:noProof/>
      <w:sz w:val="24"/>
    </w:rPr>
  </w:style>
  <w:style w:type="paragraph" w:customStyle="1" w:styleId="MiniTOCItem">
    <w:name w:val="MiniTOCItem"/>
    <w:basedOn w:val="ListBullet"/>
    <w:rsid w:val="00D33ED6"/>
    <w:pPr>
      <w:numPr>
        <w:numId w:val="0"/>
      </w:numPr>
      <w:tabs>
        <w:tab w:val="right" w:leader="dot" w:pos="6521"/>
      </w:tabs>
      <w:spacing w:before="0" w:after="0"/>
    </w:pPr>
  </w:style>
  <w:style w:type="paragraph" w:customStyle="1" w:styleId="TOFTitle">
    <w:name w:val="TOFTitle"/>
    <w:basedOn w:val="TOCTitle"/>
    <w:rsid w:val="00D33ED6"/>
  </w:style>
  <w:style w:type="paragraph" w:styleId="TableofFigures">
    <w:name w:val="table of figures"/>
    <w:basedOn w:val="Normal"/>
    <w:next w:val="Normal"/>
    <w:semiHidden/>
    <w:rsid w:val="00D33ED6"/>
    <w:pPr>
      <w:tabs>
        <w:tab w:val="right" w:leader="dot" w:pos="9072"/>
      </w:tabs>
      <w:ind w:left="970" w:hanging="403"/>
    </w:pPr>
    <w:rPr>
      <w:rFonts w:ascii="Times New Roman" w:hAnsi="Times New Roman"/>
      <w:b/>
    </w:rPr>
  </w:style>
  <w:style w:type="paragraph" w:styleId="ListNumber">
    <w:name w:val="List Number"/>
    <w:basedOn w:val="List"/>
    <w:rsid w:val="00D33ED6"/>
    <w:pPr>
      <w:numPr>
        <w:numId w:val="11"/>
      </w:numPr>
    </w:pPr>
  </w:style>
  <w:style w:type="character" w:customStyle="1" w:styleId="WingdingSymbols">
    <w:name w:val="Wingding Symbols"/>
    <w:rsid w:val="00D33ED6"/>
    <w:rPr>
      <w:rFonts w:ascii="Wingdings" w:hAnsi="Wingdings"/>
    </w:rPr>
  </w:style>
  <w:style w:type="paragraph" w:customStyle="1" w:styleId="TableHeading">
    <w:name w:val="Table Heading"/>
    <w:basedOn w:val="HeadingBase"/>
    <w:rsid w:val="00D33ED6"/>
    <w:pPr>
      <w:keepLines/>
      <w:pBdr>
        <w:bottom w:val="single" w:sz="6" w:space="1" w:color="918585"/>
      </w:pBdr>
      <w:spacing w:before="240"/>
    </w:pPr>
  </w:style>
  <w:style w:type="character" w:customStyle="1" w:styleId="HotSpot">
    <w:name w:val="HotSpot"/>
    <w:rsid w:val="00D33ED6"/>
    <w:rPr>
      <w:color w:val="0033CC"/>
      <w:u w:val="none"/>
    </w:rPr>
  </w:style>
  <w:style w:type="paragraph" w:customStyle="1" w:styleId="BodyTextRight">
    <w:name w:val="Body Text Right"/>
    <w:basedOn w:val="BodyText"/>
    <w:rsid w:val="00D33ED6"/>
    <w:pPr>
      <w:spacing w:before="0" w:after="0"/>
      <w:jc w:val="right"/>
    </w:pPr>
  </w:style>
  <w:style w:type="paragraph" w:styleId="Index3">
    <w:name w:val="index 3"/>
    <w:basedOn w:val="ListNumber2"/>
    <w:next w:val="Normal"/>
    <w:semiHidden/>
    <w:rsid w:val="00D33ED6"/>
    <w:pPr>
      <w:numPr>
        <w:numId w:val="0"/>
      </w:numPr>
      <w:tabs>
        <w:tab w:val="right" w:leader="dot" w:pos="4176"/>
      </w:tabs>
    </w:pPr>
  </w:style>
  <w:style w:type="paragraph" w:styleId="ListNumber2">
    <w:name w:val="List Number 2"/>
    <w:basedOn w:val="List2"/>
    <w:rsid w:val="00D33ED6"/>
    <w:pPr>
      <w:numPr>
        <w:numId w:val="10"/>
      </w:numPr>
      <w:tabs>
        <w:tab w:val="clear" w:pos="1060"/>
      </w:tabs>
    </w:pPr>
  </w:style>
  <w:style w:type="paragraph" w:customStyle="1" w:styleId="MarginNote">
    <w:name w:val="Margin Note"/>
    <w:basedOn w:val="BodyText"/>
    <w:rsid w:val="00D33E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3E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3ED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3ED6"/>
    <w:rPr>
      <w:sz w:val="32"/>
    </w:rPr>
  </w:style>
  <w:style w:type="paragraph" w:customStyle="1" w:styleId="HeadingProcedure">
    <w:name w:val="Heading Procedure"/>
    <w:basedOn w:val="HeadingBase"/>
    <w:next w:val="Normal"/>
    <w:rsid w:val="00D33ED6"/>
    <w:pPr>
      <w:tabs>
        <w:tab w:val="left" w:pos="0"/>
      </w:tabs>
      <w:spacing w:before="120" w:after="60"/>
    </w:pPr>
    <w:rPr>
      <w:i/>
      <w:color w:val="918585"/>
      <w:sz w:val="22"/>
    </w:rPr>
  </w:style>
  <w:style w:type="paragraph" w:customStyle="1" w:styleId="TableBodyText">
    <w:name w:val="Table Body Text"/>
    <w:basedOn w:val="BodyText"/>
    <w:rsid w:val="00D33ED6"/>
    <w:pPr>
      <w:spacing w:before="60" w:after="60"/>
    </w:pPr>
  </w:style>
  <w:style w:type="paragraph" w:styleId="ListContinue">
    <w:name w:val="List Continue"/>
    <w:basedOn w:val="List"/>
    <w:rsid w:val="00D33ED6"/>
    <w:pPr>
      <w:ind w:firstLine="0"/>
    </w:pPr>
  </w:style>
  <w:style w:type="paragraph" w:customStyle="1" w:styleId="ListNote">
    <w:name w:val="List Note"/>
    <w:basedOn w:val="List"/>
    <w:rsid w:val="00D33ED6"/>
    <w:pPr>
      <w:pBdr>
        <w:top w:val="single" w:sz="6" w:space="2" w:color="918585"/>
        <w:bottom w:val="single" w:sz="6" w:space="2" w:color="918585"/>
      </w:pBdr>
      <w:tabs>
        <w:tab w:val="left" w:pos="1021"/>
      </w:tabs>
      <w:ind w:firstLine="0"/>
    </w:pPr>
  </w:style>
  <w:style w:type="paragraph" w:customStyle="1" w:styleId="Warning">
    <w:name w:val="Warning"/>
    <w:basedOn w:val="BodyText"/>
    <w:rsid w:val="00D33ED6"/>
    <w:pPr>
      <w:shd w:val="clear" w:color="auto" w:fill="D9D9D9"/>
      <w:tabs>
        <w:tab w:val="left" w:pos="992"/>
      </w:tabs>
      <w:ind w:left="119" w:right="119"/>
    </w:pPr>
    <w:rPr>
      <w:sz w:val="20"/>
    </w:rPr>
  </w:style>
  <w:style w:type="paragraph" w:customStyle="1" w:styleId="MarginIcons">
    <w:name w:val="Margin Icons"/>
    <w:basedOn w:val="BodyText"/>
    <w:rsid w:val="00D33E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3ED6"/>
    <w:rPr>
      <w:rFonts w:ascii="Courier New" w:hAnsi="Courier New"/>
    </w:rPr>
  </w:style>
  <w:style w:type="paragraph" w:customStyle="1" w:styleId="NoteBullet">
    <w:name w:val="Note Bullet"/>
    <w:basedOn w:val="Note"/>
    <w:rsid w:val="00D33ED6"/>
    <w:pPr>
      <w:tabs>
        <w:tab w:val="clear" w:pos="680"/>
      </w:tabs>
      <w:spacing w:before="60" w:after="60"/>
    </w:pPr>
  </w:style>
  <w:style w:type="paragraph" w:customStyle="1" w:styleId="SubHeading2">
    <w:name w:val="SubHeading2"/>
    <w:basedOn w:val="HeadingBase"/>
    <w:rsid w:val="00D33ED6"/>
    <w:pPr>
      <w:spacing w:before="240" w:after="60"/>
    </w:pPr>
    <w:rPr>
      <w:sz w:val="20"/>
    </w:rPr>
  </w:style>
  <w:style w:type="paragraph" w:customStyle="1" w:styleId="SubHeading1">
    <w:name w:val="SubHeading1"/>
    <w:basedOn w:val="HeadingBase"/>
    <w:rsid w:val="00D33ED6"/>
    <w:pPr>
      <w:spacing w:before="240" w:after="60"/>
    </w:pPr>
    <w:rPr>
      <w:color w:val="918585"/>
      <w:sz w:val="22"/>
    </w:rPr>
  </w:style>
  <w:style w:type="paragraph" w:customStyle="1" w:styleId="SideHeading">
    <w:name w:val="Side Heading"/>
    <w:basedOn w:val="HeadingBase"/>
    <w:rsid w:val="00D33E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3ED6"/>
    <w:pPr>
      <w:numPr>
        <w:numId w:val="12"/>
      </w:numPr>
    </w:pPr>
  </w:style>
  <w:style w:type="paragraph" w:styleId="PlainText">
    <w:name w:val="Plain Text"/>
    <w:basedOn w:val="Normal"/>
    <w:link w:val="PlainTextChar"/>
    <w:rsid w:val="00D33ED6"/>
    <w:rPr>
      <w:sz w:val="20"/>
    </w:rPr>
  </w:style>
  <w:style w:type="character" w:customStyle="1" w:styleId="PlainTextChar">
    <w:name w:val="Plain Text Char"/>
    <w:basedOn w:val="DefaultParagraphFont"/>
    <w:link w:val="PlainText"/>
    <w:rsid w:val="00D33ED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3ED6"/>
    <w:rPr>
      <w:b/>
      <w:smallCaps/>
    </w:rPr>
  </w:style>
  <w:style w:type="paragraph" w:customStyle="1" w:styleId="TableListNumber">
    <w:name w:val="Table List Number"/>
    <w:basedOn w:val="ListNumber"/>
    <w:rsid w:val="00D33ED6"/>
    <w:pPr>
      <w:numPr>
        <w:numId w:val="0"/>
      </w:numPr>
    </w:pPr>
  </w:style>
  <w:style w:type="paragraph" w:styleId="TOC4">
    <w:name w:val="toc 4"/>
    <w:basedOn w:val="TOCBase"/>
    <w:next w:val="Normal"/>
    <w:semiHidden/>
    <w:rsid w:val="00D33ED6"/>
    <w:pPr>
      <w:tabs>
        <w:tab w:val="right" w:leader="dot" w:pos="9071"/>
      </w:tabs>
      <w:ind w:left="1701"/>
    </w:pPr>
  </w:style>
  <w:style w:type="paragraph" w:customStyle="1" w:styleId="ListAlpha">
    <w:name w:val="List Alpha"/>
    <w:basedOn w:val="List"/>
    <w:rsid w:val="00D33ED6"/>
    <w:pPr>
      <w:numPr>
        <w:numId w:val="9"/>
      </w:numPr>
    </w:pPr>
  </w:style>
  <w:style w:type="paragraph" w:customStyle="1" w:styleId="ListAlpha2">
    <w:name w:val="List Alpha 2"/>
    <w:basedOn w:val="List2"/>
    <w:rsid w:val="00D33ED6"/>
    <w:pPr>
      <w:numPr>
        <w:numId w:val="8"/>
      </w:numPr>
    </w:pPr>
  </w:style>
  <w:style w:type="paragraph" w:styleId="List2">
    <w:name w:val="List 2"/>
    <w:basedOn w:val="BodyText"/>
    <w:rsid w:val="00D33ED6"/>
    <w:pPr>
      <w:tabs>
        <w:tab w:val="left" w:pos="680"/>
      </w:tabs>
      <w:spacing w:before="60" w:after="60"/>
      <w:ind w:left="680" w:hanging="340"/>
    </w:pPr>
  </w:style>
  <w:style w:type="paragraph" w:styleId="List3">
    <w:name w:val="List 3"/>
    <w:basedOn w:val="BodyText"/>
    <w:rsid w:val="00D33ED6"/>
    <w:pPr>
      <w:tabs>
        <w:tab w:val="left" w:pos="1021"/>
      </w:tabs>
      <w:spacing w:before="60" w:after="60"/>
      <w:ind w:left="1020" w:hanging="340"/>
    </w:pPr>
  </w:style>
  <w:style w:type="paragraph" w:styleId="List4">
    <w:name w:val="List 4"/>
    <w:basedOn w:val="BodyText"/>
    <w:rsid w:val="00D33ED6"/>
    <w:pPr>
      <w:tabs>
        <w:tab w:val="left" w:pos="1361"/>
      </w:tabs>
      <w:spacing w:before="60" w:after="60"/>
      <w:ind w:left="1361" w:hanging="340"/>
    </w:pPr>
  </w:style>
  <w:style w:type="paragraph" w:styleId="List5">
    <w:name w:val="List 5"/>
    <w:basedOn w:val="BodyText"/>
    <w:rsid w:val="00D33ED6"/>
    <w:pPr>
      <w:tabs>
        <w:tab w:val="left" w:pos="1701"/>
      </w:tabs>
      <w:spacing w:before="60" w:after="60"/>
      <w:ind w:left="1701" w:hanging="340"/>
    </w:pPr>
  </w:style>
  <w:style w:type="paragraph" w:styleId="ListBullet3">
    <w:name w:val="List Bullet 3"/>
    <w:basedOn w:val="List3"/>
    <w:rsid w:val="00D33ED6"/>
    <w:pPr>
      <w:numPr>
        <w:numId w:val="15"/>
      </w:numPr>
      <w:tabs>
        <w:tab w:val="clear" w:pos="1021"/>
      </w:tabs>
      <w:ind w:left="1037" w:hanging="357"/>
    </w:pPr>
  </w:style>
  <w:style w:type="paragraph" w:styleId="ListBullet4">
    <w:name w:val="List Bullet 4"/>
    <w:basedOn w:val="List4"/>
    <w:rsid w:val="00D33ED6"/>
    <w:pPr>
      <w:numPr>
        <w:numId w:val="3"/>
      </w:numPr>
    </w:pPr>
  </w:style>
  <w:style w:type="paragraph" w:styleId="ListBullet5">
    <w:name w:val="List Bullet 5"/>
    <w:basedOn w:val="List5"/>
    <w:rsid w:val="00D33ED6"/>
    <w:pPr>
      <w:numPr>
        <w:numId w:val="4"/>
      </w:numPr>
    </w:pPr>
  </w:style>
  <w:style w:type="paragraph" w:styleId="ListContinue2">
    <w:name w:val="List Continue 2"/>
    <w:basedOn w:val="List2"/>
    <w:rsid w:val="00D33ED6"/>
    <w:pPr>
      <w:ind w:firstLine="0"/>
    </w:pPr>
  </w:style>
  <w:style w:type="paragraph" w:styleId="ListContinue3">
    <w:name w:val="List Continue 3"/>
    <w:basedOn w:val="List3"/>
    <w:rsid w:val="00D33ED6"/>
    <w:pPr>
      <w:ind w:left="1021" w:firstLine="0"/>
    </w:pPr>
  </w:style>
  <w:style w:type="paragraph" w:styleId="ListContinue4">
    <w:name w:val="List Continue 4"/>
    <w:basedOn w:val="List4"/>
    <w:rsid w:val="00D33ED6"/>
    <w:pPr>
      <w:ind w:firstLine="0"/>
    </w:pPr>
  </w:style>
  <w:style w:type="paragraph" w:styleId="ListContinue5">
    <w:name w:val="List Continue 5"/>
    <w:basedOn w:val="List5"/>
    <w:rsid w:val="00D33ED6"/>
    <w:pPr>
      <w:ind w:firstLine="0"/>
    </w:pPr>
  </w:style>
  <w:style w:type="paragraph" w:styleId="ListNumber3">
    <w:name w:val="List Number 3"/>
    <w:basedOn w:val="List3"/>
    <w:rsid w:val="00D33ED6"/>
    <w:pPr>
      <w:numPr>
        <w:numId w:val="5"/>
      </w:numPr>
    </w:pPr>
  </w:style>
  <w:style w:type="paragraph" w:styleId="ListNumber4">
    <w:name w:val="List Number 4"/>
    <w:basedOn w:val="List4"/>
    <w:rsid w:val="00D33ED6"/>
    <w:pPr>
      <w:numPr>
        <w:numId w:val="6"/>
      </w:numPr>
    </w:pPr>
  </w:style>
  <w:style w:type="paragraph" w:styleId="ListNumber5">
    <w:name w:val="List Number 5"/>
    <w:basedOn w:val="List5"/>
    <w:rsid w:val="00D33ED6"/>
    <w:pPr>
      <w:numPr>
        <w:numId w:val="7"/>
      </w:numPr>
    </w:pPr>
  </w:style>
  <w:style w:type="paragraph" w:styleId="BlockText">
    <w:name w:val="Block Text"/>
    <w:basedOn w:val="Normal"/>
    <w:rsid w:val="00D33ED6"/>
    <w:pPr>
      <w:spacing w:after="120"/>
      <w:ind w:left="1440" w:right="1440"/>
    </w:pPr>
  </w:style>
  <w:style w:type="character" w:customStyle="1" w:styleId="Subscript">
    <w:name w:val="Subscript"/>
    <w:basedOn w:val="DefaultParagraphFont"/>
    <w:rsid w:val="00D33ED6"/>
    <w:rPr>
      <w:sz w:val="16"/>
      <w:vertAlign w:val="subscript"/>
    </w:rPr>
  </w:style>
  <w:style w:type="character" w:customStyle="1" w:styleId="Superscript">
    <w:name w:val="Superscript"/>
    <w:basedOn w:val="DefaultParagraphFont"/>
    <w:rsid w:val="00D33ED6"/>
    <w:rPr>
      <w:sz w:val="16"/>
      <w:vertAlign w:val="superscript"/>
    </w:rPr>
  </w:style>
  <w:style w:type="character" w:customStyle="1" w:styleId="Symbols">
    <w:name w:val="Symbols"/>
    <w:basedOn w:val="DefaultParagraphFont"/>
    <w:rsid w:val="00D33ED6"/>
    <w:rPr>
      <w:rFonts w:ascii="Symbol" w:hAnsi="Symbol"/>
    </w:rPr>
  </w:style>
  <w:style w:type="character" w:customStyle="1" w:styleId="MenuOptions">
    <w:name w:val="Menu Options"/>
    <w:basedOn w:val="DefaultParagraphFont"/>
    <w:rsid w:val="00D33ED6"/>
    <w:rPr>
      <w:rFonts w:ascii="Arial Narrow" w:hAnsi="Arial Narrow"/>
      <w:smallCaps/>
    </w:rPr>
  </w:style>
  <w:style w:type="character" w:customStyle="1" w:styleId="Buttons">
    <w:name w:val="Buttons"/>
    <w:basedOn w:val="DefaultParagraphFont"/>
    <w:rsid w:val="00D33ED6"/>
    <w:rPr>
      <w:b/>
    </w:rPr>
  </w:style>
  <w:style w:type="character" w:customStyle="1" w:styleId="Underlined">
    <w:name w:val="Underlined"/>
    <w:basedOn w:val="DefaultParagraphFont"/>
    <w:rsid w:val="00D33ED6"/>
    <w:rPr>
      <w:u w:val="single"/>
    </w:rPr>
  </w:style>
  <w:style w:type="paragraph" w:customStyle="1" w:styleId="TableBodyTextRight">
    <w:name w:val="Table Body Text Right"/>
    <w:basedOn w:val="TableBodyText"/>
    <w:rsid w:val="00D33ED6"/>
    <w:pPr>
      <w:widowControl w:val="0"/>
      <w:autoSpaceDE w:val="0"/>
      <w:autoSpaceDN w:val="0"/>
      <w:adjustRightInd w:val="0"/>
      <w:jc w:val="right"/>
    </w:pPr>
    <w:rPr>
      <w:rFonts w:cs="Arial"/>
      <w:szCs w:val="18"/>
    </w:rPr>
  </w:style>
  <w:style w:type="paragraph" w:customStyle="1" w:styleId="CopyrightText">
    <w:name w:val="Copyright Text"/>
    <w:basedOn w:val="BodyText"/>
    <w:rsid w:val="00D33ED6"/>
    <w:rPr>
      <w:sz w:val="18"/>
    </w:rPr>
  </w:style>
  <w:style w:type="paragraph" w:customStyle="1" w:styleId="BodySmallRight">
    <w:name w:val="Body Small Right"/>
    <w:basedOn w:val="BodyTextRight"/>
    <w:rsid w:val="00D33ED6"/>
    <w:rPr>
      <w:sz w:val="18"/>
      <w:szCs w:val="18"/>
    </w:rPr>
  </w:style>
  <w:style w:type="paragraph" w:customStyle="1" w:styleId="MarginEdition">
    <w:name w:val="Margin Edition"/>
    <w:basedOn w:val="MarginNote"/>
    <w:rsid w:val="00D33ED6"/>
    <w:pPr>
      <w:spacing w:before="0" w:after="0"/>
    </w:pPr>
    <w:rPr>
      <w:rFonts w:ascii="Times New Roman" w:hAnsi="Times New Roman"/>
      <w:color w:val="999999"/>
    </w:rPr>
  </w:style>
  <w:style w:type="paragraph" w:customStyle="1" w:styleId="Spacer">
    <w:name w:val="Spacer"/>
    <w:basedOn w:val="Normal"/>
    <w:rsid w:val="00D33ED6"/>
    <w:rPr>
      <w:sz w:val="2"/>
      <w:szCs w:val="2"/>
    </w:rPr>
  </w:style>
  <w:style w:type="character" w:customStyle="1" w:styleId="Small">
    <w:name w:val="Small"/>
    <w:basedOn w:val="DefaultParagraphFont"/>
    <w:rsid w:val="00D33ED6"/>
    <w:rPr>
      <w:sz w:val="16"/>
    </w:rPr>
  </w:style>
  <w:style w:type="paragraph" w:customStyle="1" w:styleId="WideTable">
    <w:name w:val="Wide Table"/>
    <w:basedOn w:val="Normal"/>
    <w:rsid w:val="00D33ED6"/>
    <w:pPr>
      <w:ind w:left="-1418"/>
    </w:pPr>
    <w:rPr>
      <w:sz w:val="2"/>
      <w:szCs w:val="2"/>
    </w:rPr>
  </w:style>
  <w:style w:type="character" w:styleId="PageNumber">
    <w:name w:val="page number"/>
    <w:basedOn w:val="DefaultParagraphFont"/>
    <w:rsid w:val="00D33ED6"/>
  </w:style>
  <w:style w:type="paragraph" w:styleId="Quote">
    <w:name w:val="Quote"/>
    <w:basedOn w:val="Heading1"/>
    <w:link w:val="QuoteChar"/>
    <w:qFormat/>
    <w:rsid w:val="00D33ED6"/>
    <w:rPr>
      <w:b w:val="0"/>
      <w:sz w:val="72"/>
      <w:szCs w:val="72"/>
      <w:lang w:val="en-NZ"/>
    </w:rPr>
  </w:style>
  <w:style w:type="character" w:customStyle="1" w:styleId="QuoteChar">
    <w:name w:val="Quote Char"/>
    <w:basedOn w:val="DefaultParagraphFont"/>
    <w:link w:val="Quote"/>
    <w:rsid w:val="00D33E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3ED6"/>
    <w:pPr>
      <w:pageBreakBefore/>
    </w:pPr>
  </w:style>
  <w:style w:type="paragraph" w:customStyle="1" w:styleId="Border">
    <w:name w:val="Border"/>
    <w:basedOn w:val="Normal"/>
    <w:qFormat/>
    <w:rsid w:val="00D33E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3ED6"/>
    <w:rPr>
      <w:b/>
      <w:bCs/>
      <w:i/>
      <w:iCs/>
      <w:color w:val="auto"/>
    </w:rPr>
  </w:style>
  <w:style w:type="paragraph" w:styleId="IntenseQuote">
    <w:name w:val="Intense Quote"/>
    <w:basedOn w:val="Normal"/>
    <w:next w:val="Normal"/>
    <w:link w:val="IntenseQuoteChar"/>
    <w:uiPriority w:val="30"/>
    <w:qFormat/>
    <w:rsid w:val="00D33E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3ED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3ED6"/>
    <w:rPr>
      <w:smallCaps/>
      <w:color w:val="auto"/>
      <w:u w:val="single"/>
    </w:rPr>
  </w:style>
  <w:style w:type="character" w:styleId="IntenseReference">
    <w:name w:val="Intense Reference"/>
    <w:basedOn w:val="DefaultParagraphFont"/>
    <w:uiPriority w:val="32"/>
    <w:qFormat/>
    <w:rsid w:val="00D33ED6"/>
    <w:rPr>
      <w:b/>
      <w:bCs/>
      <w:smallCaps/>
      <w:color w:val="auto"/>
      <w:spacing w:val="5"/>
      <w:u w:val="single"/>
    </w:rPr>
  </w:style>
  <w:style w:type="paragraph" w:customStyle="1" w:styleId="2ColumnHeading">
    <w:name w:val="2Column Heading"/>
    <w:basedOn w:val="BodyText"/>
    <w:qFormat/>
    <w:rsid w:val="00D33ED6"/>
    <w:pPr>
      <w:spacing w:after="60"/>
      <w:ind w:left="-2268"/>
    </w:pPr>
    <w:rPr>
      <w:b/>
    </w:rPr>
  </w:style>
  <w:style w:type="paragraph" w:customStyle="1" w:styleId="Heading1TOC">
    <w:name w:val="Heading1 TOC"/>
    <w:basedOn w:val="Normal"/>
    <w:qFormat/>
    <w:rsid w:val="00D33ED6"/>
    <w:pPr>
      <w:spacing w:before="240" w:after="120"/>
    </w:pPr>
    <w:rPr>
      <w:rFonts w:ascii="Times New Roman" w:hAnsi="Times New Roman"/>
      <w:b/>
      <w:sz w:val="32"/>
    </w:rPr>
  </w:style>
  <w:style w:type="paragraph" w:customStyle="1" w:styleId="Heading2TOC">
    <w:name w:val="Heading2 TOC"/>
    <w:basedOn w:val="Normal"/>
    <w:qFormat/>
    <w:rsid w:val="00D33ED6"/>
    <w:pPr>
      <w:spacing w:before="240" w:after="60"/>
    </w:pPr>
    <w:rPr>
      <w:rFonts w:ascii="Times New Roman" w:hAnsi="Times New Roman"/>
      <w:b/>
      <w:sz w:val="28"/>
    </w:rPr>
  </w:style>
  <w:style w:type="character" w:customStyle="1" w:styleId="Underline">
    <w:name w:val="Underline"/>
    <w:basedOn w:val="DefaultParagraphFont"/>
    <w:qFormat/>
    <w:rsid w:val="00D33ED6"/>
    <w:rPr>
      <w:u w:val="single"/>
    </w:rPr>
  </w:style>
  <w:style w:type="character" w:customStyle="1" w:styleId="BoldandItalics">
    <w:name w:val="Bold and Italics"/>
    <w:qFormat/>
    <w:rsid w:val="00D33ED6"/>
    <w:rPr>
      <w:b/>
      <w:i/>
      <w:u w:val="none"/>
    </w:rPr>
  </w:style>
  <w:style w:type="paragraph" w:styleId="BalloonText">
    <w:name w:val="Balloon Text"/>
    <w:basedOn w:val="Normal"/>
    <w:link w:val="BalloonTextChar"/>
    <w:rsid w:val="00D33ED6"/>
    <w:rPr>
      <w:rFonts w:ascii="Tahoma" w:hAnsi="Tahoma" w:cs="Tahoma"/>
      <w:sz w:val="16"/>
      <w:szCs w:val="16"/>
    </w:rPr>
  </w:style>
  <w:style w:type="character" w:customStyle="1" w:styleId="BalloonTextChar">
    <w:name w:val="Balloon Text Char"/>
    <w:basedOn w:val="DefaultParagraphFont"/>
    <w:link w:val="BalloonText"/>
    <w:rsid w:val="00D33ED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3E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3ED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857</Words>
  <Characters>5519</Characters>
  <Application>Microsoft Office Word</Application>
  <DocSecurity>0</DocSecurity>
  <Lines>175</Lines>
  <Paragraphs>102</Paragraphs>
  <ScaleCrop>false</ScaleCrop>
  <Company>Author-it Software Corporation Ltd.</Company>
  <LinksUpToDate>false</LinksUpToDate>
  <CharactersWithSpaces>6329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TLIL4075A Implement and amend daily train plan</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2012-05-27T03:58:00Z</dcterms:created>
  <dcterms:modified xsi:type="dcterms:W3CDTF">2012-05-27T03:58:00Z</dcterms:modified>
</cp:coreProperties>
</file>