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F04" w:rsidP="00557F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TLIL4044A Organise freight yard movement</w:t>
      </w:r>
      <w:r>
        <w:fldChar w:fldCharType="end"/>
      </w:r>
    </w:p>
    <w:p w:rsidR="00557F04" w:rsidP="00557F04">
      <w:pPr>
        <w:pStyle w:val="Version"/>
        <w:sectPr w:rsidSect="00B85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EDB" w:rsidP="00B85EDB">
      <w:pPr>
        <w:pStyle w:val="SuperHeading"/>
      </w:pPr>
      <w:r w:rsidRPr="00B85EDB">
        <w:t>TLIL4044A Organise freight yard movement</w:t>
      </w:r>
    </w:p>
    <w:p w:rsidR="00000000" w:rsidRPr="00B85EDB" w:rsidP="00B85EDB">
      <w:pPr>
        <w:pStyle w:val="Heading1"/>
      </w:pPr>
      <w:bookmarkStart w:id="1" w:name="O_274211"/>
      <w:bookmarkEnd w:id="1"/>
      <w:r w:rsidRPr="00B85EDB">
        <w:t>Modification History</w:t>
      </w:r>
    </w:p>
    <w:p w:rsidR="00000000" w:rsidRPr="00B85EDB" w:rsidP="00B85EDB">
      <w:pPr>
        <w:pStyle w:val="BodyText"/>
      </w:pPr>
      <w:r w:rsidRPr="00B85EDB">
        <w:t>Not Applicable</w:t>
      </w:r>
    </w:p>
    <w:p w:rsidR="00000000" w:rsidRPr="00B85EDB" w:rsidP="00B85EDB">
      <w:pPr>
        <w:pStyle w:val="AllowPageBreak"/>
      </w:pPr>
    </w:p>
    <w:p w:rsidR="00000000" w:rsidRPr="00B85EDB" w:rsidP="00B85EDB">
      <w:pPr>
        <w:pStyle w:val="Heading1"/>
      </w:pPr>
      <w:bookmarkStart w:id="2" w:name="O_223918"/>
      <w:bookmarkEnd w:id="2"/>
      <w:r w:rsidRPr="00B85EDB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BodyText"/>
            </w:pPr>
            <w:r w:rsidRPr="00B85EDB">
              <w:t>This unit involves the skills and knowledge required to organise freight yard movement in accordance with regulat</w:t>
            </w:r>
            <w:r w:rsidRPr="00B85EDB">
              <w:t>ory and workplace requirements, including identifying loading/unloading requirements and priorities, and coordinating freight yard movement activities. Licensing, legislative, regulatory or certification requirements are applicable to this unit.</w:t>
            </w:r>
          </w:p>
        </w:tc>
      </w:tr>
    </w:tbl>
    <w:p w:rsidR="00557F04" w:rsidP="00B85EDB">
      <w:pPr>
        <w:pStyle w:val="BodyText"/>
      </w:pPr>
    </w:p>
    <w:p w:rsidR="00557F04" w:rsidP="00B85EDB">
      <w:pPr>
        <w:pStyle w:val="BodyText"/>
      </w:pPr>
    </w:p>
    <w:p w:rsidR="00000000" w:rsidRPr="00B85EDB" w:rsidP="00B85EDB">
      <w:pPr>
        <w:pStyle w:val="Heading1"/>
      </w:pPr>
      <w:bookmarkStart w:id="3" w:name="O_223920"/>
      <w:bookmarkEnd w:id="3"/>
      <w:r w:rsidRPr="00B85EDB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BodyText"/>
            </w:pPr>
            <w:r w:rsidRPr="00B85EDB">
              <w:t xml:space="preserve">Persons achieving competence in this unit will need to fulfil the applicable legislated rail safety requirements including acts and regulations from each state and territory together with any </w:t>
            </w:r>
            <w:r w:rsidRPr="00B85EDB">
              <w:t>nationally approved compliance codes and/or guidelines.</w:t>
            </w:r>
          </w:p>
          <w:p w:rsidR="00000000" w:rsidRPr="00B85EDB" w:rsidP="00B85EDB">
            <w:pPr>
              <w:pStyle w:val="BodyText"/>
            </w:pPr>
            <w:r w:rsidRPr="00B85EDB">
              <w:t xml:space="preserve">Work is performed individually, but the ability to work within a team environment may be required. It involves the application of workplace procedures and relevant regulatory and code requirements to </w:t>
            </w:r>
            <w:r w:rsidRPr="00B85EDB">
              <w:t>the organising of freight yard movement as part of work activities in the rail transport and/or allied industries.</w:t>
            </w:r>
          </w:p>
        </w:tc>
      </w:tr>
    </w:tbl>
    <w:p w:rsidR="00557F04" w:rsidP="00B85EDB">
      <w:pPr>
        <w:pStyle w:val="BodyText"/>
      </w:pPr>
    </w:p>
    <w:p w:rsidR="00557F04" w:rsidP="00B85EDB">
      <w:pPr>
        <w:pStyle w:val="BodyText"/>
      </w:pPr>
    </w:p>
    <w:p w:rsidR="00000000" w:rsidRPr="00B85EDB" w:rsidP="00B85EDB">
      <w:pPr>
        <w:pStyle w:val="Heading1"/>
      </w:pPr>
      <w:bookmarkStart w:id="4" w:name="O_282471"/>
      <w:bookmarkEnd w:id="4"/>
      <w:r w:rsidRPr="00B85EDB">
        <w:t>Licensing/Regulatory Information</w:t>
      </w:r>
    </w:p>
    <w:p w:rsidR="00000000" w:rsidRPr="00B85EDB" w:rsidP="00B85EDB">
      <w:pPr>
        <w:pStyle w:val="BodyText"/>
      </w:pPr>
      <w:r w:rsidRPr="00B85EDB">
        <w:t>Refer to Unit Descriptor</w:t>
      </w:r>
    </w:p>
    <w:p w:rsidR="00000000" w:rsidRPr="00B85EDB" w:rsidP="00B85EDB">
      <w:pPr>
        <w:pStyle w:val="AllowPageBreak"/>
      </w:pPr>
    </w:p>
    <w:p w:rsidR="00000000" w:rsidRPr="00B85EDB" w:rsidP="00B85EDB">
      <w:pPr>
        <w:pStyle w:val="Heading1"/>
      </w:pPr>
      <w:bookmarkStart w:id="5" w:name="O_284921"/>
      <w:bookmarkEnd w:id="5"/>
      <w:r w:rsidRPr="00B85EDB">
        <w:t>Pre-Requisites</w:t>
      </w:r>
    </w:p>
    <w:p w:rsidR="00000000" w:rsidRPr="00B85EDB" w:rsidP="00B85EDB">
      <w:pPr>
        <w:pStyle w:val="BodyText"/>
      </w:pPr>
      <w:r w:rsidRPr="00B85EDB">
        <w:t>Not Applicable</w:t>
      </w:r>
    </w:p>
    <w:p w:rsidR="00000000" w:rsidRPr="00B85EDB" w:rsidP="00B85EDB">
      <w:pPr>
        <w:pStyle w:val="AllowPageBreak"/>
      </w:pPr>
    </w:p>
    <w:p w:rsidR="00000000" w:rsidRPr="00B85EDB" w:rsidP="00B85EDB">
      <w:pPr>
        <w:pStyle w:val="Heading1"/>
      </w:pPr>
      <w:bookmarkStart w:id="6" w:name="O_223919"/>
      <w:bookmarkEnd w:id="6"/>
      <w:r w:rsidRPr="00B85EDB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BodyText"/>
            </w:pPr>
            <w:r w:rsidRPr="00B85EDB">
              <w:t>This unit contains employability skills.</w:t>
            </w:r>
          </w:p>
        </w:tc>
      </w:tr>
    </w:tbl>
    <w:p w:rsidR="00557F04" w:rsidP="00B85EDB">
      <w:pPr>
        <w:pStyle w:val="BodyText"/>
      </w:pPr>
    </w:p>
    <w:p w:rsidR="00557F04" w:rsidP="00B85EDB">
      <w:pPr>
        <w:pStyle w:val="BodyText"/>
      </w:pPr>
    </w:p>
    <w:p w:rsidR="00000000" w:rsidRPr="00B85EDB" w:rsidP="00B85EDB">
      <w:pPr>
        <w:pStyle w:val="Heading1"/>
      </w:pPr>
      <w:bookmarkStart w:id="7" w:name="O_292257"/>
      <w:bookmarkEnd w:id="7"/>
      <w:r w:rsidRPr="00B85ED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BodyText"/>
            </w:pPr>
            <w:r w:rsidRPr="00B85ED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B85EDB" w:rsidP="00B85EDB">
      <w:pPr>
        <w:pStyle w:val="BodyText"/>
      </w:pPr>
    </w:p>
    <w:p w:rsidR="00000000" w:rsidRPr="00B85EDB" w:rsidP="00B85EDB">
      <w:pPr>
        <w:pStyle w:val="AllowPageBreak"/>
      </w:pPr>
    </w:p>
    <w:p w:rsidR="00000000" w:rsidRPr="00B85EDB" w:rsidP="00B85EDB">
      <w:pPr>
        <w:pStyle w:val="Heading1"/>
      </w:pPr>
      <w:bookmarkStart w:id="8" w:name="O_238925"/>
      <w:bookmarkEnd w:id="8"/>
      <w:r w:rsidRPr="00B85ED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"/>
            </w:pPr>
            <w:r w:rsidRPr="00B85ED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"/>
              <w:rPr>
                <w:lang w:val="en-NZ"/>
              </w:rPr>
            </w:pPr>
            <w:r w:rsidRPr="00B85EDB">
              <w:rPr>
                <w:rStyle w:val="SpecialBold"/>
              </w:rPr>
              <w:t>PERFORMANCE CRITERI</w:t>
            </w:r>
            <w:r w:rsidRPr="00B85EDB">
              <w:rPr>
                <w:rStyle w:val="SpecialBold"/>
              </w:rPr>
              <w:t>A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"/>
              <w:rPr>
                <w:lang w:val="en-NZ"/>
              </w:rPr>
            </w:pPr>
            <w:r w:rsidRPr="00B85EDB">
              <w:rPr>
                <w:rStyle w:val="SpecialBold"/>
              </w:rPr>
              <w:t>1</w:t>
            </w:r>
            <w:r w:rsidRPr="00B85EDB">
              <w:tab/>
            </w:r>
            <w:r w:rsidRPr="00B85EDB">
              <w:rPr>
                <w:rStyle w:val="SpecialBold"/>
              </w:rPr>
              <w:t>Identify loading</w:t>
            </w:r>
            <w:r w:rsidRPr="00B85EDB">
              <w:t>/</w:t>
            </w:r>
            <w:r w:rsidRPr="00B85EDB">
              <w:rPr>
                <w:rStyle w:val="SpecialBold"/>
              </w:rPr>
              <w:t>unloading requirements and priorities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"/>
            </w:pPr>
            <w:r w:rsidRPr="00B85EDB">
              <w:t>1.1</w:t>
            </w:r>
            <w:r w:rsidRPr="00B85EDB">
              <w:tab/>
              <w:t>Freight movement requirements are identified using the freight load plan</w:t>
            </w:r>
          </w:p>
          <w:p w:rsidR="00000000" w:rsidRPr="00B85EDB" w:rsidP="00B85EDB">
            <w:pPr>
              <w:pStyle w:val="List"/>
            </w:pPr>
            <w:r w:rsidRPr="00B85EDB">
              <w:t>1.2</w:t>
            </w:r>
            <w:r w:rsidRPr="00B85EDB">
              <w:tab/>
            </w:r>
            <w:r w:rsidRPr="00B85EDB">
              <w:t>Freight movement priorities are established in accordance with freight movement documentation, workplace policies and procedures</w:t>
            </w:r>
          </w:p>
          <w:p w:rsidR="00000000" w:rsidP="00B85EDB">
            <w:pPr>
              <w:pStyle w:val="List"/>
              <w:rPr>
                <w:lang w:val="en-NZ"/>
              </w:rPr>
            </w:pPr>
            <w:r w:rsidRPr="00B85EDB">
              <w:t>1.3</w:t>
            </w:r>
            <w:r w:rsidRPr="00B85EDB">
              <w:tab/>
              <w:t>Freight movement timings and the availability of loading/unloading equipment are established using appropriate freight move</w:t>
            </w:r>
            <w:r w:rsidRPr="00B85EDB">
              <w:t>ment documentation and train schedules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"/>
              <w:rPr>
                <w:lang w:val="en-NZ"/>
              </w:rPr>
            </w:pPr>
            <w:r w:rsidRPr="00B85EDB">
              <w:rPr>
                <w:rStyle w:val="SpecialBold"/>
              </w:rPr>
              <w:t>2</w:t>
            </w:r>
            <w:r w:rsidRPr="00B85EDB">
              <w:tab/>
            </w:r>
            <w:r w:rsidRPr="00B85EDB">
              <w:rPr>
                <w:rStyle w:val="SpecialBold"/>
              </w:rPr>
              <w:t>Coordinate freight yard movement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"/>
            </w:pPr>
            <w:r w:rsidRPr="00B85EDB">
              <w:t>2.1</w:t>
            </w:r>
            <w:r w:rsidRPr="00B85EDB">
              <w:tab/>
              <w:t>Yard freight handling equipment is allocated to loading/unloading operations in line with identified priorities</w:t>
            </w:r>
          </w:p>
          <w:p w:rsidR="00000000" w:rsidRPr="00B85EDB" w:rsidP="00B85EDB">
            <w:pPr>
              <w:pStyle w:val="List"/>
            </w:pPr>
            <w:r w:rsidRPr="00B85EDB">
              <w:t>2.2</w:t>
            </w:r>
            <w:r w:rsidRPr="00B85EDB">
              <w:tab/>
              <w:t>Marshalling of rolling stock and movement of freig</w:t>
            </w:r>
            <w:r w:rsidRPr="00B85EDB">
              <w:t>ht are coordinated to minimise time and potential damage in the freight transfer</w:t>
            </w:r>
          </w:p>
          <w:p w:rsidR="00000000" w:rsidRPr="00B85EDB" w:rsidP="00B85EDB">
            <w:pPr>
              <w:pStyle w:val="List"/>
            </w:pPr>
            <w:r w:rsidRPr="00B85EDB">
              <w:t>2.3</w:t>
            </w:r>
            <w:r w:rsidRPr="00B85EDB">
              <w:tab/>
              <w:t>Freight for delivery or collection is appropriately and clearly marked and placed in freight holding area according to workplace procedures</w:t>
            </w:r>
          </w:p>
        </w:tc>
      </w:tr>
    </w:tbl>
    <w:p w:rsidR="00557F04" w:rsidP="00B85EDB">
      <w:pPr>
        <w:pStyle w:val="BodyText"/>
      </w:pPr>
    </w:p>
    <w:p w:rsidR="00557F04" w:rsidP="00B85EDB">
      <w:pPr>
        <w:pStyle w:val="BodyText"/>
      </w:pPr>
    </w:p>
    <w:p w:rsidR="00000000" w:rsidRPr="00B85EDB" w:rsidP="00B85EDB">
      <w:pPr>
        <w:pStyle w:val="Heading1"/>
      </w:pPr>
      <w:bookmarkStart w:id="9" w:name="O_262716"/>
      <w:bookmarkEnd w:id="9"/>
      <w:r w:rsidRPr="00B85ED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REQUIRED KNOWLEDGE AND SKILLS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This describes the essential knowledge and skills and their level required for this unit.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Required knowledge</w:t>
            </w:r>
            <w:r w:rsidRPr="00B85EDB">
              <w:t>: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Applicable legislated rail safety requirements including acts and regulations from</w:t>
            </w:r>
            <w:r w:rsidRPr="00B85EDB">
              <w:t xml:space="preserve"> each state and territory together with any nationally approved compliance codes and/or guidelines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Relevant OH&amp;S and environmental protection procedures and guidelines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Workplace procedures and policies for the organisation of freight yard movement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Focus of operation of work systems, equipment, management and site operating systems for the organisation of freight yard movement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Train consist documentation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Load details and specifications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Capacity of materials handling equipment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Australian Dange</w:t>
            </w:r>
            <w:r w:rsidRPr="00B85EDB">
              <w:t>rous Goods Code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Workplace's freight tracking system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Workplace operating policies and procedures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Train timetables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Yard operating procedures for rail movements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Marshalling constraints affecting loading/unloading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Problems that may occur when organising freight yard movement and appropriate action that can be taken to resolve the problems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Documentation and reporting requirements for the organisation of freight yard movement including computer based personnel recor</w:t>
            </w:r>
            <w:r w:rsidRPr="00B85EDB">
              <w:t>ding systems</w:t>
            </w:r>
          </w:p>
        </w:tc>
      </w:tr>
    </w:tbl>
    <w:p w:rsidR="00000000" w:rsidRPr="00B85EDB" w:rsidP="00B85ED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Required skills</w:t>
            </w:r>
            <w:r w:rsidRPr="00B85EDB">
              <w:t>: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Communicate effectively with others when organising freight yard movement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Read and interpret instructions, procedures, information and signs relevant to the organisation of freight yard movement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Int</w:t>
            </w:r>
            <w:r w:rsidRPr="00B85EDB">
              <w:t>erpret train consist documentation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Interpret and follow operational instructions and prioritise work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Complete documentation related to the organisation of freight yard movement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Operate electronic communication equipment to required protocol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Provide leadership when coordinating and controlling work teams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Work collaboratively with others when organising freight yard movement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Adapt appropriately to cultural differences in the workplace, including modes of behaviour and interactions with othe</w:t>
            </w:r>
            <w:r w:rsidRPr="00B85EDB">
              <w:t>rs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Promptly report and/or rectify any identified problems that may occur when organising freight yard movement in accordance with regulatory requirements and workplace procedures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Implement contingency plans for unanticipated situations that may arise w</w:t>
            </w:r>
            <w:r w:rsidRPr="00B85EDB">
              <w:t>hen organising freight yard movement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Apply precautions and required action to minimise, control or eliminate hazards that may exist during the organisation of freight yard movement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Plan freight yard movement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Monitor work activities in terms</w:t>
            </w:r>
            <w:r w:rsidRPr="00B85EDB">
              <w:t xml:space="preserve"> of planned schedule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Modify activities depending on differing operational contingencies, risk situations and environments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Work systematically with required attention to detail without injury to self or others, or damage to goods or equipment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Select a</w:t>
            </w:r>
            <w:r w:rsidRPr="00B85EDB">
              <w:t>nd use relevant computer/communication/equipment required when organising freight yard movement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Operate a freight tracking system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Adapt to differences in equipment in accordance with standard operating procedures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Select and use required personal prot</w:t>
            </w:r>
            <w:r w:rsidRPr="00B85EDB">
              <w:t>ective equipment conforming to industry and OH&amp;S standards</w:t>
            </w:r>
          </w:p>
        </w:tc>
      </w:tr>
    </w:tbl>
    <w:p w:rsidR="00557F04" w:rsidP="00B85EDB">
      <w:pPr>
        <w:pStyle w:val="BodyText"/>
      </w:pPr>
    </w:p>
    <w:p w:rsidR="00557F04" w:rsidP="00B85EDB">
      <w:pPr>
        <w:pStyle w:val="BodyText"/>
      </w:pPr>
    </w:p>
    <w:p w:rsidR="00000000" w:rsidRPr="00B85EDB" w:rsidP="00B85EDB">
      <w:pPr>
        <w:pStyle w:val="Heading1"/>
      </w:pPr>
      <w:bookmarkStart w:id="10" w:name="O_246909"/>
      <w:bookmarkEnd w:id="10"/>
      <w:r w:rsidRPr="00B85ED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557F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EVIDENCE GUIDE</w:t>
            </w:r>
          </w:p>
        </w:tc>
      </w:tr>
      <w:tr w:rsidTr="00557F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 xml:space="preserve">The evidence guide provides advice on assessment and must be read in conjunction with the performance criteria, required knowledge and skills, </w:t>
            </w:r>
            <w:r w:rsidRPr="00B85EDB">
              <w:t>the range statement and the assessment guidelines for this Training Package.</w:t>
            </w:r>
          </w:p>
        </w:tc>
      </w:tr>
      <w:tr w:rsidTr="00557F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The evidence required to demonstrate competency in this unit must be relevant to an</w:t>
            </w:r>
            <w:r w:rsidRPr="00B85EDB">
              <w:t>d satisfy all of the requirements of the elements and performance criteria of this unit and include demonstration of applying:</w:t>
            </w:r>
          </w:p>
          <w:p w:rsidR="00000000" w:rsidRPr="00B85EDB" w:rsidP="00B85EDB">
            <w:pPr>
              <w:pStyle w:val="ListBullet2"/>
            </w:pPr>
            <w:r w:rsidRPr="00B85EDB">
              <w:t>the underpinning knowledge and skills</w:t>
            </w:r>
          </w:p>
          <w:p w:rsidR="00000000" w:rsidRPr="00B85EDB" w:rsidP="00B85EDB">
            <w:pPr>
              <w:pStyle w:val="ListBullet2"/>
            </w:pPr>
            <w:r w:rsidRPr="00B85EDB">
              <w:t>relevant legislation and workplace procedures</w:t>
            </w:r>
          </w:p>
          <w:p w:rsidR="00000000" w:rsidP="00B85EDB">
            <w:pPr>
              <w:pStyle w:val="ListBullet2"/>
              <w:rPr>
                <w:lang w:val="en-NZ"/>
              </w:rPr>
            </w:pPr>
            <w:r w:rsidRPr="00B85EDB">
              <w:t>other relevant aspects of the range statement</w:t>
            </w:r>
          </w:p>
        </w:tc>
      </w:tr>
      <w:tr w:rsidTr="00557F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Performance is demonstrated consistently over a period of time and in a suitable range of contexts</w:t>
            </w:r>
          </w:p>
          <w:p w:rsidR="00000000" w:rsidRPr="00B85EDB" w:rsidP="00B85EDB">
            <w:pPr>
              <w:pStyle w:val="ListBullet"/>
            </w:pPr>
            <w:r w:rsidRPr="00B85EDB">
              <w:t>Resources for assessment include:</w:t>
            </w:r>
          </w:p>
          <w:p w:rsidR="00000000" w:rsidRPr="00B85EDB" w:rsidP="00B85EDB">
            <w:pPr>
              <w:pStyle w:val="ListBullet2"/>
            </w:pPr>
            <w:r w:rsidRPr="00B85EDB">
              <w:t>a range of relevant exercises, case studies and/or other simulated practical and knowledge assessment, and/or</w:t>
            </w:r>
          </w:p>
          <w:p w:rsidR="00000000" w:rsidRPr="00B85EDB" w:rsidP="00B85EDB">
            <w:pPr>
              <w:pStyle w:val="ListBullet2"/>
            </w:pPr>
            <w:r w:rsidRPr="00B85EDB">
              <w:t>access to an appropriate range of relevant operational situations in the workplace</w:t>
            </w:r>
          </w:p>
          <w:p w:rsidR="00000000" w:rsidRPr="00B85EDB" w:rsidP="00B85EDB">
            <w:pPr>
              <w:pStyle w:val="ListBullet"/>
            </w:pPr>
            <w:r w:rsidRPr="00B85EDB">
              <w:t>In both real and simulated environments, access is required to</w:t>
            </w:r>
            <w:r w:rsidRPr="00B85EDB">
              <w:t>:</w:t>
            </w:r>
          </w:p>
          <w:p w:rsidR="00000000" w:rsidRPr="00B85EDB" w:rsidP="00B85EDB">
            <w:pPr>
              <w:pStyle w:val="ListBullet2"/>
            </w:pPr>
            <w:r w:rsidRPr="00B85EDB">
              <w:t>relevant and appropriate materials and equipment, and</w:t>
            </w:r>
          </w:p>
          <w:p w:rsidR="00000000" w:rsidP="00B85EDB">
            <w:pPr>
              <w:pStyle w:val="ListBullet2"/>
              <w:rPr>
                <w:lang w:val="en-NZ"/>
              </w:rPr>
            </w:pPr>
            <w:r w:rsidRPr="00B85EDB">
              <w:t>applicable documentation including workplace procedures, regulations, codes of practice and operation manuals</w:t>
            </w:r>
          </w:p>
        </w:tc>
      </w:tr>
      <w:tr w:rsidTr="00557F0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Assessment of this unit must be undertaken by a registered training organisation</w:t>
            </w:r>
          </w:p>
          <w:p w:rsidR="00000000" w:rsidRPr="00B85EDB" w:rsidP="00B85EDB">
            <w:pPr>
              <w:pStyle w:val="ListBullet"/>
            </w:pPr>
            <w:r w:rsidRPr="00B85EDB">
              <w:t>As a minimum, assessment of knowledge must be conducted through appropriate written/oral tests</w:t>
            </w:r>
          </w:p>
          <w:p w:rsidR="00000000" w:rsidRPr="00B85EDB" w:rsidP="00B85EDB">
            <w:pPr>
              <w:pStyle w:val="ListBullet"/>
            </w:pPr>
            <w:r w:rsidRPr="00B85EDB">
              <w:t>Practical assessment must occur:</w:t>
            </w:r>
          </w:p>
          <w:p w:rsidR="00000000" w:rsidRPr="00B85EDB" w:rsidP="00B85EDB">
            <w:pPr>
              <w:pStyle w:val="ListBullet2"/>
            </w:pPr>
            <w:r w:rsidRPr="00B85EDB">
              <w:t>through activities in an appropriately simulat</w:t>
            </w:r>
            <w:r w:rsidRPr="00B85EDB">
              <w:t>ed environment at the registered training organisation, and/or</w:t>
            </w:r>
          </w:p>
          <w:p w:rsidR="00000000" w:rsidRPr="00B85EDB" w:rsidP="00B85EDB">
            <w:pPr>
              <w:pStyle w:val="ListBullet2"/>
            </w:pPr>
            <w:r w:rsidRPr="00B85EDB">
              <w:t>in an appropriate range of situations in the workplace</w:t>
            </w:r>
          </w:p>
        </w:tc>
      </w:tr>
    </w:tbl>
    <w:p w:rsidR="00557F04" w:rsidP="00B85EDB">
      <w:pPr>
        <w:pStyle w:val="BodyText"/>
      </w:pPr>
    </w:p>
    <w:p w:rsidR="00557F04" w:rsidP="00B85EDB">
      <w:pPr>
        <w:pStyle w:val="BodyText"/>
      </w:pPr>
    </w:p>
    <w:p w:rsidR="00000000" w:rsidRPr="00B85EDB" w:rsidP="00B85EDB">
      <w:pPr>
        <w:pStyle w:val="Heading1"/>
      </w:pPr>
      <w:bookmarkStart w:id="11" w:name="O_254892"/>
      <w:bookmarkEnd w:id="11"/>
      <w:r w:rsidRPr="00B85ED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RANGE STATEMENT</w:t>
            </w:r>
            <w:r w:rsidRPr="00B85EDB">
              <w:t xml:space="preserve"> 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The range statement relates to the unit of competency as a w</w:t>
            </w:r>
            <w:r w:rsidRPr="00B85EDB">
              <w:t>hole. It allows for different work environments and situations that may affect performance.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in a range of work environments</w:t>
            </w:r>
          </w:p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by day or night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Work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restricted spaces</w:t>
            </w:r>
          </w:p>
          <w:p w:rsidR="00000000" w:rsidRPr="00B85EDB" w:rsidP="00B85EDB">
            <w:pPr>
              <w:pStyle w:val="ListBullet"/>
            </w:pPr>
            <w:r w:rsidRPr="00B85EDB">
              <w:t>exposed conditions</w:t>
            </w:r>
          </w:p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controlled or open environments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Work may involve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chemicals</w:t>
            </w:r>
          </w:p>
          <w:p w:rsidR="00000000" w:rsidRPr="00B85EDB" w:rsidP="00B85EDB">
            <w:pPr>
              <w:pStyle w:val="ListBullet"/>
            </w:pPr>
            <w:r w:rsidRPr="00B85EDB">
              <w:t>dangerous or hazardous substances</w:t>
            </w:r>
          </w:p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movements of equipment, goods and vehicular traffic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Freight handling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all forms of freight handling equipment used by a rail organisation for the lo</w:t>
            </w:r>
            <w:r w:rsidRPr="00B85EDB">
              <w:t>ading/unloading, lifting, moving or storage of freight, including mechanical lifting devices, forklifts and pallets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Freight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packages</w:t>
            </w:r>
          </w:p>
          <w:p w:rsidR="00000000" w:rsidRPr="00B85EDB" w:rsidP="00B85EDB">
            <w:pPr>
              <w:pStyle w:val="ListBullet"/>
            </w:pPr>
            <w:r w:rsidRPr="00B85EDB">
              <w:t>luggage</w:t>
            </w:r>
          </w:p>
          <w:p w:rsidR="00000000" w:rsidRPr="00B85EDB" w:rsidP="00B85EDB">
            <w:pPr>
              <w:pStyle w:val="ListBullet"/>
            </w:pPr>
            <w:r w:rsidRPr="00B85EDB">
              <w:t>bicycles</w:t>
            </w:r>
          </w:p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animals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other employees, supervisors and managers</w:t>
            </w:r>
          </w:p>
          <w:p w:rsidR="00000000" w:rsidRPr="00B85EDB" w:rsidP="00B85EDB">
            <w:pPr>
              <w:pStyle w:val="ListBullet"/>
            </w:pPr>
            <w:r w:rsidRPr="00B85EDB">
              <w:t>customers and agents</w:t>
            </w:r>
          </w:p>
          <w:p w:rsidR="00000000" w:rsidRPr="00B85EDB" w:rsidP="00B85EDB">
            <w:pPr>
              <w:pStyle w:val="ListBullet"/>
            </w:pPr>
            <w:r w:rsidRPr="00B85EDB">
              <w:t>official representatives</w:t>
            </w:r>
          </w:p>
          <w:p w:rsidR="00000000" w:rsidRPr="00B85EDB" w:rsidP="00B85EDB">
            <w:pPr>
              <w:pStyle w:val="ListBullet"/>
            </w:pPr>
            <w:r w:rsidRPr="00B85EDB">
              <w:t>relevant authorities and institutions</w:t>
            </w:r>
          </w:p>
          <w:p w:rsidR="00000000" w:rsidRPr="00B85EDB" w:rsidP="00B85EDB">
            <w:pPr>
              <w:pStyle w:val="ListBullet"/>
            </w:pPr>
            <w:r w:rsidRPr="00B85EDB">
              <w:t>management and union representatives</w:t>
            </w:r>
          </w:p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industrial relations and OH&amp;S specialists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phone</w:t>
            </w:r>
          </w:p>
          <w:p w:rsidR="00000000" w:rsidRPr="00B85EDB" w:rsidP="00B85EDB">
            <w:pPr>
              <w:pStyle w:val="ListBullet"/>
            </w:pPr>
            <w:r w:rsidRPr="00B85EDB">
              <w:t>electronic data interchange (EDI)</w:t>
            </w:r>
          </w:p>
          <w:p w:rsidR="00000000" w:rsidRPr="00B85EDB" w:rsidP="00B85EDB">
            <w:pPr>
              <w:pStyle w:val="ListBullet"/>
            </w:pPr>
            <w:r w:rsidRPr="00B85EDB">
              <w:t>fax</w:t>
            </w:r>
          </w:p>
          <w:p w:rsidR="00000000" w:rsidRPr="00B85EDB" w:rsidP="00B85EDB">
            <w:pPr>
              <w:pStyle w:val="ListBullet"/>
            </w:pPr>
            <w:r w:rsidRPr="00B85EDB">
              <w:t>ema</w:t>
            </w:r>
            <w:r w:rsidRPr="00B85EDB">
              <w:t>il</w:t>
            </w:r>
          </w:p>
          <w:p w:rsidR="00000000" w:rsidRPr="00B85EDB" w:rsidP="00B85EDB">
            <w:pPr>
              <w:pStyle w:val="ListBullet"/>
            </w:pPr>
            <w:r w:rsidRPr="00B85EDB">
              <w:t>internet</w:t>
            </w:r>
          </w:p>
          <w:p w:rsidR="00000000" w:rsidRPr="00B85EDB" w:rsidP="00B85EDB">
            <w:pPr>
              <w:pStyle w:val="ListBullet"/>
            </w:pPr>
            <w:r w:rsidRPr="00B85EDB">
              <w:t>RF systems</w:t>
            </w:r>
          </w:p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oral, aural or signed communications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gloves</w:t>
            </w:r>
          </w:p>
          <w:p w:rsidR="00000000" w:rsidRPr="00B85EDB" w:rsidP="00B85EDB">
            <w:pPr>
              <w:pStyle w:val="ListBullet"/>
            </w:pPr>
            <w:r w:rsidRPr="00B85EDB">
              <w:t>safety headwear and footwear</w:t>
            </w:r>
          </w:p>
          <w:p w:rsidR="00000000" w:rsidRPr="00B85EDB" w:rsidP="00B85EDB">
            <w:pPr>
              <w:pStyle w:val="ListBullet"/>
            </w:pPr>
            <w:r w:rsidRPr="00B85EDB">
              <w:t>safety glasses</w:t>
            </w:r>
          </w:p>
          <w:p w:rsidR="00000000" w:rsidRPr="00B85EDB" w:rsidP="00B85EDB">
            <w:pPr>
              <w:pStyle w:val="ListBullet"/>
            </w:pPr>
            <w:r w:rsidRPr="00B85EDB">
              <w:t>two-way radios</w:t>
            </w:r>
          </w:p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high visibility clothing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company procedures</w:t>
            </w:r>
          </w:p>
          <w:p w:rsidR="00000000" w:rsidRPr="00B85EDB" w:rsidP="00B85EDB">
            <w:pPr>
              <w:pStyle w:val="ListBullet"/>
            </w:pPr>
            <w:r w:rsidRPr="00B85EDB">
              <w:t>enterprise procedures</w:t>
            </w:r>
          </w:p>
          <w:p w:rsidR="00000000" w:rsidRPr="00B85EDB" w:rsidP="00B85EDB">
            <w:pPr>
              <w:pStyle w:val="ListBullet"/>
            </w:pPr>
            <w:r w:rsidRPr="00B85EDB">
              <w:t>organisational procedures</w:t>
            </w:r>
          </w:p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established procedures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applicable legislated rail safety requirements including acts and regulations from each state and territory together with any nationally approved compliance codes and/or guidelines</w:t>
            </w:r>
          </w:p>
          <w:p w:rsidR="00000000" w:rsidRPr="00B85EDB" w:rsidP="00B85EDB">
            <w:pPr>
              <w:pStyle w:val="ListBullet"/>
            </w:pPr>
            <w:r w:rsidRPr="00B85EDB">
              <w:t>workplace procedures and policies for the organisation of freight yard move</w:t>
            </w:r>
            <w:r w:rsidRPr="00B85EDB">
              <w:t>ments</w:t>
            </w:r>
          </w:p>
          <w:p w:rsidR="00000000" w:rsidRPr="00B85EDB" w:rsidP="00B85EDB">
            <w:pPr>
              <w:pStyle w:val="ListBullet"/>
            </w:pPr>
            <w:r w:rsidRPr="00B85EDB">
              <w:t>freight documentation including cartnotes, delivery notes, special clearances, consignment notes, dangerous goods certificates, authorised weighbridge certificates, list of contents</w:t>
            </w:r>
          </w:p>
          <w:p w:rsidR="00000000" w:rsidRPr="00B85EDB" w:rsidP="00B85EDB">
            <w:pPr>
              <w:pStyle w:val="ListBullet"/>
            </w:pPr>
            <w:r w:rsidRPr="00B85EDB">
              <w:t>operations manuals, job specifications and induction documentation</w:t>
            </w:r>
          </w:p>
          <w:p w:rsidR="00000000" w:rsidRPr="00B85EDB" w:rsidP="00B85EDB">
            <w:pPr>
              <w:pStyle w:val="ListBullet"/>
            </w:pPr>
            <w:r w:rsidRPr="00B85EDB">
              <w:t>m</w:t>
            </w:r>
            <w:r w:rsidRPr="00B85EDB">
              <w:t>anufacturers specifications and instructions for equipment use</w:t>
            </w:r>
          </w:p>
          <w:p w:rsidR="00000000" w:rsidRPr="00B85EDB" w:rsidP="00B85EDB">
            <w:pPr>
              <w:pStyle w:val="ListBullet"/>
            </w:pPr>
            <w:r w:rsidRPr="00B85EDB">
              <w:t>conditions of service, award, enterprise bargaining agreement, and other industrial arrangements</w:t>
            </w:r>
          </w:p>
          <w:p w:rsidR="00000000" w:rsidRPr="00B85EDB" w:rsidP="00B85EDB">
            <w:pPr>
              <w:pStyle w:val="ListBullet"/>
            </w:pPr>
            <w:r w:rsidRPr="00B85EDB">
              <w:t>relevant Australian standards and certification requirements</w:t>
            </w:r>
          </w:p>
          <w:p w:rsidR="00000000" w:rsidRPr="00B85EDB" w:rsidP="00B85EDB">
            <w:pPr>
              <w:pStyle w:val="ListBullet"/>
            </w:pPr>
            <w:r w:rsidRPr="00B85EDB">
              <w:t>quality assurance procedures</w:t>
            </w:r>
          </w:p>
          <w:p w:rsidR="00000000" w:rsidP="00B85EDB">
            <w:pPr>
              <w:pStyle w:val="ListBullet"/>
              <w:rPr>
                <w:lang w:val="en-NZ"/>
              </w:rPr>
            </w:pPr>
            <w:r w:rsidRPr="00B85EDB">
              <w:t>emerge</w:t>
            </w:r>
            <w:r w:rsidRPr="00B85EDB">
              <w:t>ncy procedures</w:t>
            </w:r>
          </w:p>
        </w:tc>
      </w:tr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ListBullet"/>
            </w:pPr>
            <w:r w:rsidRPr="00B85EDB">
              <w:t>applicable legislated rail safety requirements including acts and regulations from each state and territory together with any nationally approved compliance codes and/or guidelines</w:t>
            </w:r>
          </w:p>
          <w:p w:rsidR="00000000" w:rsidRPr="00B85EDB" w:rsidP="00B85EDB">
            <w:pPr>
              <w:pStyle w:val="ListBullet"/>
            </w:pPr>
            <w:r w:rsidRPr="00B85EDB">
              <w:t>Austra</w:t>
            </w:r>
            <w:r w:rsidRPr="00B85EDB">
              <w:t>lian and international regulations and codes of practice for the transport of dangerous goods and hazardous substances, including:</w:t>
            </w:r>
          </w:p>
          <w:p w:rsidR="00000000" w:rsidRPr="00B85EDB" w:rsidP="00B85EDB">
            <w:pPr>
              <w:pStyle w:val="ListBullet2"/>
            </w:pPr>
            <w:r w:rsidRPr="00B85EDB">
              <w:t>Australian and International Dangerous Goods Codes</w:t>
            </w:r>
          </w:p>
          <w:p w:rsidR="00000000" w:rsidRPr="00B85EDB" w:rsidP="00B85EDB">
            <w:pPr>
              <w:pStyle w:val="ListBullet2"/>
            </w:pPr>
            <w:r w:rsidRPr="00B85EDB">
              <w:t>Australian and International Explosives Codes</w:t>
            </w:r>
          </w:p>
          <w:p w:rsidR="00000000" w:rsidRPr="00B85EDB" w:rsidP="00B85EDB">
            <w:pPr>
              <w:pStyle w:val="ListBullet"/>
            </w:pPr>
            <w:r w:rsidRPr="00B85EDB">
              <w:t>relevant state/territory OH&amp;S and environmental protection legislation</w:t>
            </w:r>
          </w:p>
          <w:p w:rsidR="00000000" w:rsidRPr="00B85EDB" w:rsidP="00B85EDB">
            <w:pPr>
              <w:pStyle w:val="ListBullet"/>
            </w:pPr>
            <w:r w:rsidRPr="00B85EDB">
              <w:t>workplace relations regulations including equal opportunity, equal employment opportunity and affirmative action legislation</w:t>
            </w:r>
          </w:p>
          <w:p w:rsidR="00000000" w:rsidRPr="00B85EDB" w:rsidP="00B85EDB">
            <w:pPr>
              <w:pStyle w:val="ListBullet"/>
            </w:pPr>
            <w:r w:rsidRPr="00B85EDB">
              <w:t>workers compensation regulations</w:t>
            </w:r>
          </w:p>
        </w:tc>
      </w:tr>
    </w:tbl>
    <w:p w:rsidR="00557F04" w:rsidP="00B85EDB">
      <w:pPr>
        <w:pStyle w:val="BodyText"/>
      </w:pPr>
    </w:p>
    <w:p w:rsidR="00557F04" w:rsidP="00B85EDB">
      <w:pPr>
        <w:pStyle w:val="BodyText"/>
      </w:pPr>
    </w:p>
    <w:p w:rsidR="00000000" w:rsidRPr="00B85EDB" w:rsidP="00B85EDB">
      <w:pPr>
        <w:pStyle w:val="Heading1"/>
      </w:pPr>
      <w:bookmarkStart w:id="12" w:name="O_295905"/>
      <w:bookmarkEnd w:id="12"/>
      <w:r w:rsidRPr="00B85EDB">
        <w:t>Unit Sector(s)</w:t>
      </w:r>
    </w:p>
    <w:p w:rsidR="00000000" w:rsidRPr="00B85EDB" w:rsidP="00B85EDB">
      <w:pPr>
        <w:pStyle w:val="BodyText"/>
      </w:pPr>
      <w:r w:rsidRPr="00B85EDB">
        <w:t>Not Applicable</w:t>
      </w:r>
    </w:p>
    <w:p w:rsidR="00000000" w:rsidRPr="00B85EDB" w:rsidP="00B85EDB">
      <w:pPr>
        <w:pStyle w:val="AllowPageBreak"/>
      </w:pPr>
    </w:p>
    <w:p w:rsidR="00000000" w:rsidRPr="00B85EDB" w:rsidP="00B85EDB">
      <w:pPr>
        <w:pStyle w:val="Heading1"/>
      </w:pPr>
      <w:bookmarkStart w:id="13" w:name="O_223921"/>
      <w:bookmarkEnd w:id="13"/>
      <w:r w:rsidRPr="00B85EDB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57F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EDB">
            <w:pPr>
              <w:pStyle w:val="BodyText"/>
              <w:rPr>
                <w:lang w:val="en-NZ"/>
              </w:rPr>
            </w:pPr>
            <w:r w:rsidRPr="00B85EDB">
              <w:rPr>
                <w:rStyle w:val="SpecialBold"/>
              </w:rPr>
              <w:t>Competency Field</w:t>
            </w:r>
            <w:r w:rsidRPr="00B85ED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EDB" w:rsidP="00B85EDB">
            <w:pPr>
              <w:pStyle w:val="BodyText"/>
            </w:pPr>
            <w:r w:rsidRPr="00B85EDB">
              <w:t>L - Resource Management</w:t>
            </w:r>
          </w:p>
        </w:tc>
      </w:tr>
    </w:tbl>
    <w:p w:rsidR="00557F04" w:rsidP="00B85EDB">
      <w:pPr>
        <w:pStyle w:val="BodyText"/>
      </w:pPr>
    </w:p>
    <w:p w:rsidR="00557F04" w:rsidP="00B85EDB">
      <w:pPr>
        <w:pStyle w:val="BodyText"/>
      </w:pPr>
    </w:p>
    <w:p w:rsidR="00000000" w:rsidRPr="00B85EDB" w:rsidP="00B85EDB"/>
    <w:sectPr w:rsidSect="00B85E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57F04" w:rsidP="00557F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04" w:rsidP="00B85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57F04" w:rsidP="00B85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57F04" w:rsidP="00B85ED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57F04" w:rsidP="00557F0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04" w:rsidP="00B85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TLIL4044A Organise freight yard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57F04" w:rsidP="00B85ED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C6A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EAB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D67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85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EDB"/>
  </w:style>
  <w:style w:type="character" w:customStyle="1" w:styleId="Heading1Char">
    <w:name w:val="Heading 1 Char"/>
    <w:link w:val="Heading1"/>
    <w:rsid w:val="00B85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E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85ED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85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85ED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85E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E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85EDB"/>
    <w:rPr>
      <w:b/>
      <w:spacing w:val="0"/>
    </w:rPr>
  </w:style>
  <w:style w:type="paragraph" w:styleId="ListBullet2">
    <w:name w:val="List Bullet 2"/>
    <w:basedOn w:val="List2"/>
    <w:rsid w:val="00B85ED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85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85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85ED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85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B85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85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85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85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85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ED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85ED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85ED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85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85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85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E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5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ED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85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E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85EDB"/>
    <w:rPr>
      <w:i/>
    </w:rPr>
  </w:style>
  <w:style w:type="paragraph" w:styleId="Caption">
    <w:name w:val="caption"/>
    <w:basedOn w:val="BodyText"/>
    <w:next w:val="Normal"/>
    <w:qFormat/>
    <w:rsid w:val="00B85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EDB"/>
  </w:style>
  <w:style w:type="paragraph" w:styleId="TableofFigures">
    <w:name w:val="table of figures"/>
    <w:basedOn w:val="Normal"/>
    <w:next w:val="Normal"/>
    <w:semiHidden/>
    <w:rsid w:val="00B85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EDB"/>
    <w:pPr>
      <w:numPr>
        <w:numId w:val="11"/>
      </w:numPr>
    </w:pPr>
  </w:style>
  <w:style w:type="character" w:customStyle="1" w:styleId="WingdingSymbols">
    <w:name w:val="Wingding Symbols"/>
    <w:rsid w:val="00B85EDB"/>
    <w:rPr>
      <w:rFonts w:ascii="Wingdings" w:hAnsi="Wingdings"/>
    </w:rPr>
  </w:style>
  <w:style w:type="paragraph" w:customStyle="1" w:styleId="TableHeading">
    <w:name w:val="Table Heading"/>
    <w:basedOn w:val="HeadingBase"/>
    <w:rsid w:val="00B85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EDB"/>
    <w:rPr>
      <w:color w:val="0033CC"/>
      <w:u w:val="none"/>
    </w:rPr>
  </w:style>
  <w:style w:type="paragraph" w:customStyle="1" w:styleId="BodyTextRight">
    <w:name w:val="Body Text Right"/>
    <w:basedOn w:val="BodyText"/>
    <w:rsid w:val="00B85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E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85ED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85EDB"/>
    <w:rPr>
      <w:sz w:val="32"/>
    </w:rPr>
  </w:style>
  <w:style w:type="paragraph" w:customStyle="1" w:styleId="HeadingProcedure">
    <w:name w:val="Heading Procedure"/>
    <w:basedOn w:val="HeadingBase"/>
    <w:next w:val="Normal"/>
    <w:rsid w:val="00B85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EDB"/>
    <w:pPr>
      <w:spacing w:before="60" w:after="60"/>
    </w:pPr>
  </w:style>
  <w:style w:type="paragraph" w:styleId="ListContinue">
    <w:name w:val="List Continue"/>
    <w:basedOn w:val="List"/>
    <w:rsid w:val="00B85EDB"/>
    <w:pPr>
      <w:ind w:firstLine="0"/>
    </w:pPr>
  </w:style>
  <w:style w:type="paragraph" w:customStyle="1" w:styleId="ListNote">
    <w:name w:val="List Note"/>
    <w:basedOn w:val="List"/>
    <w:rsid w:val="00B85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85EDB"/>
    <w:rPr>
      <w:rFonts w:ascii="Courier New" w:hAnsi="Courier New"/>
    </w:rPr>
  </w:style>
  <w:style w:type="paragraph" w:customStyle="1" w:styleId="NoteBullet">
    <w:name w:val="Note Bullet"/>
    <w:basedOn w:val="Note"/>
    <w:rsid w:val="00B85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E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5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ED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85EDB"/>
    <w:rPr>
      <w:b/>
      <w:smallCaps/>
    </w:rPr>
  </w:style>
  <w:style w:type="paragraph" w:customStyle="1" w:styleId="TableListNumber">
    <w:name w:val="Table List Number"/>
    <w:basedOn w:val="ListNumber"/>
    <w:rsid w:val="00B85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EDB"/>
    <w:pPr>
      <w:numPr>
        <w:numId w:val="9"/>
      </w:numPr>
    </w:pPr>
  </w:style>
  <w:style w:type="paragraph" w:customStyle="1" w:styleId="ListAlpha2">
    <w:name w:val="List Alpha 2"/>
    <w:basedOn w:val="List2"/>
    <w:rsid w:val="00B85EDB"/>
    <w:pPr>
      <w:numPr>
        <w:numId w:val="8"/>
      </w:numPr>
    </w:pPr>
  </w:style>
  <w:style w:type="paragraph" w:styleId="List2">
    <w:name w:val="List 2"/>
    <w:basedOn w:val="BodyText"/>
    <w:rsid w:val="00B85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ED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EDB"/>
    <w:pPr>
      <w:numPr>
        <w:numId w:val="3"/>
      </w:numPr>
    </w:pPr>
  </w:style>
  <w:style w:type="paragraph" w:styleId="ListBullet5">
    <w:name w:val="List Bullet 5"/>
    <w:basedOn w:val="List5"/>
    <w:rsid w:val="00B85EDB"/>
    <w:pPr>
      <w:numPr>
        <w:numId w:val="4"/>
      </w:numPr>
    </w:pPr>
  </w:style>
  <w:style w:type="paragraph" w:styleId="ListContinue2">
    <w:name w:val="List Continue 2"/>
    <w:basedOn w:val="List2"/>
    <w:rsid w:val="00B85EDB"/>
    <w:pPr>
      <w:ind w:firstLine="0"/>
    </w:pPr>
  </w:style>
  <w:style w:type="paragraph" w:styleId="ListContinue3">
    <w:name w:val="List Continue 3"/>
    <w:basedOn w:val="List3"/>
    <w:rsid w:val="00B85EDB"/>
    <w:pPr>
      <w:ind w:left="1021" w:firstLine="0"/>
    </w:pPr>
  </w:style>
  <w:style w:type="paragraph" w:styleId="ListContinue4">
    <w:name w:val="List Continue 4"/>
    <w:basedOn w:val="List4"/>
    <w:rsid w:val="00B85EDB"/>
    <w:pPr>
      <w:ind w:firstLine="0"/>
    </w:pPr>
  </w:style>
  <w:style w:type="paragraph" w:styleId="ListContinue5">
    <w:name w:val="List Continue 5"/>
    <w:basedOn w:val="List5"/>
    <w:rsid w:val="00B85EDB"/>
    <w:pPr>
      <w:ind w:firstLine="0"/>
    </w:pPr>
  </w:style>
  <w:style w:type="paragraph" w:styleId="ListNumber3">
    <w:name w:val="List Number 3"/>
    <w:basedOn w:val="List3"/>
    <w:rsid w:val="00B85EDB"/>
    <w:pPr>
      <w:numPr>
        <w:numId w:val="5"/>
      </w:numPr>
    </w:pPr>
  </w:style>
  <w:style w:type="paragraph" w:styleId="ListNumber4">
    <w:name w:val="List Number 4"/>
    <w:basedOn w:val="List4"/>
    <w:rsid w:val="00B85EDB"/>
    <w:pPr>
      <w:numPr>
        <w:numId w:val="6"/>
      </w:numPr>
    </w:pPr>
  </w:style>
  <w:style w:type="paragraph" w:styleId="ListNumber5">
    <w:name w:val="List Number 5"/>
    <w:basedOn w:val="List5"/>
    <w:rsid w:val="00B85EDB"/>
    <w:pPr>
      <w:numPr>
        <w:numId w:val="7"/>
      </w:numPr>
    </w:pPr>
  </w:style>
  <w:style w:type="paragraph" w:styleId="BlockText">
    <w:name w:val="Block Text"/>
    <w:basedOn w:val="Normal"/>
    <w:rsid w:val="00B85EDB"/>
    <w:pPr>
      <w:spacing w:after="120"/>
      <w:ind w:left="1440" w:right="1440"/>
    </w:pPr>
  </w:style>
  <w:style w:type="character" w:customStyle="1" w:styleId="Subscript">
    <w:name w:val="Subscript"/>
    <w:rsid w:val="00B85EDB"/>
    <w:rPr>
      <w:sz w:val="16"/>
      <w:vertAlign w:val="subscript"/>
    </w:rPr>
  </w:style>
  <w:style w:type="character" w:customStyle="1" w:styleId="Superscript">
    <w:name w:val="Superscript"/>
    <w:rsid w:val="00B85EDB"/>
    <w:rPr>
      <w:sz w:val="16"/>
      <w:vertAlign w:val="superscript"/>
    </w:rPr>
  </w:style>
  <w:style w:type="character" w:customStyle="1" w:styleId="Symbols">
    <w:name w:val="Symbols"/>
    <w:rsid w:val="00B85EDB"/>
    <w:rPr>
      <w:rFonts w:ascii="Symbol" w:hAnsi="Symbol"/>
    </w:rPr>
  </w:style>
  <w:style w:type="character" w:customStyle="1" w:styleId="MenuOptions">
    <w:name w:val="Menu Options"/>
    <w:rsid w:val="00B85EDB"/>
    <w:rPr>
      <w:rFonts w:ascii="Arial Narrow" w:hAnsi="Arial Narrow"/>
      <w:smallCaps/>
    </w:rPr>
  </w:style>
  <w:style w:type="character" w:customStyle="1" w:styleId="Buttons">
    <w:name w:val="Buttons"/>
    <w:rsid w:val="00B85EDB"/>
    <w:rPr>
      <w:b/>
    </w:rPr>
  </w:style>
  <w:style w:type="character" w:customStyle="1" w:styleId="Underlined">
    <w:name w:val="Underlined"/>
    <w:rsid w:val="00B85EDB"/>
    <w:rPr>
      <w:u w:val="single"/>
    </w:rPr>
  </w:style>
  <w:style w:type="paragraph" w:customStyle="1" w:styleId="TableBodyTextRight">
    <w:name w:val="Table Body Text Right"/>
    <w:basedOn w:val="TableBodyText"/>
    <w:rsid w:val="00B85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EDB"/>
    <w:rPr>
      <w:sz w:val="18"/>
    </w:rPr>
  </w:style>
  <w:style w:type="paragraph" w:customStyle="1" w:styleId="BodySmallRight">
    <w:name w:val="Body Small Right"/>
    <w:basedOn w:val="BodyTextRight"/>
    <w:rsid w:val="00B85EDB"/>
    <w:rPr>
      <w:sz w:val="18"/>
      <w:szCs w:val="18"/>
    </w:rPr>
  </w:style>
  <w:style w:type="paragraph" w:customStyle="1" w:styleId="MarginEdition">
    <w:name w:val="Margin Edition"/>
    <w:basedOn w:val="MarginNote"/>
    <w:rsid w:val="00B85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EDB"/>
    <w:rPr>
      <w:sz w:val="2"/>
      <w:szCs w:val="2"/>
    </w:rPr>
  </w:style>
  <w:style w:type="character" w:customStyle="1" w:styleId="Small">
    <w:name w:val="Small"/>
    <w:rsid w:val="00B85EDB"/>
    <w:rPr>
      <w:sz w:val="16"/>
    </w:rPr>
  </w:style>
  <w:style w:type="paragraph" w:customStyle="1" w:styleId="WideTable">
    <w:name w:val="Wide Table"/>
    <w:basedOn w:val="Normal"/>
    <w:rsid w:val="00B85EDB"/>
    <w:pPr>
      <w:ind w:left="-1418"/>
    </w:pPr>
    <w:rPr>
      <w:sz w:val="2"/>
      <w:szCs w:val="2"/>
    </w:rPr>
  </w:style>
  <w:style w:type="character" w:styleId="PageNumber">
    <w:name w:val="page number"/>
    <w:rsid w:val="00B85EDB"/>
  </w:style>
  <w:style w:type="paragraph" w:styleId="Quote">
    <w:name w:val="Quote"/>
    <w:basedOn w:val="Heading1"/>
    <w:link w:val="QuoteChar"/>
    <w:qFormat/>
    <w:rsid w:val="00B85ED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85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EDB"/>
    <w:pPr>
      <w:pageBreakBefore/>
    </w:pPr>
  </w:style>
  <w:style w:type="paragraph" w:customStyle="1" w:styleId="Border">
    <w:name w:val="Border"/>
    <w:basedOn w:val="Normal"/>
    <w:qFormat/>
    <w:rsid w:val="00B85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85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85ED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85ED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85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85EDB"/>
    <w:rPr>
      <w:u w:val="single"/>
    </w:rPr>
  </w:style>
  <w:style w:type="character" w:customStyle="1" w:styleId="BoldandItalics">
    <w:name w:val="Bold and Italics"/>
    <w:qFormat/>
    <w:rsid w:val="00B85EDB"/>
    <w:rPr>
      <w:b/>
      <w:i/>
      <w:u w:val="none"/>
    </w:rPr>
  </w:style>
  <w:style w:type="paragraph" w:styleId="BalloonText">
    <w:name w:val="Balloon Text"/>
    <w:basedOn w:val="Normal"/>
    <w:link w:val="BalloonTextChar"/>
    <w:rsid w:val="00B85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5ED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85ED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85ED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1342</Words>
  <Characters>9053</Characters>
  <Application>Microsoft Office Word</Application>
  <DocSecurity>0</DocSecurity>
  <Lines>286</Lines>
  <Paragraphs>165</Paragraphs>
  <ScaleCrop>false</ScaleCrop>
  <Company>Author-it Software Corporation Ltd.</Company>
  <LinksUpToDate>false</LinksUpToDate>
  <CharactersWithSpaces>10333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TLIL4044A Organise freight yard movement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2012-05-27T03:57:00Z</dcterms:created>
  <dcterms:modified xsi:type="dcterms:W3CDTF">2012-05-27T03:57:00Z</dcterms:modified>
</cp:coreProperties>
</file>