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9AC" w:rsidP="000059AC">
      <w:pPr>
        <w:pStyle w:val="Title"/>
      </w:pPr>
      <w:r>
        <w:fldChar w:fldCharType="begin"/>
      </w:r>
      <w:r>
        <w:instrText xml:space="preserve"> TITLE   \* MERGEFORMAT </w:instrText>
      </w:r>
      <w:r>
        <w:fldChar w:fldCharType="separate"/>
      </w:r>
      <w:r>
        <w:t>TLIL4043A Allocate freight</w:t>
      </w:r>
      <w:r>
        <w:fldChar w:fldCharType="end"/>
      </w:r>
    </w:p>
    <w:p w:rsidR="000059AC" w:rsidP="000059AC">
      <w:pPr>
        <w:pStyle w:val="Version"/>
        <w:sectPr w:rsidSect="00D34B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B04" w:rsidP="00D34B04">
      <w:pPr>
        <w:pStyle w:val="SuperHeading"/>
      </w:pPr>
      <w:r w:rsidRPr="00D34B04">
        <w:t>TLIL4043A Allocate freight</w:t>
      </w:r>
    </w:p>
    <w:p w:rsidR="00000000" w:rsidRPr="00D34B04" w:rsidP="00D34B04">
      <w:pPr>
        <w:pStyle w:val="Heading1"/>
      </w:pPr>
      <w:bookmarkStart w:id="1" w:name="O_274210"/>
      <w:bookmarkEnd w:id="1"/>
      <w:r w:rsidRPr="00D34B04">
        <w:t>Modification History</w:t>
      </w:r>
    </w:p>
    <w:p w:rsidR="00000000" w:rsidRPr="00D34B04" w:rsidP="00D34B04">
      <w:pPr>
        <w:pStyle w:val="BodyText"/>
      </w:pPr>
      <w:r w:rsidRPr="00D34B04">
        <w:t>Not Applicable</w:t>
      </w:r>
    </w:p>
    <w:p w:rsidR="00000000" w:rsidRPr="00D34B04" w:rsidP="00D34B04">
      <w:pPr>
        <w:pStyle w:val="AllowPageBreak"/>
      </w:pPr>
    </w:p>
    <w:p w:rsidR="00000000" w:rsidRPr="00D34B04" w:rsidP="00D34B04">
      <w:pPr>
        <w:pStyle w:val="Heading1"/>
      </w:pPr>
      <w:bookmarkStart w:id="2" w:name="O_223914"/>
      <w:bookmarkEnd w:id="2"/>
      <w:r w:rsidRPr="00D34B04">
        <w:t>Unit Descriptor</w:t>
      </w:r>
    </w:p>
    <w:tbl>
      <w:tblPr>
        <w:tblW w:w="9640" w:type="dxa"/>
        <w:tblLayout w:type="fixed"/>
        <w:tblCellMar>
          <w:left w:w="62" w:type="dxa"/>
          <w:right w:w="62" w:type="dxa"/>
        </w:tblCellMar>
        <w:tblLook w:val="0000"/>
      </w:tblPr>
      <w:tblGrid>
        <w:gridCol w:w="2978"/>
        <w:gridCol w:w="6662"/>
      </w:tblGrid>
      <w:tr w:rsidTr="000059A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34B04" w:rsidP="00D34B04">
            <w:pPr>
              <w:pStyle w:val="BodyText"/>
            </w:pPr>
            <w:r w:rsidRPr="00D34B04">
              <w:t>This unit involves the skills and knowledge required to allocate freight in accordance with workplace procedures and the requi</w:t>
            </w:r>
            <w:r w:rsidRPr="00D34B04">
              <w:t>rements of relevant safeworking regulations and codes of practice. It includes confirming a train consist, reviewing the freight load plan, and allocating freight to wagons in accordance with workplace requirements. Licensing, legislative, regulatory or ce</w:t>
            </w:r>
            <w:r w:rsidRPr="00D34B04">
              <w:t>rtification requirements are applicable to this unit.</w:t>
            </w:r>
          </w:p>
        </w:tc>
      </w:tr>
    </w:tbl>
    <w:p w:rsidR="000059AC" w:rsidP="00D34B04">
      <w:pPr>
        <w:pStyle w:val="BodyText"/>
      </w:pPr>
    </w:p>
    <w:p w:rsidR="000059AC" w:rsidP="00D34B04">
      <w:pPr>
        <w:pStyle w:val="BodyText"/>
      </w:pPr>
    </w:p>
    <w:p w:rsidR="00000000" w:rsidRPr="00D34B04" w:rsidP="00D34B04">
      <w:pPr>
        <w:pStyle w:val="Heading1"/>
      </w:pPr>
      <w:bookmarkStart w:id="3" w:name="O_223916"/>
      <w:bookmarkEnd w:id="3"/>
      <w:r w:rsidRPr="00D34B04">
        <w:t>Application of the Unit</w:t>
      </w:r>
    </w:p>
    <w:tbl>
      <w:tblPr>
        <w:tblW w:w="9640" w:type="dxa"/>
        <w:tblLayout w:type="fixed"/>
        <w:tblCellMar>
          <w:left w:w="62" w:type="dxa"/>
          <w:right w:w="62" w:type="dxa"/>
        </w:tblCellMar>
        <w:tblLook w:val="0000"/>
      </w:tblPr>
      <w:tblGrid>
        <w:gridCol w:w="2978"/>
        <w:gridCol w:w="6662"/>
      </w:tblGrid>
      <w:tr w:rsidTr="000059A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34B04" w:rsidP="00D34B04">
            <w:pPr>
              <w:pStyle w:val="BodyText"/>
            </w:pPr>
            <w:r w:rsidRPr="00D34B04">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D34B04" w:rsidP="00D34B04">
            <w:pPr>
              <w:pStyle w:val="BodyText"/>
            </w:pPr>
            <w:r w:rsidRPr="00D34B04">
              <w:t xml:space="preserve">Work is </w:t>
            </w:r>
            <w:r w:rsidRPr="00D34B04">
              <w:t>performed under some supervision, generally within a team environment.</w:t>
            </w:r>
          </w:p>
          <w:p w:rsidR="00000000" w:rsidRPr="00D34B04" w:rsidP="00D34B04">
            <w:pPr>
              <w:pStyle w:val="BodyText"/>
            </w:pPr>
            <w:r w:rsidRPr="00D34B04">
              <w:t xml:space="preserve">It involves the application of routine operational principles and procedures when allocating freight as part of workplace activities across a variety of operational contexts within the </w:t>
            </w:r>
            <w:r w:rsidRPr="00D34B04">
              <w:t>Australian rail system.</w:t>
            </w:r>
          </w:p>
        </w:tc>
      </w:tr>
    </w:tbl>
    <w:p w:rsidR="000059AC" w:rsidP="00D34B04">
      <w:pPr>
        <w:pStyle w:val="BodyText"/>
      </w:pPr>
    </w:p>
    <w:p w:rsidR="000059AC" w:rsidP="00D34B04">
      <w:pPr>
        <w:pStyle w:val="BodyText"/>
      </w:pPr>
    </w:p>
    <w:p w:rsidR="00000000" w:rsidRPr="00D34B04" w:rsidP="00D34B04">
      <w:pPr>
        <w:pStyle w:val="Heading1"/>
      </w:pPr>
      <w:bookmarkStart w:id="4" w:name="O_282470"/>
      <w:bookmarkEnd w:id="4"/>
      <w:r w:rsidRPr="00D34B04">
        <w:t>Licensing/Regulatory Information</w:t>
      </w:r>
    </w:p>
    <w:p w:rsidR="00000000" w:rsidRPr="00D34B04" w:rsidP="00D34B04">
      <w:pPr>
        <w:pStyle w:val="BodyText"/>
      </w:pPr>
      <w:r w:rsidRPr="00D34B04">
        <w:t>Refer to Unit Descriptor</w:t>
      </w:r>
    </w:p>
    <w:p w:rsidR="00000000" w:rsidRPr="00D34B04" w:rsidP="00D34B04">
      <w:pPr>
        <w:pStyle w:val="AllowPageBreak"/>
      </w:pPr>
    </w:p>
    <w:p w:rsidR="00000000" w:rsidRPr="00D34B04" w:rsidP="00D34B04">
      <w:pPr>
        <w:pStyle w:val="Heading1"/>
      </w:pPr>
      <w:bookmarkStart w:id="5" w:name="O_284920"/>
      <w:bookmarkEnd w:id="5"/>
      <w:r w:rsidRPr="00D34B04">
        <w:t>Pre-Requisites</w:t>
      </w:r>
    </w:p>
    <w:p w:rsidR="00000000" w:rsidRPr="00D34B04" w:rsidP="00D34B04">
      <w:pPr>
        <w:pStyle w:val="BodyText"/>
      </w:pPr>
      <w:r w:rsidRPr="00D34B04">
        <w:t>Not Applicable</w:t>
      </w:r>
    </w:p>
    <w:p w:rsidR="00000000" w:rsidRPr="00D34B04" w:rsidP="00D34B04">
      <w:pPr>
        <w:pStyle w:val="AllowPageBreak"/>
      </w:pPr>
    </w:p>
    <w:p w:rsidR="00000000" w:rsidRPr="00D34B04" w:rsidP="00D34B04">
      <w:pPr>
        <w:pStyle w:val="Heading1"/>
      </w:pPr>
      <w:bookmarkStart w:id="6" w:name="O_223915"/>
      <w:bookmarkEnd w:id="6"/>
      <w:r w:rsidRPr="00D34B04">
        <w:t>Employability Skills Information</w:t>
      </w:r>
    </w:p>
    <w:tbl>
      <w:tblPr>
        <w:tblW w:w="9640" w:type="dxa"/>
        <w:tblLayout w:type="fixed"/>
        <w:tblCellMar>
          <w:left w:w="62" w:type="dxa"/>
          <w:right w:w="62" w:type="dxa"/>
        </w:tblCellMar>
        <w:tblLook w:val="0000"/>
      </w:tblPr>
      <w:tblGrid>
        <w:gridCol w:w="2978"/>
        <w:gridCol w:w="6662"/>
      </w:tblGrid>
      <w:tr w:rsidTr="000059A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34B04" w:rsidP="00D34B04">
            <w:pPr>
              <w:pStyle w:val="BodyText"/>
            </w:pPr>
            <w:r w:rsidRPr="00D34B04">
              <w:t>This unit contains employability skills.</w:t>
            </w:r>
          </w:p>
        </w:tc>
      </w:tr>
    </w:tbl>
    <w:p w:rsidR="000059AC" w:rsidP="00D34B04">
      <w:pPr>
        <w:pStyle w:val="BodyText"/>
      </w:pPr>
    </w:p>
    <w:p w:rsidR="000059AC" w:rsidP="00D34B04">
      <w:pPr>
        <w:pStyle w:val="BodyText"/>
      </w:pPr>
    </w:p>
    <w:p w:rsidR="00000000" w:rsidRPr="00D34B04" w:rsidP="00D34B04">
      <w:pPr>
        <w:pStyle w:val="Heading1"/>
      </w:pPr>
      <w:bookmarkStart w:id="7" w:name="O_292256"/>
      <w:bookmarkEnd w:id="7"/>
      <w:r w:rsidRPr="00D34B04">
        <w:t>Elements and Performance Criteria Pre-Content</w:t>
      </w:r>
    </w:p>
    <w:tbl>
      <w:tblPr>
        <w:tblW w:w="9640" w:type="dxa"/>
        <w:tblLayout w:type="fixed"/>
        <w:tblCellMar>
          <w:left w:w="62" w:type="dxa"/>
          <w:right w:w="62" w:type="dxa"/>
        </w:tblCellMar>
        <w:tblLook w:val="0000"/>
      </w:tblPr>
      <w:tblGrid>
        <w:gridCol w:w="2978"/>
        <w:gridCol w:w="6662"/>
      </w:tblGrid>
      <w:tr w:rsidTr="000059A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34B04" w:rsidP="00D34B04">
            <w:pPr>
              <w:pStyle w:val="BodyText"/>
            </w:pPr>
            <w:r w:rsidRPr="00D34B04">
              <w:t>Performance criteria describe the required performance needed to demonstrate achievement of the element. Assessment of performance is to be consistent with the evidence guide.</w:t>
            </w:r>
          </w:p>
        </w:tc>
      </w:tr>
    </w:tbl>
    <w:p w:rsidR="00000000" w:rsidRPr="00D34B04" w:rsidP="00D34B04">
      <w:pPr>
        <w:pStyle w:val="BodyText"/>
      </w:pPr>
    </w:p>
    <w:p w:rsidR="00000000" w:rsidRPr="00D34B04" w:rsidP="00D34B04">
      <w:pPr>
        <w:pStyle w:val="AllowPageBreak"/>
      </w:pPr>
    </w:p>
    <w:p w:rsidR="00000000" w:rsidRPr="00D34B04" w:rsidP="00D34B04">
      <w:pPr>
        <w:pStyle w:val="Heading1"/>
      </w:pPr>
      <w:bookmarkStart w:id="8" w:name="O_238924"/>
      <w:bookmarkEnd w:id="8"/>
      <w:r w:rsidRPr="00D34B04">
        <w:t>Elements and Performance Criteria</w:t>
      </w:r>
    </w:p>
    <w:tbl>
      <w:tblPr>
        <w:tblW w:w="9640" w:type="dxa"/>
        <w:tblLayout w:type="fixed"/>
        <w:tblCellMar>
          <w:left w:w="62" w:type="dxa"/>
          <w:right w:w="62" w:type="dxa"/>
        </w:tblCellMar>
        <w:tblLook w:val="0000"/>
      </w:tblPr>
      <w:tblGrid>
        <w:gridCol w:w="2978"/>
        <w:gridCol w:w="6662"/>
      </w:tblGrid>
      <w:tr w:rsidTr="000059A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34B04" w:rsidP="00D34B04">
            <w:pPr>
              <w:pStyle w:val="List"/>
            </w:pPr>
            <w:r w:rsidRPr="00D34B0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34B04">
            <w:pPr>
              <w:pStyle w:val="List"/>
              <w:rPr>
                <w:lang w:val="en-NZ"/>
              </w:rPr>
            </w:pPr>
            <w:r w:rsidRPr="00D34B04">
              <w:rPr>
                <w:rStyle w:val="SpecialBold"/>
              </w:rPr>
              <w:t>PERFORMANCE CRITERI</w:t>
            </w:r>
            <w:r w:rsidRPr="00D34B04">
              <w:rPr>
                <w:rStyle w:val="SpecialBold"/>
              </w:rPr>
              <w:t>A</w:t>
            </w:r>
          </w:p>
        </w:tc>
      </w:tr>
      <w:tr w:rsidTr="000059A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4B04">
            <w:pPr>
              <w:pStyle w:val="List"/>
              <w:rPr>
                <w:lang w:val="en-NZ"/>
              </w:rPr>
            </w:pPr>
            <w:r w:rsidRPr="00D34B04">
              <w:rPr>
                <w:rStyle w:val="SpecialBold"/>
              </w:rPr>
              <w:t>1</w:t>
            </w:r>
            <w:r w:rsidRPr="00D34B04">
              <w:tab/>
            </w:r>
            <w:r w:rsidRPr="00D34B04">
              <w:rPr>
                <w:rStyle w:val="SpecialBold"/>
              </w:rPr>
              <w:t>Confirm train consist</w:t>
            </w:r>
          </w:p>
        </w:tc>
        <w:tc>
          <w:tcPr>
            <w:tcW w:w="6662" w:type="dxa"/>
            <w:tcBorders>
              <w:top w:val="nil"/>
              <w:left w:val="nil"/>
              <w:bottom w:val="nil"/>
              <w:right w:val="nil"/>
            </w:tcBorders>
            <w:tcMar>
              <w:top w:w="0" w:type="dxa"/>
              <w:left w:w="62" w:type="dxa"/>
              <w:bottom w:w="0" w:type="dxa"/>
              <w:right w:w="62" w:type="dxa"/>
            </w:tcMar>
          </w:tcPr>
          <w:p w:rsidR="00000000" w:rsidRPr="00D34B04" w:rsidP="00D34B04">
            <w:pPr>
              <w:pStyle w:val="List"/>
            </w:pPr>
            <w:r w:rsidRPr="00D34B04">
              <w:t>1.1</w:t>
            </w:r>
            <w:r w:rsidRPr="00D34B04">
              <w:tab/>
              <w:t>Train consist is checked against original planned consist and any variations are recorded for load planning purposes</w:t>
            </w:r>
          </w:p>
          <w:p w:rsidR="00000000" w:rsidRPr="00D34B04" w:rsidP="00D34B04">
            <w:pPr>
              <w:pStyle w:val="List"/>
            </w:pPr>
            <w:r w:rsidRPr="00D34B04">
              <w:t>1.2</w:t>
            </w:r>
            <w:r w:rsidRPr="00D34B04">
              <w:tab/>
              <w:t>Rolling stock on train is confirmed as available and suitable for loading</w:t>
            </w:r>
          </w:p>
          <w:p w:rsidR="00000000" w:rsidP="00D34B04">
            <w:pPr>
              <w:pStyle w:val="List"/>
              <w:rPr>
                <w:lang w:val="en-NZ"/>
              </w:rPr>
            </w:pPr>
            <w:r w:rsidRPr="00D34B04">
              <w:t>1.3</w:t>
            </w:r>
            <w:r w:rsidRPr="00D34B04">
              <w:tab/>
            </w:r>
            <w:r w:rsidRPr="00D34B04">
              <w:t>Further modifications to train consist are organised to achieve load plan following workplace procedures</w:t>
            </w:r>
          </w:p>
        </w:tc>
      </w:tr>
      <w:tr w:rsidTr="000059A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4B04">
            <w:pPr>
              <w:pStyle w:val="List"/>
              <w:rPr>
                <w:lang w:val="en-NZ"/>
              </w:rPr>
            </w:pPr>
            <w:r w:rsidRPr="00D34B04">
              <w:rPr>
                <w:rStyle w:val="SpecialBold"/>
              </w:rPr>
              <w:t>2</w:t>
            </w:r>
            <w:r w:rsidRPr="00D34B04">
              <w:tab/>
            </w:r>
            <w:r w:rsidRPr="00D34B04">
              <w:rPr>
                <w:rStyle w:val="SpecialBold"/>
              </w:rPr>
              <w:t>Review freight load plan</w:t>
            </w:r>
          </w:p>
        </w:tc>
        <w:tc>
          <w:tcPr>
            <w:tcW w:w="6662" w:type="dxa"/>
            <w:tcBorders>
              <w:top w:val="nil"/>
              <w:left w:val="nil"/>
              <w:bottom w:val="nil"/>
              <w:right w:val="nil"/>
            </w:tcBorders>
            <w:tcMar>
              <w:top w:w="0" w:type="dxa"/>
              <w:left w:w="62" w:type="dxa"/>
              <w:bottom w:w="0" w:type="dxa"/>
              <w:right w:w="62" w:type="dxa"/>
            </w:tcMar>
          </w:tcPr>
          <w:p w:rsidR="00000000" w:rsidRPr="00D34B04" w:rsidP="00D34B04">
            <w:pPr>
              <w:pStyle w:val="List"/>
            </w:pPr>
            <w:r w:rsidRPr="00D34B04">
              <w:t>2.1</w:t>
            </w:r>
            <w:r w:rsidRPr="00D34B04">
              <w:tab/>
              <w:t>Freight load plan is reviewed to identify variations to contribute to development of revised load plan</w:t>
            </w:r>
          </w:p>
          <w:p w:rsidR="00000000" w:rsidRPr="00D34B04" w:rsidP="00D34B04">
            <w:pPr>
              <w:pStyle w:val="List"/>
            </w:pPr>
            <w:r w:rsidRPr="00D34B04">
              <w:t>2.2</w:t>
            </w:r>
            <w:r w:rsidRPr="00D34B04">
              <w:tab/>
              <w:t>Priorities f</w:t>
            </w:r>
            <w:r w:rsidRPr="00D34B04">
              <w:t>or freight are identified and accounted for in load plan</w:t>
            </w:r>
          </w:p>
          <w:p w:rsidR="00000000" w:rsidRPr="00D34B04" w:rsidP="00D34B04">
            <w:pPr>
              <w:pStyle w:val="List"/>
            </w:pPr>
            <w:r w:rsidRPr="00D34B04">
              <w:t>2.3</w:t>
            </w:r>
            <w:r w:rsidRPr="00D34B04">
              <w:tab/>
              <w:t>New load plan is developed to ensure maximum efficiency for loading/unloading operations</w:t>
            </w:r>
          </w:p>
          <w:p w:rsidR="00000000" w:rsidP="00D34B04">
            <w:pPr>
              <w:pStyle w:val="List"/>
              <w:rPr>
                <w:lang w:val="en-NZ"/>
              </w:rPr>
            </w:pPr>
            <w:r w:rsidRPr="00D34B04">
              <w:t>2.4</w:t>
            </w:r>
            <w:r w:rsidRPr="00D34B04">
              <w:tab/>
              <w:t>Freight classed as dangerous goods is identified and planned loading and movement is in accordance wit</w:t>
            </w:r>
            <w:r w:rsidRPr="00D34B04">
              <w:t>h required code of practice</w:t>
            </w:r>
          </w:p>
        </w:tc>
      </w:tr>
      <w:tr w:rsidTr="000059A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4B04">
            <w:pPr>
              <w:pStyle w:val="List"/>
              <w:rPr>
                <w:lang w:val="en-NZ"/>
              </w:rPr>
            </w:pPr>
            <w:r w:rsidRPr="00D34B04">
              <w:rPr>
                <w:rStyle w:val="SpecialBold"/>
              </w:rPr>
              <w:t>3</w:t>
            </w:r>
            <w:r w:rsidRPr="00D34B04">
              <w:tab/>
            </w:r>
            <w:r w:rsidRPr="00D34B04">
              <w:rPr>
                <w:rStyle w:val="SpecialBold"/>
              </w:rPr>
              <w:t>Allocate freight to wagons</w:t>
            </w:r>
          </w:p>
        </w:tc>
        <w:tc>
          <w:tcPr>
            <w:tcW w:w="6662" w:type="dxa"/>
            <w:tcBorders>
              <w:top w:val="nil"/>
              <w:left w:val="nil"/>
              <w:bottom w:val="nil"/>
              <w:right w:val="nil"/>
            </w:tcBorders>
            <w:tcMar>
              <w:top w:w="0" w:type="dxa"/>
              <w:left w:w="62" w:type="dxa"/>
              <w:bottom w:w="0" w:type="dxa"/>
              <w:right w:w="62" w:type="dxa"/>
            </w:tcMar>
          </w:tcPr>
          <w:p w:rsidR="00000000" w:rsidRPr="00D34B04" w:rsidP="00D34B04">
            <w:pPr>
              <w:pStyle w:val="List"/>
            </w:pPr>
            <w:r w:rsidRPr="00D34B04">
              <w:t>3.1</w:t>
            </w:r>
            <w:r w:rsidRPr="00D34B04">
              <w:tab/>
              <w:t>Freight load plan is confirmed and freight is identified for loading on selected wagons</w:t>
            </w:r>
          </w:p>
          <w:p w:rsidR="00000000" w:rsidRPr="00D34B04" w:rsidP="00D34B04">
            <w:pPr>
              <w:pStyle w:val="List"/>
            </w:pPr>
            <w:r w:rsidRPr="00D34B04">
              <w:t>3.2</w:t>
            </w:r>
            <w:r w:rsidRPr="00D34B04">
              <w:tab/>
              <w:t>Out-of-gauge freight is allocated to appropriate wagon and recorded on freight load plan</w:t>
            </w:r>
          </w:p>
          <w:p w:rsidR="00000000" w:rsidRPr="00D34B04" w:rsidP="00D34B04">
            <w:pPr>
              <w:pStyle w:val="List"/>
            </w:pPr>
            <w:r w:rsidRPr="00D34B04">
              <w:t>3.3</w:t>
            </w:r>
            <w:r w:rsidRPr="00D34B04">
              <w:tab/>
              <w:t>Non-compa</w:t>
            </w:r>
            <w:r w:rsidRPr="00D34B04">
              <w:t>tible loads are separated to avoid damage or contamination</w:t>
            </w:r>
          </w:p>
          <w:p w:rsidR="00000000" w:rsidRPr="00D34B04" w:rsidP="00D34B04">
            <w:pPr>
              <w:pStyle w:val="List"/>
            </w:pPr>
            <w:r w:rsidRPr="00D34B04">
              <w:t>3.4</w:t>
            </w:r>
            <w:r w:rsidRPr="00D34B04">
              <w:tab/>
              <w:t>Unplanned restrictions relating to freight allocation are managed within the workplaces contingency plan</w:t>
            </w:r>
          </w:p>
          <w:p w:rsidR="00000000" w:rsidRPr="00D34B04" w:rsidP="00D34B04">
            <w:pPr>
              <w:pStyle w:val="List"/>
            </w:pPr>
            <w:r w:rsidRPr="00D34B04">
              <w:t>3.5</w:t>
            </w:r>
            <w:r w:rsidRPr="00D34B04">
              <w:tab/>
              <w:t>Unresolved freight allocation difficultie</w:t>
            </w:r>
            <w:r w:rsidRPr="00D34B04">
              <w:t>s/problems are referred to operations planning or other appropriate personnel</w:t>
            </w:r>
          </w:p>
          <w:p w:rsidR="00000000" w:rsidRPr="00D34B04" w:rsidP="00D34B04">
            <w:pPr>
              <w:pStyle w:val="List"/>
            </w:pPr>
            <w:r w:rsidRPr="00D34B04">
              <w:t>3.6</w:t>
            </w:r>
            <w:r w:rsidRPr="00D34B04">
              <w:tab/>
              <w:t>Freight load plan documentation is completed and distributed to appropriate personnel</w:t>
            </w:r>
          </w:p>
        </w:tc>
      </w:tr>
    </w:tbl>
    <w:p w:rsidR="000059AC" w:rsidP="00D34B04">
      <w:pPr>
        <w:pStyle w:val="BodyText"/>
      </w:pPr>
    </w:p>
    <w:p w:rsidR="000059AC" w:rsidP="00D34B04">
      <w:pPr>
        <w:pStyle w:val="BodyText"/>
      </w:pPr>
    </w:p>
    <w:p w:rsidR="00000000" w:rsidRPr="00D34B04" w:rsidP="00D34B04">
      <w:pPr>
        <w:pStyle w:val="Heading1"/>
      </w:pPr>
      <w:bookmarkStart w:id="9" w:name="O_262715"/>
      <w:bookmarkEnd w:id="9"/>
      <w:r w:rsidRPr="00D34B04">
        <w:t>Required Skills and Knowledge</w:t>
      </w:r>
    </w:p>
    <w:tbl>
      <w:tblPr>
        <w:tblW w:w="9640" w:type="dxa"/>
        <w:tblLayout w:type="fixed"/>
        <w:tblCellMar>
          <w:left w:w="62" w:type="dxa"/>
          <w:right w:w="62" w:type="dxa"/>
        </w:tblCellMar>
        <w:tblLook w:val="0000"/>
      </w:tblPr>
      <w:tblGrid>
        <w:gridCol w:w="9640"/>
      </w:tblGrid>
      <w:tr w:rsidTr="000059A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REQUIRED KNOWLEDGE AND SKILLS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 xml:space="preserve">This </w:t>
            </w:r>
            <w:r w:rsidRPr="00D34B04">
              <w:t>describes the essential knowledge and skills and their level required for this unit.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Required knowledge</w:t>
            </w:r>
            <w:r w:rsidRPr="00D34B04">
              <w: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 xml:space="preserve">Applicable legislated rail safety requirements including acts and regulations from </w:t>
            </w:r>
            <w:r w:rsidRPr="00D34B04">
              <w:t>each state and territory together with any nationally approved compliance codes and/or guidelines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 xml:space="preserve">Relevant OH&amp;S and environmental procedures and regulations including codes of practice for </w:t>
            </w:r>
            <w:r w:rsidRPr="00D34B04">
              <w:t>manual handling</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Workplace procedures for the allocation of frei</w:t>
            </w:r>
            <w:r w:rsidRPr="00D34B04">
              <w:t>ght, including: identifying rolling stock, interpreting load specifications and carrying out load calculations, radio communication protocol, completing relevant documentation, and procedures to be followed in the event of an emergency</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Types, characteris</w:t>
            </w:r>
            <w:r w:rsidRPr="00D34B04">
              <w:t>tics, identification features and specifications of rolling stock</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Types of freight and any special loading or transport requirements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Train consist documentation</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Load specifications and calculations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Australian Dangerous Goods Code and associated regulations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Out-of-gauge requirements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Rolling stock identification and specifications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Freight handling capacities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Freight load plan system and documentation</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Typical problems that can occur when alloc</w:t>
            </w:r>
            <w:r w:rsidRPr="00D34B04">
              <w:t>ating freight and appropriate action that can be taken to prevent or solve them</w:t>
            </w:r>
          </w:p>
        </w:tc>
      </w:tr>
    </w:tbl>
    <w:p w:rsidR="00000000" w:rsidRPr="00D34B04" w:rsidP="00D34B04">
      <w:pPr>
        <w:pStyle w:val="BodyText"/>
      </w:pPr>
    </w:p>
    <w:tbl>
      <w:tblPr>
        <w:tblW w:w="9640" w:type="dxa"/>
        <w:tblLayout w:type="fixed"/>
        <w:tblCellMar>
          <w:left w:w="62" w:type="dxa"/>
          <w:right w:w="62" w:type="dxa"/>
        </w:tblCellMar>
        <w:tblLook w:val="0000"/>
      </w:tblPr>
      <w:tblGrid>
        <w:gridCol w:w="9640"/>
      </w:tblGrid>
      <w:tr w:rsidTr="000059A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Required skills</w:t>
            </w:r>
            <w:r w:rsidRPr="00D34B04">
              <w: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Communicate effectively with others when allocating freight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 xml:space="preserve">Read and interpret instructions, procedures, information and signs relevant to the </w:t>
            </w:r>
            <w:r w:rsidRPr="00D34B04">
              <w:t>allocation of freight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Interpret and follow operational instructions and prioritise work</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Complete documentation and data entry related to the allocation of freight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Document freight allocation and incidents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Operate electronic communication equipment to required protocol</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Calculate loads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Work both individually and collaboratively with others when allocating freight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 xml:space="preserve">Adapt appropriately to cultural differences in the workplace, including modes of behaviour </w:t>
            </w:r>
            <w:r w:rsidRPr="00D34B04">
              <w:t>and interactions with others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Promptly report and/or rectify any problems, faults or malfunctions identified when allocating freight in accordance with regulatory requirements and workplace procedures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Apply safeworking practices and regulations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Monito</w:t>
            </w:r>
            <w:r w:rsidRPr="00D34B04">
              <w:t>r and anticipate operational problems and hazards and take appropriate action</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Implement contingency plans for unanticipated situations that may arise when allocating freight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 xml:space="preserve">Apply precautions and required action to minimise, control </w:t>
            </w:r>
            <w:r w:rsidRPr="00D34B04">
              <w:t>or eliminate hazards that may exist during the allocation of freight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Plan and organise activities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Monitor work activities in terms of planned schedule</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Modify activities depending on differing operational contingencies, risk situations and environment</w:t>
            </w:r>
            <w:r w:rsidRPr="00D34B04">
              <w:t>s</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Work systematically with required attention to detail without injury to self or others, or damage to goods or equipment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Select and use relevant equipment and materials when allocating freight</w:t>
            </w:r>
          </w:p>
        </w:tc>
      </w:tr>
      <w:tr w:rsidTr="000059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Adapt to differences in equipment in accordance with sta</w:t>
            </w:r>
            <w:r w:rsidRPr="00D34B04">
              <w:t>ndard operating procedures</w:t>
            </w:r>
          </w:p>
        </w:tc>
      </w:tr>
    </w:tbl>
    <w:p w:rsidR="000059AC" w:rsidP="00D34B04">
      <w:pPr>
        <w:pStyle w:val="BodyText"/>
      </w:pPr>
    </w:p>
    <w:p w:rsidR="000059AC" w:rsidP="00D34B04">
      <w:pPr>
        <w:pStyle w:val="BodyText"/>
      </w:pPr>
    </w:p>
    <w:p w:rsidR="00000000" w:rsidRPr="00D34B04" w:rsidP="00D34B04">
      <w:pPr>
        <w:pStyle w:val="Heading1"/>
      </w:pPr>
      <w:bookmarkStart w:id="10" w:name="O_246908"/>
      <w:bookmarkEnd w:id="10"/>
      <w:r w:rsidRPr="00D34B04">
        <w:t>Evidence Guide</w:t>
      </w:r>
    </w:p>
    <w:tbl>
      <w:tblPr>
        <w:tblW w:w="9499" w:type="dxa"/>
        <w:tblLayout w:type="fixed"/>
        <w:tblCellMar>
          <w:left w:w="62" w:type="dxa"/>
          <w:right w:w="62" w:type="dxa"/>
        </w:tblCellMar>
        <w:tblLook w:val="0000"/>
      </w:tblPr>
      <w:tblGrid>
        <w:gridCol w:w="3524"/>
        <w:gridCol w:w="5975"/>
      </w:tblGrid>
      <w:tr w:rsidTr="000059A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EVIDENCE GUIDE</w:t>
            </w:r>
          </w:p>
        </w:tc>
      </w:tr>
      <w:tr w:rsidTr="000059A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 xml:space="preserve">The evidence guide provides advice on assessment and must be read in conjunction with the performance criteria, required knowledge and skills, </w:t>
            </w:r>
            <w:r w:rsidRPr="00D34B04">
              <w:t>the range statement and the assessment guidelines for this Training Package.</w:t>
            </w:r>
          </w:p>
        </w:tc>
      </w:tr>
      <w:tr w:rsidTr="000059A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The evidence required to demonstrate competency in this unit must be relevant to an</w:t>
            </w:r>
            <w:r w:rsidRPr="00D34B04">
              <w:t>d satisfy all of the requirements of the elements and performance criteria of this unit and include demonstration of applying:</w:t>
            </w:r>
          </w:p>
          <w:p w:rsidR="00000000" w:rsidRPr="00D34B04" w:rsidP="00D34B04">
            <w:pPr>
              <w:pStyle w:val="ListBullet2"/>
            </w:pPr>
            <w:r w:rsidRPr="00D34B04">
              <w:t>the underpinning knowledge and skills</w:t>
            </w:r>
          </w:p>
          <w:p w:rsidR="00000000" w:rsidRPr="00D34B04" w:rsidP="00D34B04">
            <w:pPr>
              <w:pStyle w:val="ListBullet2"/>
            </w:pPr>
            <w:r w:rsidRPr="00D34B04">
              <w:t>relevant legislation and workplace procedures</w:t>
            </w:r>
          </w:p>
          <w:p w:rsidR="00000000" w:rsidP="00D34B04">
            <w:pPr>
              <w:pStyle w:val="ListBullet2"/>
              <w:rPr>
                <w:lang w:val="en-NZ"/>
              </w:rPr>
            </w:pPr>
            <w:r w:rsidRPr="00D34B04">
              <w:t>other relevant aspects of the range statement</w:t>
            </w:r>
          </w:p>
        </w:tc>
      </w:tr>
      <w:tr w:rsidTr="000059A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Performance is demonstrated consistently over a period of time and in a suitable range of contexts</w:t>
            </w:r>
          </w:p>
          <w:p w:rsidR="00000000" w:rsidRPr="00D34B04" w:rsidP="00D34B04">
            <w:pPr>
              <w:pStyle w:val="ListBullet"/>
            </w:pPr>
            <w:r w:rsidRPr="00D34B04">
              <w:t>Resources for assessment include:</w:t>
            </w:r>
          </w:p>
          <w:p w:rsidR="00000000" w:rsidRPr="00D34B04" w:rsidP="00D34B04">
            <w:pPr>
              <w:pStyle w:val="ListBullet2"/>
            </w:pPr>
            <w:r w:rsidRPr="00D34B04">
              <w:t>a range of relevant exercises, case studies and/or other simulated practical and knowledge assessment, and/or</w:t>
            </w:r>
          </w:p>
          <w:p w:rsidR="00000000" w:rsidRPr="00D34B04" w:rsidP="00D34B04">
            <w:pPr>
              <w:pStyle w:val="ListBullet2"/>
            </w:pPr>
            <w:r w:rsidRPr="00D34B04">
              <w:t>access to an appropriate range of relevant operational situations in the workplace</w:t>
            </w:r>
          </w:p>
          <w:p w:rsidR="00000000" w:rsidRPr="00D34B04" w:rsidP="00D34B04">
            <w:pPr>
              <w:pStyle w:val="ListBullet"/>
            </w:pPr>
            <w:r w:rsidRPr="00D34B04">
              <w:t>In both real and simulated environments, access is required to</w:t>
            </w:r>
            <w:r w:rsidRPr="00D34B04">
              <w:t>:</w:t>
            </w:r>
          </w:p>
          <w:p w:rsidR="00000000" w:rsidRPr="00D34B04" w:rsidP="00D34B04">
            <w:pPr>
              <w:pStyle w:val="ListBullet2"/>
            </w:pPr>
            <w:r w:rsidRPr="00D34B04">
              <w:t>relevant and appropriate materials and equipment, and</w:t>
            </w:r>
          </w:p>
          <w:p w:rsidR="00000000" w:rsidP="00D34B04">
            <w:pPr>
              <w:pStyle w:val="ListBullet2"/>
              <w:rPr>
                <w:lang w:val="en-NZ"/>
              </w:rPr>
            </w:pPr>
            <w:r w:rsidRPr="00D34B04">
              <w:t>applicable documentation including workplace procedures, regulations, codes of practice and operation manuals</w:t>
            </w:r>
          </w:p>
        </w:tc>
      </w:tr>
      <w:tr w:rsidTr="000059A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Assessment of this unit must be undertaken by a registered training organisation</w:t>
            </w:r>
          </w:p>
          <w:p w:rsidR="00000000" w:rsidRPr="00D34B04" w:rsidP="00D34B04">
            <w:pPr>
              <w:pStyle w:val="ListBullet"/>
            </w:pPr>
            <w:r w:rsidRPr="00D34B04">
              <w:t>As a minimum, assessment of knowledge must be conducted through appropriate written/oral tests</w:t>
            </w:r>
          </w:p>
          <w:p w:rsidR="00000000" w:rsidRPr="00D34B04" w:rsidP="00D34B04">
            <w:pPr>
              <w:pStyle w:val="ListBullet"/>
            </w:pPr>
            <w:r w:rsidRPr="00D34B04">
              <w:t>Practical assessment must occur:</w:t>
            </w:r>
          </w:p>
          <w:p w:rsidR="00000000" w:rsidRPr="00D34B04" w:rsidP="00D34B04">
            <w:pPr>
              <w:pStyle w:val="ListBullet2"/>
            </w:pPr>
            <w:r w:rsidRPr="00D34B04">
              <w:t>through activities in an appropriately simulat</w:t>
            </w:r>
            <w:r w:rsidRPr="00D34B04">
              <w:t>ed environment at the registered training organisation, and/or</w:t>
            </w:r>
          </w:p>
          <w:p w:rsidR="00000000" w:rsidRPr="00D34B04" w:rsidP="00D34B04">
            <w:pPr>
              <w:pStyle w:val="ListBullet2"/>
            </w:pPr>
            <w:r w:rsidRPr="00D34B04">
              <w:t>in an appropriate range of situations in the workplace</w:t>
            </w:r>
          </w:p>
        </w:tc>
      </w:tr>
    </w:tbl>
    <w:p w:rsidR="000059AC" w:rsidP="00D34B04">
      <w:pPr>
        <w:pStyle w:val="BodyText"/>
      </w:pPr>
    </w:p>
    <w:p w:rsidR="000059AC" w:rsidP="00D34B04">
      <w:pPr>
        <w:pStyle w:val="BodyText"/>
      </w:pPr>
    </w:p>
    <w:p w:rsidR="00000000" w:rsidRPr="00D34B04" w:rsidP="00D34B04">
      <w:pPr>
        <w:pStyle w:val="Heading1"/>
      </w:pPr>
      <w:bookmarkStart w:id="11" w:name="O_254891"/>
      <w:bookmarkEnd w:id="11"/>
      <w:r w:rsidRPr="00D34B04">
        <w:t>Range Statement</w:t>
      </w:r>
    </w:p>
    <w:tbl>
      <w:tblPr>
        <w:tblW w:w="9640" w:type="dxa"/>
        <w:tblLayout w:type="fixed"/>
        <w:tblCellMar>
          <w:left w:w="62" w:type="dxa"/>
          <w:right w:w="62" w:type="dxa"/>
        </w:tblCellMar>
        <w:tblLook w:val="0000"/>
      </w:tblPr>
      <w:tblGrid>
        <w:gridCol w:w="3486"/>
        <w:gridCol w:w="6154"/>
      </w:tblGrid>
      <w:tr w:rsidTr="000059A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RANGE STATEMENT</w:t>
            </w:r>
            <w:r w:rsidRPr="00D34B04">
              <w:t xml:space="preserve"> </w:t>
            </w:r>
          </w:p>
        </w:tc>
      </w:tr>
      <w:tr w:rsidTr="000059A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The range statement relates to the unit of competency as a whole. It allows for different work environments and situations that may affect performance.</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by day or night</w:t>
            </w:r>
          </w:p>
          <w:p w:rsidR="00000000" w:rsidP="00D34B04">
            <w:pPr>
              <w:pStyle w:val="ListBullet"/>
              <w:rPr>
                <w:lang w:val="en-NZ"/>
              </w:rPr>
            </w:pPr>
            <w:r w:rsidRPr="00D34B04">
              <w:t>in all relevant weather conditions</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restricted spaces</w:t>
            </w:r>
          </w:p>
          <w:p w:rsidR="00000000" w:rsidRPr="00D34B04" w:rsidP="00D34B04">
            <w:pPr>
              <w:pStyle w:val="ListBullet"/>
            </w:pPr>
            <w:r w:rsidRPr="00D34B04">
              <w:t>exposed conditions</w:t>
            </w:r>
          </w:p>
          <w:p w:rsidR="00000000" w:rsidP="00D34B04">
            <w:pPr>
              <w:pStyle w:val="ListBullet"/>
              <w:rPr>
                <w:lang w:val="en-NZ"/>
              </w:rPr>
            </w:pPr>
            <w:r w:rsidRPr="00D34B04">
              <w:t>controlled or open environments</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chemicals</w:t>
            </w:r>
          </w:p>
          <w:p w:rsidR="00000000" w:rsidRPr="00D34B04" w:rsidP="00D34B04">
            <w:pPr>
              <w:pStyle w:val="ListBullet"/>
            </w:pPr>
            <w:r w:rsidRPr="00D34B04">
              <w:t>dangerous or hazardous substances</w:t>
            </w:r>
          </w:p>
          <w:p w:rsidR="00000000" w:rsidP="00D34B04">
            <w:pPr>
              <w:pStyle w:val="ListBullet"/>
              <w:rPr>
                <w:lang w:val="en-NZ"/>
              </w:rPr>
            </w:pPr>
            <w:r w:rsidRPr="00D34B04">
              <w:t>movements of equipment, goods and vehicles</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Freight may include:</w:t>
            </w:r>
          </w:p>
        </w:tc>
        <w:tc>
          <w:tcPr>
            <w:tcW w:w="6154"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all forms of freight as confirmed on freight booking system</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Rolling stock may include:</w:t>
            </w:r>
          </w:p>
        </w:tc>
        <w:tc>
          <w:tcPr>
            <w:tcW w:w="6154"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all forms of freight carrying rolling stock in any configuration used by the workplace</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Out-of-gauge freight includes:</w:t>
            </w:r>
          </w:p>
        </w:tc>
        <w:tc>
          <w:tcPr>
            <w:tcW w:w="6154" w:type="dxa"/>
            <w:tcBorders>
              <w:top w:val="nil"/>
              <w:left w:val="nil"/>
              <w:bottom w:val="nil"/>
              <w:right w:val="nil"/>
            </w:tcBorders>
            <w:tcMar>
              <w:top w:w="0" w:type="dxa"/>
              <w:left w:w="62" w:type="dxa"/>
              <w:bottom w:w="0" w:type="dxa"/>
              <w:right w:w="62" w:type="dxa"/>
            </w:tcMar>
          </w:tcPr>
          <w:p w:rsidR="00000000" w:rsidP="00D34B04">
            <w:pPr>
              <w:pStyle w:val="ListBullet"/>
              <w:rPr>
                <w:lang w:val="en-NZ"/>
              </w:rPr>
            </w:pPr>
            <w:r w:rsidRPr="00D34B04">
              <w:t xml:space="preserve">all designated as not complying with the gauge </w:t>
            </w:r>
            <w:r w:rsidRPr="00D34B04">
              <w:t>template for the specified track</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OH&amp;S requirements are those necessary to meet applicable workplace, state/territory and national policies and procedures and may include the use of:</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gloves</w:t>
            </w:r>
          </w:p>
          <w:p w:rsidR="00000000" w:rsidRPr="00D34B04" w:rsidP="00D34B04">
            <w:pPr>
              <w:pStyle w:val="ListBullet"/>
            </w:pPr>
            <w:r w:rsidRPr="00D34B04">
              <w:t>sunscreen, sunglasses and safety glasses</w:t>
            </w:r>
          </w:p>
          <w:p w:rsidR="00000000" w:rsidRPr="00D34B04" w:rsidP="00D34B04">
            <w:pPr>
              <w:pStyle w:val="ListBullet"/>
            </w:pPr>
            <w:r w:rsidRPr="00D34B04">
              <w:t>hearing protection</w:t>
            </w:r>
          </w:p>
          <w:p w:rsidR="00000000" w:rsidRPr="00D34B04" w:rsidP="00D34B04">
            <w:pPr>
              <w:pStyle w:val="ListBullet"/>
            </w:pPr>
            <w:r w:rsidRPr="00D34B04">
              <w:t>insect repellent</w:t>
            </w:r>
          </w:p>
          <w:p w:rsidR="00000000" w:rsidRPr="00D34B04" w:rsidP="00D34B04">
            <w:pPr>
              <w:pStyle w:val="ListBullet"/>
            </w:pPr>
            <w:r w:rsidRPr="00D34B04">
              <w:t>safety headwear and footwear</w:t>
            </w:r>
          </w:p>
          <w:p w:rsidR="00000000" w:rsidRPr="00D34B04" w:rsidP="00D34B04">
            <w:pPr>
              <w:pStyle w:val="ListBullet"/>
            </w:pPr>
            <w:r w:rsidRPr="00D34B04">
              <w:t>portable radios</w:t>
            </w:r>
          </w:p>
          <w:p w:rsidR="00000000" w:rsidP="00D34B04">
            <w:pPr>
              <w:pStyle w:val="ListBullet"/>
              <w:rPr>
                <w:lang w:val="en-NZ"/>
              </w:rPr>
            </w:pPr>
            <w:r w:rsidRPr="00D34B04">
              <w:t>high visibility clothing</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 xml:space="preserve">Consultative processes may </w:t>
            </w:r>
            <w:r w:rsidRPr="00D34B04">
              <w:t>involve:</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other employees and supervisors</w:t>
            </w:r>
          </w:p>
          <w:p w:rsidR="00000000" w:rsidRPr="00D34B04" w:rsidP="00D34B04">
            <w:pPr>
              <w:pStyle w:val="ListBullet"/>
            </w:pPr>
            <w:r w:rsidRPr="00D34B04">
              <w:t>customers</w:t>
            </w:r>
          </w:p>
          <w:p w:rsidR="00000000" w:rsidRPr="00D34B04" w:rsidP="00D34B04">
            <w:pPr>
              <w:pStyle w:val="ListBullet"/>
            </w:pPr>
            <w:r w:rsidRPr="00D34B04">
              <w:t>management</w:t>
            </w:r>
          </w:p>
          <w:p w:rsidR="00000000" w:rsidP="00D34B04">
            <w:pPr>
              <w:pStyle w:val="ListBullet"/>
              <w:rPr>
                <w:lang w:val="en-NZ"/>
              </w:rPr>
            </w:pPr>
            <w:r w:rsidRPr="00D34B04">
              <w:t>other maintenance, professional or technical staff</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 xml:space="preserve">Communication in the work </w:t>
            </w:r>
            <w:r w:rsidRPr="00D34B04">
              <w:t>area may include:</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phone</w:t>
            </w:r>
          </w:p>
          <w:p w:rsidR="00000000" w:rsidRPr="00D34B04" w:rsidP="00D34B04">
            <w:pPr>
              <w:pStyle w:val="ListBullet"/>
            </w:pPr>
            <w:r w:rsidRPr="00D34B04">
              <w:t>electronic data interchange</w:t>
            </w:r>
          </w:p>
          <w:p w:rsidR="00000000" w:rsidRPr="00D34B04" w:rsidP="00D34B04">
            <w:pPr>
              <w:pStyle w:val="ListBullet"/>
            </w:pPr>
            <w:r w:rsidRPr="00D34B04">
              <w:t>fax</w:t>
            </w:r>
          </w:p>
          <w:p w:rsidR="00000000" w:rsidRPr="00D34B04" w:rsidP="00D34B04">
            <w:pPr>
              <w:pStyle w:val="ListBullet"/>
            </w:pPr>
            <w:r w:rsidRPr="00D34B04">
              <w:t>email</w:t>
            </w:r>
          </w:p>
          <w:p w:rsidR="00000000" w:rsidRPr="00D34B04" w:rsidP="00D34B04">
            <w:pPr>
              <w:pStyle w:val="ListBullet"/>
            </w:pPr>
            <w:r w:rsidRPr="00D34B04">
              <w:t>internet</w:t>
            </w:r>
          </w:p>
          <w:p w:rsidR="00000000" w:rsidRPr="00D34B04" w:rsidP="00D34B04">
            <w:pPr>
              <w:pStyle w:val="ListBullet"/>
            </w:pPr>
            <w:r w:rsidRPr="00D34B04">
              <w:t>radio</w:t>
            </w:r>
          </w:p>
          <w:p w:rsidR="00000000" w:rsidP="00D34B04">
            <w:pPr>
              <w:pStyle w:val="ListBullet"/>
              <w:rPr>
                <w:lang w:val="en-NZ"/>
              </w:rPr>
            </w:pPr>
            <w:r w:rsidRPr="00D34B04">
              <w:t>oral, aural or signed communications</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company procedures</w:t>
            </w:r>
          </w:p>
          <w:p w:rsidR="00000000" w:rsidRPr="00D34B04" w:rsidP="00D34B04">
            <w:pPr>
              <w:pStyle w:val="ListBullet"/>
            </w:pPr>
            <w:r w:rsidRPr="00D34B04">
              <w:t>enterprise procedures</w:t>
            </w:r>
          </w:p>
          <w:p w:rsidR="00000000" w:rsidRPr="00D34B04" w:rsidP="00D34B04">
            <w:pPr>
              <w:pStyle w:val="ListBullet"/>
            </w:pPr>
            <w:r w:rsidRPr="00D34B04">
              <w:t>organisational procedures</w:t>
            </w:r>
          </w:p>
          <w:p w:rsidR="00000000" w:rsidRPr="00D34B04" w:rsidP="00D34B04">
            <w:pPr>
              <w:pStyle w:val="ListBullet"/>
            </w:pPr>
            <w:r w:rsidRPr="00D34B04">
              <w:t>established procedures</w:t>
            </w:r>
          </w:p>
          <w:p w:rsidR="00000000" w:rsidP="00D34B04">
            <w:pPr>
              <w:pStyle w:val="ListBullet"/>
              <w:rPr>
                <w:lang w:val="en-NZ"/>
              </w:rPr>
            </w:pPr>
            <w:r w:rsidRPr="00D34B04">
              <w:t>site procedures</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 xml:space="preserve">applicable legislated rail safety requirements including acts and regulations from </w:t>
            </w:r>
            <w:r w:rsidRPr="00D34B04">
              <w:t>each state and territory together with any nationally approved compliance codes and/or guidelines</w:t>
            </w:r>
          </w:p>
          <w:p w:rsidR="00000000" w:rsidRPr="00D34B04" w:rsidP="00D34B04">
            <w:pPr>
              <w:pStyle w:val="ListBullet"/>
            </w:pPr>
            <w:r w:rsidRPr="00D34B04">
              <w:t>workplace procedures and job specification</w:t>
            </w:r>
          </w:p>
          <w:p w:rsidR="00000000" w:rsidRPr="00D34B04" w:rsidP="00D34B04">
            <w:pPr>
              <w:pStyle w:val="ListBullet"/>
            </w:pPr>
            <w:r w:rsidRPr="00D34B04">
              <w:t>induction and training materials</w:t>
            </w:r>
          </w:p>
          <w:p w:rsidR="00000000" w:rsidRPr="00D34B04" w:rsidP="00D34B04">
            <w:pPr>
              <w:pStyle w:val="ListBullet"/>
            </w:pPr>
            <w:r w:rsidRPr="00D34B04">
              <w:t>protocols for dealing with internal and external customers</w:t>
            </w:r>
          </w:p>
          <w:p w:rsidR="00000000" w:rsidRPr="00D34B04" w:rsidP="00D34B04">
            <w:pPr>
              <w:pStyle w:val="ListBullet"/>
            </w:pPr>
            <w:r w:rsidRPr="00D34B04">
              <w:t>manifests, bar codes, g</w:t>
            </w:r>
            <w:r w:rsidRPr="00D34B04">
              <w:t>oods and freight identification</w:t>
            </w:r>
          </w:p>
          <w:p w:rsidR="00000000" w:rsidRPr="00D34B04" w:rsidP="00D34B04">
            <w:pPr>
              <w:pStyle w:val="ListBullet"/>
            </w:pPr>
            <w:r w:rsidRPr="00D34B04">
              <w:t>all forms of freight /train documentation used within a workplace</w:t>
            </w:r>
          </w:p>
          <w:p w:rsidR="00000000" w:rsidRPr="00D34B04" w:rsidP="00D34B04">
            <w:pPr>
              <w:pStyle w:val="ListBullet"/>
            </w:pPr>
            <w:r w:rsidRPr="00D34B04">
              <w:t>statutory forms required for movement of specified freight including dangerous goods declarations where applicable</w:t>
            </w:r>
          </w:p>
          <w:p w:rsidR="00000000" w:rsidRPr="00D34B04" w:rsidP="00D34B04">
            <w:pPr>
              <w:pStyle w:val="ListBullet"/>
            </w:pPr>
            <w:r w:rsidRPr="00D34B04">
              <w:t>ADG Code</w:t>
            </w:r>
          </w:p>
          <w:p w:rsidR="00000000" w:rsidRPr="00D34B04" w:rsidP="00D34B04">
            <w:pPr>
              <w:pStyle w:val="ListBullet"/>
            </w:pPr>
            <w:r w:rsidRPr="00D34B04">
              <w:t>two-way radio operation procedures</w:t>
            </w:r>
          </w:p>
          <w:p w:rsidR="00000000" w:rsidRPr="00D34B04" w:rsidP="00D34B04">
            <w:pPr>
              <w:pStyle w:val="ListBullet"/>
            </w:pPr>
            <w:r w:rsidRPr="00D34B04">
              <w:t>emergency procedures manual</w:t>
            </w:r>
          </w:p>
          <w:p w:rsidR="00000000" w:rsidRPr="00D34B04" w:rsidP="00D34B04">
            <w:pPr>
              <w:pStyle w:val="ListBullet"/>
            </w:pPr>
            <w:r w:rsidRPr="00D34B04">
              <w:t>incident reports</w:t>
            </w:r>
          </w:p>
          <w:p w:rsidR="00000000" w:rsidRPr="00D34B04" w:rsidP="00D34B04">
            <w:pPr>
              <w:pStyle w:val="ListBullet"/>
            </w:pPr>
            <w:r w:rsidRPr="00D34B04">
              <w:t>freight operations manuals</w:t>
            </w:r>
          </w:p>
          <w:p w:rsidR="00000000" w:rsidP="00D34B04">
            <w:pPr>
              <w:pStyle w:val="ListBullet"/>
              <w:rPr>
                <w:lang w:val="en-NZ"/>
              </w:rPr>
            </w:pPr>
            <w:r w:rsidRPr="00D34B04">
              <w:t>conditions of service, legislation and industrial agreements including workplace agreements and awards</w:t>
            </w:r>
          </w:p>
        </w:tc>
      </w:tr>
      <w:tr w:rsidTr="000059A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34B04" w:rsidP="00D34B04">
            <w:pPr>
              <w:pStyle w:val="ListBullet"/>
            </w:pPr>
            <w:r w:rsidRPr="00D34B04">
              <w:t>relevant state/territory codes of practice and safeworking system requirements</w:t>
            </w:r>
          </w:p>
          <w:p w:rsidR="00000000" w:rsidRPr="00D34B04" w:rsidP="00D34B04">
            <w:pPr>
              <w:pStyle w:val="ListBullet"/>
            </w:pPr>
            <w:r w:rsidRPr="00D34B04">
              <w:t>relevant state/territory OH&amp;S legislation</w:t>
            </w:r>
          </w:p>
          <w:p w:rsidR="00000000" w:rsidRPr="00D34B04" w:rsidP="00D34B04">
            <w:pPr>
              <w:pStyle w:val="ListBullet"/>
            </w:pPr>
            <w:r w:rsidRPr="00D34B04">
              <w:t>relevant state/territory environmental protection legislation</w:t>
            </w:r>
          </w:p>
          <w:p w:rsidR="00000000" w:rsidRPr="00D34B04" w:rsidP="00D34B04">
            <w:pPr>
              <w:pStyle w:val="ListBullet"/>
            </w:pPr>
            <w:r w:rsidRPr="00D34B04">
              <w:t>relevant Australian Standards</w:t>
            </w:r>
          </w:p>
          <w:p w:rsidR="00000000" w:rsidRPr="00D34B04" w:rsidP="00D34B04">
            <w:pPr>
              <w:pStyle w:val="ListBullet"/>
            </w:pPr>
            <w:r w:rsidRPr="00D34B04">
              <w:t>ADG Code and regulations</w:t>
            </w:r>
          </w:p>
        </w:tc>
      </w:tr>
    </w:tbl>
    <w:p w:rsidR="000059AC" w:rsidP="00D34B04">
      <w:pPr>
        <w:pStyle w:val="BodyText"/>
      </w:pPr>
    </w:p>
    <w:p w:rsidR="000059AC" w:rsidP="00D34B04">
      <w:pPr>
        <w:pStyle w:val="BodyText"/>
      </w:pPr>
    </w:p>
    <w:p w:rsidR="00000000" w:rsidRPr="00D34B04" w:rsidP="00D34B04">
      <w:pPr>
        <w:pStyle w:val="Heading1"/>
      </w:pPr>
      <w:bookmarkStart w:id="12" w:name="O_295904"/>
      <w:bookmarkEnd w:id="12"/>
      <w:r w:rsidRPr="00D34B04">
        <w:t>Unit Sector(s)</w:t>
      </w:r>
    </w:p>
    <w:p w:rsidR="00000000" w:rsidRPr="00D34B04" w:rsidP="00D34B04">
      <w:pPr>
        <w:pStyle w:val="BodyText"/>
      </w:pPr>
      <w:r w:rsidRPr="00D34B04">
        <w:t>Not Applicable</w:t>
      </w:r>
    </w:p>
    <w:p w:rsidR="00000000" w:rsidRPr="00D34B04" w:rsidP="00D34B04">
      <w:pPr>
        <w:pStyle w:val="AllowPageBreak"/>
      </w:pPr>
    </w:p>
    <w:p w:rsidR="00000000" w:rsidRPr="00D34B04" w:rsidP="00D34B04">
      <w:pPr>
        <w:pStyle w:val="Heading1"/>
      </w:pPr>
      <w:bookmarkStart w:id="13" w:name="O_223917"/>
      <w:bookmarkEnd w:id="13"/>
      <w:r w:rsidRPr="00D34B04">
        <w:t>Competency Field</w:t>
      </w:r>
    </w:p>
    <w:tbl>
      <w:tblPr>
        <w:tblW w:w="9640" w:type="dxa"/>
        <w:tblLayout w:type="fixed"/>
        <w:tblCellMar>
          <w:left w:w="62" w:type="dxa"/>
          <w:right w:w="62" w:type="dxa"/>
        </w:tblCellMar>
        <w:tblLook w:val="0000"/>
      </w:tblPr>
      <w:tblGrid>
        <w:gridCol w:w="2978"/>
        <w:gridCol w:w="6662"/>
      </w:tblGrid>
      <w:tr w:rsidTr="000059A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34B04">
            <w:pPr>
              <w:pStyle w:val="BodyText"/>
              <w:rPr>
                <w:lang w:val="en-NZ"/>
              </w:rPr>
            </w:pPr>
            <w:r w:rsidRPr="00D34B04">
              <w:rPr>
                <w:rStyle w:val="SpecialBold"/>
              </w:rPr>
              <w:t>Competency Field</w:t>
            </w:r>
            <w:r w:rsidRPr="00D34B04">
              <w:t xml:space="preserve"> </w:t>
            </w:r>
          </w:p>
        </w:tc>
        <w:tc>
          <w:tcPr>
            <w:tcW w:w="6662" w:type="dxa"/>
            <w:tcBorders>
              <w:top w:val="nil"/>
              <w:left w:val="nil"/>
              <w:bottom w:val="nil"/>
              <w:right w:val="nil"/>
            </w:tcBorders>
            <w:tcMar>
              <w:top w:w="0" w:type="dxa"/>
              <w:left w:w="62" w:type="dxa"/>
              <w:bottom w:w="0" w:type="dxa"/>
              <w:right w:w="62" w:type="dxa"/>
            </w:tcMar>
          </w:tcPr>
          <w:p w:rsidR="00000000" w:rsidRPr="00D34B04" w:rsidP="00D34B04">
            <w:pPr>
              <w:pStyle w:val="BodyText"/>
            </w:pPr>
            <w:r w:rsidRPr="00D34B04">
              <w:t>L - Resource Management</w:t>
            </w:r>
          </w:p>
        </w:tc>
      </w:tr>
    </w:tbl>
    <w:p w:rsidR="000059AC" w:rsidP="00D34B04">
      <w:pPr>
        <w:pStyle w:val="BodyText"/>
      </w:pPr>
    </w:p>
    <w:p w:rsidR="000059AC" w:rsidP="00D34B04">
      <w:pPr>
        <w:pStyle w:val="BodyText"/>
      </w:pPr>
    </w:p>
    <w:p w:rsidR="00000000" w:rsidRPr="00D34B04" w:rsidP="00D34B04"/>
    <w:sectPr w:rsidSect="00D34B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9AC" w:rsidP="00005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AC" w:rsidP="00D34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59AC" w:rsidP="00D34B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059AC" w:rsidP="00D34B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9AC" w:rsidP="000059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AC" w:rsidP="00D34B04">
    <w:pPr>
      <w:pStyle w:val="Header"/>
      <w:framePr w:wrap="around"/>
    </w:pPr>
    <w:r>
      <w:fldChar w:fldCharType="begin"/>
    </w:r>
    <w:r>
      <w:instrText xml:space="preserve"> TITLE   \* MERGEFORMAT </w:instrText>
    </w:r>
    <w:r>
      <w:fldChar w:fldCharType="separate"/>
    </w:r>
    <w:r>
      <w:t>TLIL4043A Allocate freight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59AC" w:rsidP="00D34B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C5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AC8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C5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4B04"/>
    <w:pPr>
      <w:spacing w:before="360" w:after="60"/>
      <w:outlineLvl w:val="0"/>
    </w:pPr>
    <w:rPr>
      <w:sz w:val="32"/>
    </w:rPr>
  </w:style>
  <w:style w:type="paragraph" w:styleId="Heading2">
    <w:name w:val="heading 2"/>
    <w:basedOn w:val="HeadingBase"/>
    <w:next w:val="BodyText"/>
    <w:link w:val="Heading2Char"/>
    <w:qFormat/>
    <w:rsid w:val="00D34B04"/>
    <w:pPr>
      <w:keepLines/>
      <w:spacing w:before="240" w:after="120"/>
      <w:outlineLvl w:val="1"/>
    </w:pPr>
    <w:rPr>
      <w:sz w:val="28"/>
      <w:szCs w:val="40"/>
    </w:rPr>
  </w:style>
  <w:style w:type="paragraph" w:styleId="Heading3">
    <w:name w:val="heading 3"/>
    <w:basedOn w:val="HeadingBase"/>
    <w:next w:val="BodyText"/>
    <w:link w:val="Heading3Char"/>
    <w:qFormat/>
    <w:rsid w:val="00D34B04"/>
    <w:pPr>
      <w:spacing w:before="180" w:after="120"/>
      <w:outlineLvl w:val="2"/>
    </w:pPr>
    <w:rPr>
      <w:spacing w:val="-10"/>
      <w:kern w:val="32"/>
    </w:rPr>
  </w:style>
  <w:style w:type="paragraph" w:styleId="Heading4">
    <w:name w:val="heading 4"/>
    <w:basedOn w:val="HeadingBase"/>
    <w:next w:val="BodyText"/>
    <w:link w:val="Heading4Char"/>
    <w:qFormat/>
    <w:rsid w:val="00D34B04"/>
    <w:pPr>
      <w:spacing w:before="160" w:after="120"/>
      <w:outlineLvl w:val="3"/>
    </w:pPr>
    <w:rPr>
      <w:sz w:val="22"/>
    </w:rPr>
  </w:style>
  <w:style w:type="paragraph" w:styleId="Heading5">
    <w:name w:val="heading 5"/>
    <w:basedOn w:val="HeadingBase"/>
    <w:next w:val="Normal"/>
    <w:link w:val="Heading5Char"/>
    <w:qFormat/>
    <w:rsid w:val="00D34B04"/>
    <w:pPr>
      <w:spacing w:before="80"/>
      <w:outlineLvl w:val="4"/>
    </w:pPr>
    <w:rPr>
      <w:color w:val="918585"/>
      <w:sz w:val="20"/>
    </w:rPr>
  </w:style>
  <w:style w:type="paragraph" w:styleId="Heading6">
    <w:name w:val="heading 6"/>
    <w:basedOn w:val="HeadingBase"/>
    <w:next w:val="Normal"/>
    <w:link w:val="Heading6Char"/>
    <w:qFormat/>
    <w:rsid w:val="00D34B04"/>
    <w:pPr>
      <w:spacing w:before="60"/>
      <w:outlineLvl w:val="5"/>
    </w:pPr>
    <w:rPr>
      <w:color w:val="918585"/>
      <w:sz w:val="20"/>
    </w:rPr>
  </w:style>
  <w:style w:type="paragraph" w:styleId="Heading7">
    <w:name w:val="heading 7"/>
    <w:basedOn w:val="Normal"/>
    <w:next w:val="Normal"/>
    <w:link w:val="Heading7Char"/>
    <w:qFormat/>
    <w:rsid w:val="00D34B04"/>
    <w:pPr>
      <w:ind w:left="720"/>
      <w:outlineLvl w:val="6"/>
    </w:pPr>
    <w:rPr>
      <w:i/>
    </w:rPr>
  </w:style>
  <w:style w:type="paragraph" w:styleId="Heading8">
    <w:name w:val="heading 8"/>
    <w:basedOn w:val="Normal"/>
    <w:next w:val="Normal"/>
    <w:link w:val="Heading8Char"/>
    <w:qFormat/>
    <w:rsid w:val="00D34B04"/>
    <w:pPr>
      <w:ind w:left="720"/>
      <w:outlineLvl w:val="7"/>
    </w:pPr>
    <w:rPr>
      <w:i/>
    </w:rPr>
  </w:style>
  <w:style w:type="paragraph" w:styleId="Heading9">
    <w:name w:val="heading 9"/>
    <w:basedOn w:val="Normal"/>
    <w:next w:val="Normal"/>
    <w:link w:val="Heading9Char"/>
    <w:qFormat/>
    <w:rsid w:val="00D34B04"/>
    <w:pPr>
      <w:ind w:left="720"/>
      <w:outlineLvl w:val="8"/>
    </w:pPr>
    <w:rPr>
      <w:i/>
    </w:rPr>
  </w:style>
  <w:style w:type="character" w:default="1" w:styleId="DefaultParagraphFont">
    <w:name w:val="Default Paragraph Font"/>
    <w:uiPriority w:val="1"/>
    <w:unhideWhenUsed/>
    <w:rsid w:val="00D34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B04"/>
  </w:style>
  <w:style w:type="character" w:customStyle="1" w:styleId="Heading1Char">
    <w:name w:val="Heading 1 Char"/>
    <w:basedOn w:val="DefaultParagraphFont"/>
    <w:link w:val="Heading1"/>
    <w:rsid w:val="00D34B04"/>
    <w:rPr>
      <w:rFonts w:ascii="Times New Roman" w:eastAsia="Times New Roman" w:hAnsi="Times New Roman" w:cs="Times New Roman"/>
      <w:b/>
      <w:sz w:val="32"/>
      <w:szCs w:val="20"/>
      <w:lang w:eastAsia="en-US"/>
    </w:rPr>
  </w:style>
  <w:style w:type="paragraph" w:styleId="BodyText">
    <w:name w:val="Body Text"/>
    <w:basedOn w:val="Normal"/>
    <w:link w:val="BodyTextChar"/>
    <w:rsid w:val="00D34B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B04"/>
    <w:rPr>
      <w:rFonts w:ascii="Times New Roman" w:eastAsia="Times New Roman" w:hAnsi="Times New Roman" w:cs="Times New Roman"/>
      <w:sz w:val="24"/>
      <w:lang w:val="en-US" w:eastAsia="en-US"/>
    </w:rPr>
  </w:style>
  <w:style w:type="paragraph" w:styleId="Footer">
    <w:name w:val="footer"/>
    <w:basedOn w:val="Normal"/>
    <w:link w:val="FooterChar"/>
    <w:rsid w:val="00D34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B04"/>
    <w:rPr>
      <w:rFonts w:ascii="Times New Roman" w:eastAsia="Times New Roman" w:hAnsi="Times New Roman" w:cs="Times New Roman"/>
      <w:sz w:val="16"/>
      <w:lang w:val="en-US" w:eastAsia="en-US"/>
    </w:rPr>
  </w:style>
  <w:style w:type="paragraph" w:styleId="List">
    <w:name w:val="List"/>
    <w:basedOn w:val="BodyText"/>
    <w:next w:val="BodyText"/>
    <w:rsid w:val="00D34B04"/>
    <w:pPr>
      <w:tabs>
        <w:tab w:val="left" w:pos="340"/>
      </w:tabs>
      <w:spacing w:before="60" w:after="60"/>
      <w:ind w:left="340" w:hanging="340"/>
    </w:pPr>
  </w:style>
  <w:style w:type="paragraph" w:styleId="ListBullet">
    <w:name w:val="List Bullet"/>
    <w:basedOn w:val="List"/>
    <w:rsid w:val="00D34B04"/>
    <w:pPr>
      <w:numPr>
        <w:numId w:val="13"/>
      </w:numPr>
      <w:tabs>
        <w:tab w:val="clear" w:pos="340"/>
      </w:tabs>
      <w:spacing w:before="40" w:after="40"/>
    </w:pPr>
  </w:style>
  <w:style w:type="character" w:customStyle="1" w:styleId="SpecialBold">
    <w:name w:val="Special Bold"/>
    <w:basedOn w:val="DefaultParagraphFont"/>
    <w:rsid w:val="00D34B04"/>
    <w:rPr>
      <w:b/>
      <w:spacing w:val="0"/>
    </w:rPr>
  </w:style>
  <w:style w:type="paragraph" w:styleId="ListBullet2">
    <w:name w:val="List Bullet 2"/>
    <w:basedOn w:val="List2"/>
    <w:rsid w:val="00D34B04"/>
    <w:pPr>
      <w:numPr>
        <w:numId w:val="14"/>
      </w:numPr>
      <w:tabs>
        <w:tab w:val="clear" w:pos="680"/>
      </w:tabs>
    </w:pPr>
  </w:style>
  <w:style w:type="paragraph" w:styleId="Header">
    <w:name w:val="header"/>
    <w:basedOn w:val="Normal"/>
    <w:link w:val="HeaderChar"/>
    <w:rsid w:val="00D34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B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4B04"/>
    <w:pPr>
      <w:spacing w:before="240" w:after="120"/>
      <w:outlineLvl w:val="0"/>
    </w:pPr>
    <w:rPr>
      <w:rFonts w:ascii="Times New Roman" w:hAnsi="Times New Roman"/>
      <w:b/>
      <w:sz w:val="28"/>
    </w:rPr>
  </w:style>
  <w:style w:type="paragraph" w:customStyle="1" w:styleId="AllowPageBreak">
    <w:name w:val="AllowPageBreak"/>
    <w:rsid w:val="00D34B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B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4B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4B04"/>
    <w:rPr>
      <w:rFonts w:ascii="Courier New" w:eastAsia="Times New Roman" w:hAnsi="Courier New" w:cs="Times New Roman"/>
      <w:i/>
      <w:szCs w:val="20"/>
      <w:lang w:val="en-US" w:eastAsia="en-US"/>
    </w:rPr>
  </w:style>
  <w:style w:type="paragraph" w:customStyle="1" w:styleId="HeadingBase">
    <w:name w:val="Heading Base"/>
    <w:rsid w:val="00D34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B04"/>
    <w:pPr>
      <w:tabs>
        <w:tab w:val="right" w:leader="dot" w:pos="9072"/>
      </w:tabs>
      <w:ind w:left="567"/>
    </w:pPr>
    <w:rPr>
      <w:szCs w:val="22"/>
    </w:rPr>
  </w:style>
  <w:style w:type="paragraph" w:customStyle="1" w:styleId="TOCBase">
    <w:name w:val="TOC Base"/>
    <w:rsid w:val="00D34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B04"/>
    <w:pPr>
      <w:tabs>
        <w:tab w:val="right" w:leader="dot" w:pos="9072"/>
      </w:tabs>
      <w:spacing w:before="40" w:after="40"/>
      <w:ind w:left="284"/>
    </w:pPr>
    <w:rPr>
      <w:rFonts w:ascii="Times New Roman" w:hAnsi="Times New Roman"/>
    </w:rPr>
  </w:style>
  <w:style w:type="paragraph" w:styleId="TOC1">
    <w:name w:val="toc 1"/>
    <w:basedOn w:val="TOCBase"/>
    <w:next w:val="Normal"/>
    <w:rsid w:val="00D34B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B04"/>
    <w:pPr>
      <w:spacing w:before="5040"/>
      <w:jc w:val="center"/>
    </w:pPr>
    <w:rPr>
      <w:sz w:val="48"/>
      <w:szCs w:val="72"/>
      <w:lang w:val="en-US"/>
    </w:rPr>
  </w:style>
  <w:style w:type="character" w:customStyle="1" w:styleId="TitleChar">
    <w:name w:val="Title Char"/>
    <w:basedOn w:val="DefaultParagraphFont"/>
    <w:link w:val="Title"/>
    <w:rsid w:val="00D34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B04"/>
    <w:pPr>
      <w:tabs>
        <w:tab w:val="left" w:pos="3600"/>
        <w:tab w:val="left" w:pos="3958"/>
      </w:tabs>
    </w:pPr>
  </w:style>
  <w:style w:type="paragraph" w:customStyle="1" w:styleId="Note">
    <w:name w:val="Note"/>
    <w:basedOn w:val="BodyText"/>
    <w:rsid w:val="00D34B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B04"/>
    <w:pPr>
      <w:framePr w:wrap="auto" w:hAnchor="text" w:y="6049"/>
    </w:pPr>
    <w:rPr>
      <w:color w:val="000000"/>
      <w:sz w:val="40"/>
    </w:rPr>
  </w:style>
  <w:style w:type="paragraph" w:customStyle="1" w:styleId="TOCTitle">
    <w:name w:val="TOCTitle"/>
    <w:basedOn w:val="Heading1"/>
    <w:rsid w:val="00D34B04"/>
    <w:pPr>
      <w:spacing w:after="240"/>
      <w:jc w:val="center"/>
      <w:outlineLvl w:val="9"/>
    </w:pPr>
    <w:rPr>
      <w:caps/>
    </w:rPr>
  </w:style>
  <w:style w:type="paragraph" w:customStyle="1" w:styleId="Version">
    <w:name w:val="Version"/>
    <w:rsid w:val="00D34B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B04"/>
    <w:pPr>
      <w:keepNext w:val="0"/>
      <w:tabs>
        <w:tab w:val="right" w:pos="4176"/>
      </w:tabs>
      <w:ind w:left="198" w:hanging="198"/>
    </w:pPr>
    <w:rPr>
      <w:rFonts w:ascii="Garamond" w:hAnsi="Garamond"/>
    </w:rPr>
  </w:style>
  <w:style w:type="paragraph" w:styleId="IndexHeading">
    <w:name w:val="index heading"/>
    <w:basedOn w:val="Normal"/>
    <w:next w:val="Index1"/>
    <w:semiHidden/>
    <w:rsid w:val="00D34B04"/>
    <w:pPr>
      <w:spacing w:before="120" w:after="120"/>
    </w:pPr>
    <w:rPr>
      <w:rFonts w:ascii="Arial" w:hAnsi="Arial"/>
      <w:b/>
      <w:color w:val="918585"/>
      <w:sz w:val="24"/>
    </w:rPr>
  </w:style>
  <w:style w:type="paragraph" w:customStyle="1" w:styleId="Chapter">
    <w:name w:val="Chapter"/>
    <w:basedOn w:val="Normal"/>
    <w:rsid w:val="00D34B04"/>
    <w:pPr>
      <w:spacing w:before="240"/>
    </w:pPr>
    <w:rPr>
      <w:rFonts w:ascii="Times New Roman" w:hAnsi="Times New Roman"/>
      <w:smallCaps/>
      <w:spacing w:val="80"/>
      <w:sz w:val="28"/>
    </w:rPr>
  </w:style>
  <w:style w:type="paragraph" w:customStyle="1" w:styleId="InChapter">
    <w:name w:val="InChapter"/>
    <w:basedOn w:val="Heading3"/>
    <w:rsid w:val="00D34B04"/>
    <w:pPr>
      <w:spacing w:after="240"/>
      <w:outlineLvl w:val="9"/>
    </w:pPr>
    <w:rPr>
      <w:noProof/>
    </w:rPr>
  </w:style>
  <w:style w:type="paragraph" w:styleId="Index2">
    <w:name w:val="index 2"/>
    <w:basedOn w:val="Normal"/>
    <w:next w:val="Normal"/>
    <w:semiHidden/>
    <w:rsid w:val="00D34B04"/>
    <w:pPr>
      <w:tabs>
        <w:tab w:val="right" w:pos="4176"/>
      </w:tabs>
      <w:ind w:left="568" w:hanging="284"/>
    </w:pPr>
    <w:rPr>
      <w:rFonts w:ascii="Garamond" w:hAnsi="Garamond"/>
    </w:rPr>
  </w:style>
  <w:style w:type="paragraph" w:customStyle="1" w:styleId="Byline">
    <w:name w:val="Byline"/>
    <w:rsid w:val="00D34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B04"/>
    <w:pPr>
      <w:tabs>
        <w:tab w:val="clear" w:pos="3600"/>
        <w:tab w:val="clear" w:pos="3958"/>
      </w:tabs>
      <w:jc w:val="right"/>
    </w:pPr>
  </w:style>
  <w:style w:type="character" w:styleId="Emphasis">
    <w:name w:val="Emphasis"/>
    <w:basedOn w:val="DefaultParagraphFont"/>
    <w:qFormat/>
    <w:rsid w:val="00D34B04"/>
    <w:rPr>
      <w:i/>
    </w:rPr>
  </w:style>
  <w:style w:type="paragraph" w:styleId="Caption">
    <w:name w:val="caption"/>
    <w:basedOn w:val="BodyText"/>
    <w:next w:val="Normal"/>
    <w:qFormat/>
    <w:rsid w:val="00D34B04"/>
    <w:pPr>
      <w:framePr w:w="2268" w:hSpace="181" w:vSpace="181" w:wrap="around" w:vAnchor="text" w:hAnchor="page" w:x="1135" w:y="285" w:anchorLock="1"/>
    </w:pPr>
    <w:rPr>
      <w:i/>
    </w:rPr>
  </w:style>
  <w:style w:type="paragraph" w:customStyle="1" w:styleId="MiniTOCTitle">
    <w:name w:val="MiniTOCTitle"/>
    <w:basedOn w:val="Heading4"/>
    <w:rsid w:val="00D34B04"/>
    <w:pPr>
      <w:spacing w:before="240"/>
      <w:outlineLvl w:val="9"/>
    </w:pPr>
    <w:rPr>
      <w:noProof/>
      <w:sz w:val="24"/>
    </w:rPr>
  </w:style>
  <w:style w:type="paragraph" w:customStyle="1" w:styleId="MiniTOCItem">
    <w:name w:val="MiniTOCItem"/>
    <w:basedOn w:val="ListBullet"/>
    <w:rsid w:val="00D34B04"/>
    <w:pPr>
      <w:numPr>
        <w:numId w:val="0"/>
      </w:numPr>
      <w:tabs>
        <w:tab w:val="right" w:leader="dot" w:pos="6521"/>
      </w:tabs>
      <w:spacing w:before="0" w:after="0"/>
    </w:pPr>
  </w:style>
  <w:style w:type="paragraph" w:customStyle="1" w:styleId="TOFTitle">
    <w:name w:val="TOFTitle"/>
    <w:basedOn w:val="TOCTitle"/>
    <w:rsid w:val="00D34B04"/>
  </w:style>
  <w:style w:type="paragraph" w:styleId="TableofFigures">
    <w:name w:val="table of figures"/>
    <w:basedOn w:val="Normal"/>
    <w:next w:val="Normal"/>
    <w:semiHidden/>
    <w:rsid w:val="00D34B04"/>
    <w:pPr>
      <w:tabs>
        <w:tab w:val="right" w:leader="dot" w:pos="9072"/>
      </w:tabs>
      <w:ind w:left="970" w:hanging="403"/>
    </w:pPr>
    <w:rPr>
      <w:rFonts w:ascii="Times New Roman" w:hAnsi="Times New Roman"/>
      <w:b/>
    </w:rPr>
  </w:style>
  <w:style w:type="paragraph" w:styleId="ListNumber">
    <w:name w:val="List Number"/>
    <w:basedOn w:val="List"/>
    <w:rsid w:val="00D34B04"/>
    <w:pPr>
      <w:numPr>
        <w:numId w:val="11"/>
      </w:numPr>
    </w:pPr>
  </w:style>
  <w:style w:type="character" w:customStyle="1" w:styleId="WingdingSymbols">
    <w:name w:val="Wingding Symbols"/>
    <w:rsid w:val="00D34B04"/>
    <w:rPr>
      <w:rFonts w:ascii="Wingdings" w:hAnsi="Wingdings"/>
    </w:rPr>
  </w:style>
  <w:style w:type="paragraph" w:customStyle="1" w:styleId="TableHeading">
    <w:name w:val="Table Heading"/>
    <w:basedOn w:val="HeadingBase"/>
    <w:rsid w:val="00D34B04"/>
    <w:pPr>
      <w:keepLines/>
      <w:pBdr>
        <w:bottom w:val="single" w:sz="6" w:space="1" w:color="918585"/>
      </w:pBdr>
      <w:spacing w:before="240"/>
    </w:pPr>
  </w:style>
  <w:style w:type="character" w:customStyle="1" w:styleId="HotSpot">
    <w:name w:val="HotSpot"/>
    <w:rsid w:val="00D34B04"/>
    <w:rPr>
      <w:color w:val="0033CC"/>
      <w:u w:val="none"/>
    </w:rPr>
  </w:style>
  <w:style w:type="paragraph" w:customStyle="1" w:styleId="BodyTextRight">
    <w:name w:val="Body Text Right"/>
    <w:basedOn w:val="BodyText"/>
    <w:rsid w:val="00D34B04"/>
    <w:pPr>
      <w:spacing w:before="0" w:after="0"/>
      <w:jc w:val="right"/>
    </w:pPr>
  </w:style>
  <w:style w:type="paragraph" w:styleId="Index3">
    <w:name w:val="index 3"/>
    <w:basedOn w:val="ListNumber2"/>
    <w:next w:val="Normal"/>
    <w:semiHidden/>
    <w:rsid w:val="00D34B04"/>
    <w:pPr>
      <w:numPr>
        <w:numId w:val="0"/>
      </w:numPr>
      <w:tabs>
        <w:tab w:val="right" w:leader="dot" w:pos="4176"/>
      </w:tabs>
    </w:pPr>
  </w:style>
  <w:style w:type="paragraph" w:styleId="ListNumber2">
    <w:name w:val="List Number 2"/>
    <w:basedOn w:val="List2"/>
    <w:rsid w:val="00D34B04"/>
    <w:pPr>
      <w:numPr>
        <w:numId w:val="10"/>
      </w:numPr>
      <w:tabs>
        <w:tab w:val="clear" w:pos="1060"/>
      </w:tabs>
    </w:pPr>
  </w:style>
  <w:style w:type="paragraph" w:customStyle="1" w:styleId="MarginNote">
    <w:name w:val="Margin Note"/>
    <w:basedOn w:val="BodyText"/>
    <w:rsid w:val="00D34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B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4B04"/>
    <w:rPr>
      <w:sz w:val="32"/>
    </w:rPr>
  </w:style>
  <w:style w:type="paragraph" w:customStyle="1" w:styleId="HeadingProcedure">
    <w:name w:val="Heading Procedure"/>
    <w:basedOn w:val="HeadingBase"/>
    <w:next w:val="Normal"/>
    <w:rsid w:val="00D34B04"/>
    <w:pPr>
      <w:tabs>
        <w:tab w:val="left" w:pos="0"/>
      </w:tabs>
      <w:spacing w:before="120" w:after="60"/>
    </w:pPr>
    <w:rPr>
      <w:i/>
      <w:color w:val="918585"/>
      <w:sz w:val="22"/>
    </w:rPr>
  </w:style>
  <w:style w:type="paragraph" w:customStyle="1" w:styleId="TableBodyText">
    <w:name w:val="Table Body Text"/>
    <w:basedOn w:val="BodyText"/>
    <w:rsid w:val="00D34B04"/>
    <w:pPr>
      <w:spacing w:before="60" w:after="60"/>
    </w:pPr>
  </w:style>
  <w:style w:type="paragraph" w:styleId="ListContinue">
    <w:name w:val="List Continue"/>
    <w:basedOn w:val="List"/>
    <w:rsid w:val="00D34B04"/>
    <w:pPr>
      <w:ind w:firstLine="0"/>
    </w:pPr>
  </w:style>
  <w:style w:type="paragraph" w:customStyle="1" w:styleId="ListNote">
    <w:name w:val="List Note"/>
    <w:basedOn w:val="List"/>
    <w:rsid w:val="00D34B04"/>
    <w:pPr>
      <w:pBdr>
        <w:top w:val="single" w:sz="6" w:space="2" w:color="918585"/>
        <w:bottom w:val="single" w:sz="6" w:space="2" w:color="918585"/>
      </w:pBdr>
      <w:tabs>
        <w:tab w:val="left" w:pos="1021"/>
      </w:tabs>
      <w:ind w:firstLine="0"/>
    </w:pPr>
  </w:style>
  <w:style w:type="paragraph" w:customStyle="1" w:styleId="Warning">
    <w:name w:val="Warning"/>
    <w:basedOn w:val="BodyText"/>
    <w:rsid w:val="00D34B04"/>
    <w:pPr>
      <w:shd w:val="clear" w:color="auto" w:fill="D9D9D9"/>
      <w:tabs>
        <w:tab w:val="left" w:pos="992"/>
      </w:tabs>
      <w:ind w:left="119" w:right="119"/>
    </w:pPr>
    <w:rPr>
      <w:sz w:val="20"/>
    </w:rPr>
  </w:style>
  <w:style w:type="paragraph" w:customStyle="1" w:styleId="MarginIcons">
    <w:name w:val="Margin Icons"/>
    <w:basedOn w:val="BodyText"/>
    <w:rsid w:val="00D34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B04"/>
    <w:rPr>
      <w:rFonts w:ascii="Courier New" w:hAnsi="Courier New"/>
    </w:rPr>
  </w:style>
  <w:style w:type="paragraph" w:customStyle="1" w:styleId="NoteBullet">
    <w:name w:val="Note Bullet"/>
    <w:basedOn w:val="Note"/>
    <w:rsid w:val="00D34B04"/>
    <w:pPr>
      <w:tabs>
        <w:tab w:val="clear" w:pos="680"/>
      </w:tabs>
      <w:spacing w:before="60" w:after="60"/>
    </w:pPr>
  </w:style>
  <w:style w:type="paragraph" w:customStyle="1" w:styleId="SubHeading2">
    <w:name w:val="SubHeading2"/>
    <w:basedOn w:val="HeadingBase"/>
    <w:rsid w:val="00D34B04"/>
    <w:pPr>
      <w:spacing w:before="240" w:after="60"/>
    </w:pPr>
    <w:rPr>
      <w:sz w:val="20"/>
    </w:rPr>
  </w:style>
  <w:style w:type="paragraph" w:customStyle="1" w:styleId="SubHeading1">
    <w:name w:val="SubHeading1"/>
    <w:basedOn w:val="HeadingBase"/>
    <w:rsid w:val="00D34B04"/>
    <w:pPr>
      <w:spacing w:before="240" w:after="60"/>
    </w:pPr>
    <w:rPr>
      <w:color w:val="918585"/>
      <w:sz w:val="22"/>
    </w:rPr>
  </w:style>
  <w:style w:type="paragraph" w:customStyle="1" w:styleId="SideHeading">
    <w:name w:val="Side Heading"/>
    <w:basedOn w:val="HeadingBase"/>
    <w:rsid w:val="00D34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B04"/>
    <w:pPr>
      <w:numPr>
        <w:numId w:val="12"/>
      </w:numPr>
    </w:pPr>
  </w:style>
  <w:style w:type="paragraph" w:styleId="PlainText">
    <w:name w:val="Plain Text"/>
    <w:basedOn w:val="Normal"/>
    <w:link w:val="PlainTextChar"/>
    <w:rsid w:val="00D34B04"/>
    <w:rPr>
      <w:sz w:val="20"/>
    </w:rPr>
  </w:style>
  <w:style w:type="character" w:customStyle="1" w:styleId="PlainTextChar">
    <w:name w:val="Plain Text Char"/>
    <w:basedOn w:val="DefaultParagraphFont"/>
    <w:link w:val="PlainText"/>
    <w:rsid w:val="00D34B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4B04"/>
    <w:rPr>
      <w:b/>
      <w:smallCaps/>
    </w:rPr>
  </w:style>
  <w:style w:type="paragraph" w:customStyle="1" w:styleId="TableListNumber">
    <w:name w:val="Table List Number"/>
    <w:basedOn w:val="ListNumber"/>
    <w:rsid w:val="00D34B04"/>
    <w:pPr>
      <w:numPr>
        <w:numId w:val="0"/>
      </w:numPr>
    </w:pPr>
  </w:style>
  <w:style w:type="paragraph" w:styleId="TOC4">
    <w:name w:val="toc 4"/>
    <w:basedOn w:val="TOCBase"/>
    <w:next w:val="Normal"/>
    <w:semiHidden/>
    <w:rsid w:val="00D34B04"/>
    <w:pPr>
      <w:tabs>
        <w:tab w:val="right" w:leader="dot" w:pos="9071"/>
      </w:tabs>
      <w:ind w:left="1701"/>
    </w:pPr>
  </w:style>
  <w:style w:type="paragraph" w:customStyle="1" w:styleId="ListAlpha">
    <w:name w:val="List Alpha"/>
    <w:basedOn w:val="List"/>
    <w:rsid w:val="00D34B04"/>
    <w:pPr>
      <w:numPr>
        <w:numId w:val="9"/>
      </w:numPr>
    </w:pPr>
  </w:style>
  <w:style w:type="paragraph" w:customStyle="1" w:styleId="ListAlpha2">
    <w:name w:val="List Alpha 2"/>
    <w:basedOn w:val="List2"/>
    <w:rsid w:val="00D34B04"/>
    <w:pPr>
      <w:numPr>
        <w:numId w:val="8"/>
      </w:numPr>
    </w:pPr>
  </w:style>
  <w:style w:type="paragraph" w:styleId="List2">
    <w:name w:val="List 2"/>
    <w:basedOn w:val="BodyText"/>
    <w:rsid w:val="00D34B04"/>
    <w:pPr>
      <w:tabs>
        <w:tab w:val="left" w:pos="680"/>
      </w:tabs>
      <w:spacing w:before="60" w:after="60"/>
      <w:ind w:left="680" w:hanging="340"/>
    </w:pPr>
  </w:style>
  <w:style w:type="paragraph" w:styleId="List3">
    <w:name w:val="List 3"/>
    <w:basedOn w:val="BodyText"/>
    <w:rsid w:val="00D34B04"/>
    <w:pPr>
      <w:tabs>
        <w:tab w:val="left" w:pos="1021"/>
      </w:tabs>
      <w:spacing w:before="60" w:after="60"/>
      <w:ind w:left="1020" w:hanging="340"/>
    </w:pPr>
  </w:style>
  <w:style w:type="paragraph" w:styleId="List4">
    <w:name w:val="List 4"/>
    <w:basedOn w:val="BodyText"/>
    <w:rsid w:val="00D34B04"/>
    <w:pPr>
      <w:tabs>
        <w:tab w:val="left" w:pos="1361"/>
      </w:tabs>
      <w:spacing w:before="60" w:after="60"/>
      <w:ind w:left="1361" w:hanging="340"/>
    </w:pPr>
  </w:style>
  <w:style w:type="paragraph" w:styleId="List5">
    <w:name w:val="List 5"/>
    <w:basedOn w:val="BodyText"/>
    <w:rsid w:val="00D34B04"/>
    <w:pPr>
      <w:tabs>
        <w:tab w:val="left" w:pos="1701"/>
      </w:tabs>
      <w:spacing w:before="60" w:after="60"/>
      <w:ind w:left="1701" w:hanging="340"/>
    </w:pPr>
  </w:style>
  <w:style w:type="paragraph" w:styleId="ListBullet3">
    <w:name w:val="List Bullet 3"/>
    <w:basedOn w:val="List3"/>
    <w:rsid w:val="00D34B04"/>
    <w:pPr>
      <w:numPr>
        <w:numId w:val="15"/>
      </w:numPr>
      <w:tabs>
        <w:tab w:val="clear" w:pos="1021"/>
      </w:tabs>
      <w:ind w:left="1037" w:hanging="357"/>
    </w:pPr>
  </w:style>
  <w:style w:type="paragraph" w:styleId="ListBullet4">
    <w:name w:val="List Bullet 4"/>
    <w:basedOn w:val="List4"/>
    <w:rsid w:val="00D34B04"/>
    <w:pPr>
      <w:numPr>
        <w:numId w:val="3"/>
      </w:numPr>
    </w:pPr>
  </w:style>
  <w:style w:type="paragraph" w:styleId="ListBullet5">
    <w:name w:val="List Bullet 5"/>
    <w:basedOn w:val="List5"/>
    <w:rsid w:val="00D34B04"/>
    <w:pPr>
      <w:numPr>
        <w:numId w:val="4"/>
      </w:numPr>
    </w:pPr>
  </w:style>
  <w:style w:type="paragraph" w:styleId="ListContinue2">
    <w:name w:val="List Continue 2"/>
    <w:basedOn w:val="List2"/>
    <w:rsid w:val="00D34B04"/>
    <w:pPr>
      <w:ind w:firstLine="0"/>
    </w:pPr>
  </w:style>
  <w:style w:type="paragraph" w:styleId="ListContinue3">
    <w:name w:val="List Continue 3"/>
    <w:basedOn w:val="List3"/>
    <w:rsid w:val="00D34B04"/>
    <w:pPr>
      <w:ind w:left="1021" w:firstLine="0"/>
    </w:pPr>
  </w:style>
  <w:style w:type="paragraph" w:styleId="ListContinue4">
    <w:name w:val="List Continue 4"/>
    <w:basedOn w:val="List4"/>
    <w:rsid w:val="00D34B04"/>
    <w:pPr>
      <w:ind w:firstLine="0"/>
    </w:pPr>
  </w:style>
  <w:style w:type="paragraph" w:styleId="ListContinue5">
    <w:name w:val="List Continue 5"/>
    <w:basedOn w:val="List5"/>
    <w:rsid w:val="00D34B04"/>
    <w:pPr>
      <w:ind w:firstLine="0"/>
    </w:pPr>
  </w:style>
  <w:style w:type="paragraph" w:styleId="ListNumber3">
    <w:name w:val="List Number 3"/>
    <w:basedOn w:val="List3"/>
    <w:rsid w:val="00D34B04"/>
    <w:pPr>
      <w:numPr>
        <w:numId w:val="5"/>
      </w:numPr>
    </w:pPr>
  </w:style>
  <w:style w:type="paragraph" w:styleId="ListNumber4">
    <w:name w:val="List Number 4"/>
    <w:basedOn w:val="List4"/>
    <w:rsid w:val="00D34B04"/>
    <w:pPr>
      <w:numPr>
        <w:numId w:val="6"/>
      </w:numPr>
    </w:pPr>
  </w:style>
  <w:style w:type="paragraph" w:styleId="ListNumber5">
    <w:name w:val="List Number 5"/>
    <w:basedOn w:val="List5"/>
    <w:rsid w:val="00D34B04"/>
    <w:pPr>
      <w:numPr>
        <w:numId w:val="7"/>
      </w:numPr>
    </w:pPr>
  </w:style>
  <w:style w:type="paragraph" w:styleId="BlockText">
    <w:name w:val="Block Text"/>
    <w:basedOn w:val="Normal"/>
    <w:rsid w:val="00D34B04"/>
    <w:pPr>
      <w:spacing w:after="120"/>
      <w:ind w:left="1440" w:right="1440"/>
    </w:pPr>
  </w:style>
  <w:style w:type="character" w:customStyle="1" w:styleId="Subscript">
    <w:name w:val="Subscript"/>
    <w:basedOn w:val="DefaultParagraphFont"/>
    <w:rsid w:val="00D34B04"/>
    <w:rPr>
      <w:sz w:val="16"/>
      <w:vertAlign w:val="subscript"/>
    </w:rPr>
  </w:style>
  <w:style w:type="character" w:customStyle="1" w:styleId="Superscript">
    <w:name w:val="Superscript"/>
    <w:basedOn w:val="DefaultParagraphFont"/>
    <w:rsid w:val="00D34B04"/>
    <w:rPr>
      <w:sz w:val="16"/>
      <w:vertAlign w:val="superscript"/>
    </w:rPr>
  </w:style>
  <w:style w:type="character" w:customStyle="1" w:styleId="Symbols">
    <w:name w:val="Symbols"/>
    <w:basedOn w:val="DefaultParagraphFont"/>
    <w:rsid w:val="00D34B04"/>
    <w:rPr>
      <w:rFonts w:ascii="Symbol" w:hAnsi="Symbol"/>
    </w:rPr>
  </w:style>
  <w:style w:type="character" w:customStyle="1" w:styleId="MenuOptions">
    <w:name w:val="Menu Options"/>
    <w:basedOn w:val="DefaultParagraphFont"/>
    <w:rsid w:val="00D34B04"/>
    <w:rPr>
      <w:rFonts w:ascii="Arial Narrow" w:hAnsi="Arial Narrow"/>
      <w:smallCaps/>
    </w:rPr>
  </w:style>
  <w:style w:type="character" w:customStyle="1" w:styleId="Buttons">
    <w:name w:val="Buttons"/>
    <w:basedOn w:val="DefaultParagraphFont"/>
    <w:rsid w:val="00D34B04"/>
    <w:rPr>
      <w:b/>
    </w:rPr>
  </w:style>
  <w:style w:type="character" w:customStyle="1" w:styleId="Underlined">
    <w:name w:val="Underlined"/>
    <w:basedOn w:val="DefaultParagraphFont"/>
    <w:rsid w:val="00D34B04"/>
    <w:rPr>
      <w:u w:val="single"/>
    </w:rPr>
  </w:style>
  <w:style w:type="paragraph" w:customStyle="1" w:styleId="TableBodyTextRight">
    <w:name w:val="Table Body Text Right"/>
    <w:basedOn w:val="TableBodyText"/>
    <w:rsid w:val="00D34B04"/>
    <w:pPr>
      <w:widowControl w:val="0"/>
      <w:autoSpaceDE w:val="0"/>
      <w:autoSpaceDN w:val="0"/>
      <w:adjustRightInd w:val="0"/>
      <w:jc w:val="right"/>
    </w:pPr>
    <w:rPr>
      <w:rFonts w:cs="Arial"/>
      <w:szCs w:val="18"/>
    </w:rPr>
  </w:style>
  <w:style w:type="paragraph" w:customStyle="1" w:styleId="CopyrightText">
    <w:name w:val="Copyright Text"/>
    <w:basedOn w:val="BodyText"/>
    <w:rsid w:val="00D34B04"/>
    <w:rPr>
      <w:sz w:val="18"/>
    </w:rPr>
  </w:style>
  <w:style w:type="paragraph" w:customStyle="1" w:styleId="BodySmallRight">
    <w:name w:val="Body Small Right"/>
    <w:basedOn w:val="BodyTextRight"/>
    <w:rsid w:val="00D34B04"/>
    <w:rPr>
      <w:sz w:val="18"/>
      <w:szCs w:val="18"/>
    </w:rPr>
  </w:style>
  <w:style w:type="paragraph" w:customStyle="1" w:styleId="MarginEdition">
    <w:name w:val="Margin Edition"/>
    <w:basedOn w:val="MarginNote"/>
    <w:rsid w:val="00D34B04"/>
    <w:pPr>
      <w:spacing w:before="0" w:after="0"/>
    </w:pPr>
    <w:rPr>
      <w:rFonts w:ascii="Times New Roman" w:hAnsi="Times New Roman"/>
      <w:color w:val="999999"/>
    </w:rPr>
  </w:style>
  <w:style w:type="paragraph" w:customStyle="1" w:styleId="Spacer">
    <w:name w:val="Spacer"/>
    <w:basedOn w:val="Normal"/>
    <w:rsid w:val="00D34B04"/>
    <w:rPr>
      <w:sz w:val="2"/>
      <w:szCs w:val="2"/>
    </w:rPr>
  </w:style>
  <w:style w:type="character" w:customStyle="1" w:styleId="Small">
    <w:name w:val="Small"/>
    <w:basedOn w:val="DefaultParagraphFont"/>
    <w:rsid w:val="00D34B04"/>
    <w:rPr>
      <w:sz w:val="16"/>
    </w:rPr>
  </w:style>
  <w:style w:type="paragraph" w:customStyle="1" w:styleId="WideTable">
    <w:name w:val="Wide Table"/>
    <w:basedOn w:val="Normal"/>
    <w:rsid w:val="00D34B04"/>
    <w:pPr>
      <w:ind w:left="-1418"/>
    </w:pPr>
    <w:rPr>
      <w:sz w:val="2"/>
      <w:szCs w:val="2"/>
    </w:rPr>
  </w:style>
  <w:style w:type="character" w:styleId="PageNumber">
    <w:name w:val="page number"/>
    <w:basedOn w:val="DefaultParagraphFont"/>
    <w:rsid w:val="00D34B04"/>
  </w:style>
  <w:style w:type="paragraph" w:styleId="Quote">
    <w:name w:val="Quote"/>
    <w:basedOn w:val="Heading1"/>
    <w:link w:val="QuoteChar"/>
    <w:qFormat/>
    <w:rsid w:val="00D34B04"/>
    <w:rPr>
      <w:b w:val="0"/>
      <w:sz w:val="72"/>
      <w:szCs w:val="72"/>
      <w:lang w:val="en-NZ"/>
    </w:rPr>
  </w:style>
  <w:style w:type="character" w:customStyle="1" w:styleId="QuoteChar">
    <w:name w:val="Quote Char"/>
    <w:basedOn w:val="DefaultParagraphFont"/>
    <w:link w:val="Quote"/>
    <w:rsid w:val="00D34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B04"/>
    <w:pPr>
      <w:pageBreakBefore/>
    </w:pPr>
  </w:style>
  <w:style w:type="paragraph" w:customStyle="1" w:styleId="Border">
    <w:name w:val="Border"/>
    <w:basedOn w:val="Normal"/>
    <w:qFormat/>
    <w:rsid w:val="00D34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B04"/>
    <w:rPr>
      <w:b/>
      <w:bCs/>
      <w:i/>
      <w:iCs/>
      <w:color w:val="auto"/>
    </w:rPr>
  </w:style>
  <w:style w:type="paragraph" w:styleId="IntenseQuote">
    <w:name w:val="Intense Quote"/>
    <w:basedOn w:val="Normal"/>
    <w:next w:val="Normal"/>
    <w:link w:val="IntenseQuoteChar"/>
    <w:uiPriority w:val="30"/>
    <w:qFormat/>
    <w:rsid w:val="00D34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B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4B04"/>
    <w:rPr>
      <w:smallCaps/>
      <w:color w:val="auto"/>
      <w:u w:val="single"/>
    </w:rPr>
  </w:style>
  <w:style w:type="character" w:styleId="IntenseReference">
    <w:name w:val="Intense Reference"/>
    <w:basedOn w:val="DefaultParagraphFont"/>
    <w:uiPriority w:val="32"/>
    <w:qFormat/>
    <w:rsid w:val="00D34B04"/>
    <w:rPr>
      <w:b/>
      <w:bCs/>
      <w:smallCaps/>
      <w:color w:val="auto"/>
      <w:spacing w:val="5"/>
      <w:u w:val="single"/>
    </w:rPr>
  </w:style>
  <w:style w:type="paragraph" w:customStyle="1" w:styleId="2ColumnHeading">
    <w:name w:val="2Column Heading"/>
    <w:basedOn w:val="BodyText"/>
    <w:qFormat/>
    <w:rsid w:val="00D34B04"/>
    <w:pPr>
      <w:spacing w:after="60"/>
      <w:ind w:left="-2268"/>
    </w:pPr>
    <w:rPr>
      <w:b/>
    </w:rPr>
  </w:style>
  <w:style w:type="paragraph" w:customStyle="1" w:styleId="Heading1TOC">
    <w:name w:val="Heading1 TOC"/>
    <w:basedOn w:val="Normal"/>
    <w:qFormat/>
    <w:rsid w:val="00D34B04"/>
    <w:pPr>
      <w:spacing w:before="240" w:after="120"/>
    </w:pPr>
    <w:rPr>
      <w:rFonts w:ascii="Times New Roman" w:hAnsi="Times New Roman"/>
      <w:b/>
      <w:sz w:val="32"/>
    </w:rPr>
  </w:style>
  <w:style w:type="paragraph" w:customStyle="1" w:styleId="Heading2TOC">
    <w:name w:val="Heading2 TOC"/>
    <w:basedOn w:val="Normal"/>
    <w:qFormat/>
    <w:rsid w:val="00D34B04"/>
    <w:pPr>
      <w:spacing w:before="240" w:after="60"/>
    </w:pPr>
    <w:rPr>
      <w:rFonts w:ascii="Times New Roman" w:hAnsi="Times New Roman"/>
      <w:b/>
      <w:sz w:val="28"/>
    </w:rPr>
  </w:style>
  <w:style w:type="character" w:customStyle="1" w:styleId="Underline">
    <w:name w:val="Underline"/>
    <w:basedOn w:val="DefaultParagraphFont"/>
    <w:qFormat/>
    <w:rsid w:val="00D34B04"/>
    <w:rPr>
      <w:u w:val="single"/>
    </w:rPr>
  </w:style>
  <w:style w:type="character" w:customStyle="1" w:styleId="BoldandItalics">
    <w:name w:val="Bold and Italics"/>
    <w:qFormat/>
    <w:rsid w:val="00D34B04"/>
    <w:rPr>
      <w:b/>
      <w:i/>
      <w:u w:val="none"/>
    </w:rPr>
  </w:style>
  <w:style w:type="paragraph" w:styleId="BalloonText">
    <w:name w:val="Balloon Text"/>
    <w:basedOn w:val="Normal"/>
    <w:link w:val="BalloonTextChar"/>
    <w:rsid w:val="00D34B04"/>
    <w:rPr>
      <w:rFonts w:ascii="Tahoma" w:hAnsi="Tahoma" w:cs="Tahoma"/>
      <w:sz w:val="16"/>
      <w:szCs w:val="16"/>
    </w:rPr>
  </w:style>
  <w:style w:type="character" w:customStyle="1" w:styleId="BalloonTextChar">
    <w:name w:val="Balloon Text Char"/>
    <w:basedOn w:val="DefaultParagraphFont"/>
    <w:link w:val="BalloonText"/>
    <w:rsid w:val="00D34B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4B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B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1401</Words>
  <Characters>9170</Characters>
  <Application>Microsoft Office Word</Application>
  <DocSecurity>0</DocSecurity>
  <Lines>295</Lines>
  <Paragraphs>199</Paragraphs>
  <ScaleCrop>false</ScaleCrop>
  <Company>Author-it Software Corporation Ltd.</Company>
  <LinksUpToDate>false</LinksUpToDate>
  <CharactersWithSpaces>10372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TLIL4043A Allocate freight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2012-05-27T03:57:00Z</dcterms:created>
  <dcterms:modified xsi:type="dcterms:W3CDTF">2012-05-27T03:57:00Z</dcterms:modified>
</cp:coreProperties>
</file>