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443" w:rsidP="00D93443">
      <w:pPr>
        <w:pStyle w:val="Title"/>
      </w:pPr>
      <w:r>
        <w:fldChar w:fldCharType="begin"/>
      </w:r>
      <w:r>
        <w:instrText xml:space="preserve"> TITLE   \* MERGEFORMAT </w:instrText>
      </w:r>
      <w:r>
        <w:fldChar w:fldCharType="separate"/>
      </w:r>
      <w:r>
        <w:t>TLIL4042A Control rail traffic movement</w:t>
      </w:r>
      <w:r>
        <w:fldChar w:fldCharType="end"/>
      </w:r>
    </w:p>
    <w:p w:rsidR="00D93443" w:rsidP="00D93443">
      <w:pPr>
        <w:pStyle w:val="Version"/>
        <w:sectPr w:rsidSect="001C4B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B52" w:rsidP="001C4B52">
      <w:pPr>
        <w:pStyle w:val="SuperHeading"/>
      </w:pPr>
      <w:r w:rsidRPr="001C4B52">
        <w:t>TLIL4042A Control rail traffic movement</w:t>
      </w:r>
    </w:p>
    <w:p w:rsidR="00000000" w:rsidRPr="001C4B52" w:rsidP="001C4B52">
      <w:pPr>
        <w:pStyle w:val="Heading1"/>
      </w:pPr>
      <w:bookmarkStart w:id="1" w:name="O_274209"/>
      <w:bookmarkEnd w:id="1"/>
      <w:r w:rsidRPr="001C4B52">
        <w:t>Modification History</w:t>
      </w:r>
    </w:p>
    <w:p w:rsidR="00000000" w:rsidRPr="001C4B52" w:rsidP="001C4B52">
      <w:pPr>
        <w:pStyle w:val="BodyText"/>
      </w:pPr>
      <w:r w:rsidRPr="001C4B52">
        <w:t>Not Applicable</w:t>
      </w:r>
    </w:p>
    <w:p w:rsidR="00000000" w:rsidRPr="001C4B52" w:rsidP="001C4B52">
      <w:pPr>
        <w:pStyle w:val="AllowPageBreak"/>
      </w:pPr>
    </w:p>
    <w:p w:rsidR="00000000" w:rsidRPr="001C4B52" w:rsidP="001C4B52">
      <w:pPr>
        <w:pStyle w:val="Heading1"/>
      </w:pPr>
      <w:bookmarkStart w:id="2" w:name="O_223910"/>
      <w:bookmarkEnd w:id="2"/>
      <w:r w:rsidRPr="001C4B52">
        <w:t>Unit Descriptor</w:t>
      </w:r>
    </w:p>
    <w:tbl>
      <w:tblPr>
        <w:tblW w:w="9640" w:type="dxa"/>
        <w:tblLayout w:type="fixed"/>
        <w:tblCellMar>
          <w:left w:w="62" w:type="dxa"/>
          <w:right w:w="62" w:type="dxa"/>
        </w:tblCellMar>
        <w:tblLook w:val="0000"/>
      </w:tblPr>
      <w:tblGrid>
        <w:gridCol w:w="2978"/>
        <w:gridCol w:w="6662"/>
      </w:tblGrid>
      <w:tr w:rsidTr="00D93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C4B52" w:rsidP="001C4B52">
            <w:pPr>
              <w:pStyle w:val="BodyText"/>
            </w:pPr>
            <w:r w:rsidRPr="001C4B52">
              <w:t>This unit involves the skills and knowledge required to control rail traffic movement in accordance with workpl</w:t>
            </w:r>
            <w:r w:rsidRPr="001C4B52">
              <w:t>ace procedures and the requirements of relevant safeworking regulations and codes of practice. It includes monitoring the status of the current train area plan; implementing the daily working timetable; controlling rail traffic movement; implementing conti</w:t>
            </w:r>
            <w:r w:rsidRPr="001C4B52">
              <w:t>ngency plans for system faults and failures and for planned events; and updating traffic movement documentation in accordance with workplace requirements. Licensing, legislative, regulatory or certification requirements are applicable to this unit.</w:t>
            </w:r>
          </w:p>
        </w:tc>
      </w:tr>
    </w:tbl>
    <w:p w:rsidR="00D93443" w:rsidP="001C4B52">
      <w:pPr>
        <w:pStyle w:val="BodyText"/>
      </w:pPr>
    </w:p>
    <w:p w:rsidR="00D93443" w:rsidP="001C4B52">
      <w:pPr>
        <w:pStyle w:val="BodyText"/>
      </w:pPr>
    </w:p>
    <w:p w:rsidR="00000000" w:rsidRPr="001C4B52" w:rsidP="001C4B52">
      <w:pPr>
        <w:pStyle w:val="Heading1"/>
      </w:pPr>
      <w:bookmarkStart w:id="3" w:name="O_223912"/>
      <w:bookmarkEnd w:id="3"/>
      <w:r w:rsidRPr="001C4B52">
        <w:t>Application of the Unit</w:t>
      </w:r>
    </w:p>
    <w:tbl>
      <w:tblPr>
        <w:tblW w:w="9640" w:type="dxa"/>
        <w:tblLayout w:type="fixed"/>
        <w:tblCellMar>
          <w:left w:w="62" w:type="dxa"/>
          <w:right w:w="62" w:type="dxa"/>
        </w:tblCellMar>
        <w:tblLook w:val="0000"/>
      </w:tblPr>
      <w:tblGrid>
        <w:gridCol w:w="2978"/>
        <w:gridCol w:w="6662"/>
      </w:tblGrid>
      <w:tr w:rsidTr="00D93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C4B52" w:rsidP="001C4B52">
            <w:pPr>
              <w:pStyle w:val="BodyText"/>
            </w:pPr>
            <w:r w:rsidRPr="001C4B52">
              <w:t xml:space="preserve">Persons achieving competence in this unit will need to fulfil the applicable legislated rail safety requirements including acts and regulations from each state and territory together with any </w:t>
            </w:r>
            <w:r w:rsidRPr="001C4B52">
              <w:t>nationally approved compliance codes and/or guidelines.</w:t>
            </w:r>
          </w:p>
          <w:p w:rsidR="00000000" w:rsidRPr="001C4B52" w:rsidP="001C4B52">
            <w:pPr>
              <w:pStyle w:val="BodyText"/>
            </w:pPr>
            <w:r w:rsidRPr="001C4B52">
              <w:t>Work is performed under some supervision, generally within a team environment.</w:t>
            </w:r>
          </w:p>
          <w:p w:rsidR="00000000" w:rsidRPr="001C4B52" w:rsidP="001C4B52">
            <w:pPr>
              <w:pStyle w:val="BodyText"/>
            </w:pPr>
            <w:r w:rsidRPr="001C4B52">
              <w:t>It involves the application of operational principles, regulations, safeworking codes, protocols and procedures to the co</w:t>
            </w:r>
            <w:r w:rsidRPr="001C4B52">
              <w:t>ntrolling of rail traffic movement as part of workplace activities across a variety of operational contexts within the Australian rail industry.</w:t>
            </w:r>
          </w:p>
        </w:tc>
      </w:tr>
    </w:tbl>
    <w:p w:rsidR="00D93443" w:rsidP="001C4B52">
      <w:pPr>
        <w:pStyle w:val="BodyText"/>
      </w:pPr>
    </w:p>
    <w:p w:rsidR="00D93443" w:rsidP="001C4B52">
      <w:pPr>
        <w:pStyle w:val="BodyText"/>
      </w:pPr>
    </w:p>
    <w:p w:rsidR="00000000" w:rsidRPr="001C4B52" w:rsidP="001C4B52">
      <w:pPr>
        <w:pStyle w:val="Heading1"/>
      </w:pPr>
      <w:bookmarkStart w:id="4" w:name="O_282469"/>
      <w:bookmarkEnd w:id="4"/>
      <w:r w:rsidRPr="001C4B52">
        <w:t>Licensing/Regulatory Information</w:t>
      </w:r>
    </w:p>
    <w:p w:rsidR="00000000" w:rsidRPr="001C4B52" w:rsidP="001C4B52">
      <w:pPr>
        <w:pStyle w:val="BodyText"/>
      </w:pPr>
      <w:r w:rsidRPr="001C4B52">
        <w:t>Refer to Unit Descriptor</w:t>
      </w:r>
    </w:p>
    <w:p w:rsidR="00000000" w:rsidRPr="001C4B52" w:rsidP="001C4B52">
      <w:pPr>
        <w:pStyle w:val="AllowPageBreak"/>
      </w:pPr>
    </w:p>
    <w:p w:rsidR="00000000" w:rsidRPr="001C4B52" w:rsidP="001C4B52">
      <w:pPr>
        <w:pStyle w:val="Heading1"/>
      </w:pPr>
      <w:bookmarkStart w:id="5" w:name="O_284919"/>
      <w:bookmarkEnd w:id="5"/>
      <w:r w:rsidRPr="001C4B52">
        <w:t>Pre-Requisites</w:t>
      </w:r>
    </w:p>
    <w:p w:rsidR="00000000" w:rsidRPr="001C4B52" w:rsidP="001C4B52">
      <w:pPr>
        <w:pStyle w:val="BodyText"/>
      </w:pPr>
      <w:r w:rsidRPr="001C4B52">
        <w:t>Not Applicable</w:t>
      </w:r>
    </w:p>
    <w:p w:rsidR="00000000" w:rsidRPr="001C4B52" w:rsidP="001C4B52">
      <w:pPr>
        <w:pStyle w:val="AllowPageBreak"/>
      </w:pPr>
    </w:p>
    <w:p w:rsidR="00000000" w:rsidRPr="001C4B52" w:rsidP="001C4B52">
      <w:pPr>
        <w:pStyle w:val="Heading1"/>
      </w:pPr>
      <w:bookmarkStart w:id="6" w:name="O_223911"/>
      <w:bookmarkEnd w:id="6"/>
      <w:r w:rsidRPr="001C4B52">
        <w:t>Employability Skills Information</w:t>
      </w:r>
    </w:p>
    <w:tbl>
      <w:tblPr>
        <w:tblW w:w="9640" w:type="dxa"/>
        <w:tblLayout w:type="fixed"/>
        <w:tblCellMar>
          <w:left w:w="62" w:type="dxa"/>
          <w:right w:w="62" w:type="dxa"/>
        </w:tblCellMar>
        <w:tblLook w:val="0000"/>
      </w:tblPr>
      <w:tblGrid>
        <w:gridCol w:w="2978"/>
        <w:gridCol w:w="6662"/>
      </w:tblGrid>
      <w:tr w:rsidTr="00D934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C4B52" w:rsidP="001C4B52">
            <w:pPr>
              <w:pStyle w:val="BodyText"/>
            </w:pPr>
            <w:r w:rsidRPr="001C4B52">
              <w:t>This unit contains employability skills.</w:t>
            </w:r>
          </w:p>
        </w:tc>
      </w:tr>
    </w:tbl>
    <w:p w:rsidR="00D93443" w:rsidP="001C4B52">
      <w:pPr>
        <w:pStyle w:val="BodyText"/>
      </w:pPr>
    </w:p>
    <w:p w:rsidR="00D93443" w:rsidP="001C4B52">
      <w:pPr>
        <w:pStyle w:val="BodyText"/>
      </w:pPr>
    </w:p>
    <w:p w:rsidR="00000000" w:rsidRPr="001C4B52" w:rsidP="001C4B52">
      <w:pPr>
        <w:pStyle w:val="Heading1"/>
      </w:pPr>
      <w:bookmarkStart w:id="7" w:name="O_292255"/>
      <w:bookmarkEnd w:id="7"/>
      <w:r w:rsidRPr="001C4B52">
        <w:t>Elements and Performance Criteria Pre-Content</w:t>
      </w:r>
    </w:p>
    <w:tbl>
      <w:tblPr>
        <w:tblW w:w="9640" w:type="dxa"/>
        <w:tblLayout w:type="fixed"/>
        <w:tblCellMar>
          <w:left w:w="62" w:type="dxa"/>
          <w:right w:w="62" w:type="dxa"/>
        </w:tblCellMar>
        <w:tblLook w:val="0000"/>
      </w:tblPr>
      <w:tblGrid>
        <w:gridCol w:w="2978"/>
        <w:gridCol w:w="6662"/>
      </w:tblGrid>
      <w:tr w:rsidTr="00D93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C4B52" w:rsidP="001C4B52">
            <w:pPr>
              <w:pStyle w:val="BodyText"/>
            </w:pPr>
            <w:r w:rsidRPr="001C4B52">
              <w:t>Performance criteria describe the required performance needed to demonstrate achievement of the element. Assessment of performance is to be consistent with the evidence guide.</w:t>
            </w:r>
          </w:p>
        </w:tc>
      </w:tr>
    </w:tbl>
    <w:p w:rsidR="00000000" w:rsidRPr="001C4B52" w:rsidP="001C4B52">
      <w:pPr>
        <w:pStyle w:val="BodyText"/>
      </w:pPr>
    </w:p>
    <w:p w:rsidR="00000000" w:rsidRPr="001C4B52" w:rsidP="001C4B52">
      <w:pPr>
        <w:pStyle w:val="AllowPageBreak"/>
      </w:pPr>
    </w:p>
    <w:p w:rsidR="00000000" w:rsidRPr="001C4B52" w:rsidP="001C4B52">
      <w:pPr>
        <w:pStyle w:val="Heading1"/>
      </w:pPr>
      <w:bookmarkStart w:id="8" w:name="O_238923"/>
      <w:bookmarkEnd w:id="8"/>
      <w:r w:rsidRPr="001C4B52">
        <w:t>Elements and Performance Criteria</w:t>
      </w:r>
    </w:p>
    <w:tbl>
      <w:tblPr>
        <w:tblW w:w="9640" w:type="dxa"/>
        <w:tblLayout w:type="fixed"/>
        <w:tblCellMar>
          <w:left w:w="62" w:type="dxa"/>
          <w:right w:w="62" w:type="dxa"/>
        </w:tblCellMar>
        <w:tblLook w:val="0000"/>
      </w:tblPr>
      <w:tblGrid>
        <w:gridCol w:w="2978"/>
        <w:gridCol w:w="6662"/>
      </w:tblGrid>
      <w:tr w:rsidTr="00D934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C4B52" w:rsidP="001C4B52">
            <w:pPr>
              <w:pStyle w:val="List"/>
            </w:pPr>
            <w:r w:rsidRPr="001C4B5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C4B52">
            <w:pPr>
              <w:pStyle w:val="List"/>
              <w:rPr>
                <w:lang w:val="en-NZ"/>
              </w:rPr>
            </w:pPr>
            <w:r w:rsidRPr="001C4B52">
              <w:rPr>
                <w:rStyle w:val="SpecialBold"/>
              </w:rPr>
              <w:t>PERFORMANCE CRITERIA</w:t>
            </w:r>
          </w:p>
        </w:tc>
      </w:tr>
      <w:tr w:rsidTr="00D93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B52">
            <w:pPr>
              <w:pStyle w:val="List"/>
              <w:rPr>
                <w:lang w:val="en-NZ"/>
              </w:rPr>
            </w:pPr>
            <w:r w:rsidRPr="001C4B52">
              <w:rPr>
                <w:rStyle w:val="SpecialBold"/>
              </w:rPr>
              <w:t>1</w:t>
            </w:r>
            <w:r w:rsidRPr="001C4B52">
              <w:tab/>
            </w:r>
            <w:r w:rsidRPr="001C4B52">
              <w:rPr>
                <w:rStyle w:val="SpecialBold"/>
              </w:rPr>
              <w:t>Monitor status of current train area plan</w:t>
            </w:r>
          </w:p>
        </w:tc>
        <w:tc>
          <w:tcPr>
            <w:tcW w:w="6662" w:type="dxa"/>
            <w:tcBorders>
              <w:top w:val="nil"/>
              <w:left w:val="nil"/>
              <w:bottom w:val="nil"/>
              <w:right w:val="nil"/>
            </w:tcBorders>
            <w:tcMar>
              <w:top w:w="0" w:type="dxa"/>
              <w:left w:w="62" w:type="dxa"/>
              <w:bottom w:w="0" w:type="dxa"/>
              <w:right w:w="62" w:type="dxa"/>
            </w:tcMar>
          </w:tcPr>
          <w:p w:rsidR="00000000" w:rsidRPr="001C4B52" w:rsidP="001C4B52">
            <w:pPr>
              <w:pStyle w:val="List"/>
            </w:pPr>
            <w:r w:rsidRPr="001C4B52">
              <w:t>1.1</w:t>
            </w:r>
            <w:r w:rsidRPr="001C4B52">
              <w:tab/>
              <w:t>Actual train movements and associated activities are analysed to establish current situation</w:t>
            </w:r>
          </w:p>
          <w:p w:rsidR="00000000" w:rsidRPr="001C4B52" w:rsidP="001C4B52">
            <w:pPr>
              <w:pStyle w:val="List"/>
            </w:pPr>
            <w:r w:rsidRPr="001C4B52">
              <w:t>1.2</w:t>
            </w:r>
            <w:r w:rsidRPr="001C4B52">
              <w:tab/>
            </w:r>
            <w:r w:rsidRPr="001C4B52">
              <w:t>Proposed train movements and associated activities are identified to establish status of area plan in accordance with workplace procedures and policies</w:t>
            </w:r>
          </w:p>
          <w:p w:rsidR="00000000" w:rsidRPr="001C4B52" w:rsidP="001C4B52">
            <w:pPr>
              <w:pStyle w:val="List"/>
            </w:pPr>
            <w:r w:rsidRPr="001C4B52">
              <w:t>1.3</w:t>
            </w:r>
            <w:r w:rsidRPr="001C4B52">
              <w:tab/>
              <w:t>Circulars, telegrams and special train notices are checked for accuracy and adjustments made as requ</w:t>
            </w:r>
            <w:r w:rsidRPr="001C4B52">
              <w:t>ired</w:t>
            </w:r>
          </w:p>
          <w:p w:rsidR="00000000" w:rsidP="001C4B52">
            <w:pPr>
              <w:pStyle w:val="List"/>
              <w:rPr>
                <w:lang w:val="en-NZ"/>
              </w:rPr>
            </w:pPr>
            <w:r w:rsidRPr="001C4B52">
              <w:t>1.4</w:t>
            </w:r>
            <w:r w:rsidRPr="001C4B52">
              <w:tab/>
              <w:t>Operational management system information is reviewed against observed status and inconsistencies corrected</w:t>
            </w:r>
          </w:p>
        </w:tc>
      </w:tr>
      <w:tr w:rsidTr="00D93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B52">
            <w:pPr>
              <w:pStyle w:val="List"/>
              <w:rPr>
                <w:lang w:val="en-NZ"/>
              </w:rPr>
            </w:pPr>
            <w:r w:rsidRPr="001C4B52">
              <w:rPr>
                <w:rStyle w:val="SpecialBold"/>
              </w:rPr>
              <w:t>2</w:t>
            </w:r>
            <w:r w:rsidRPr="001C4B52">
              <w:tab/>
            </w:r>
            <w:r w:rsidRPr="001C4B52">
              <w:rPr>
                <w:rStyle w:val="SpecialBold"/>
              </w:rPr>
              <w:t>Implement the daily working timetable</w:t>
            </w:r>
          </w:p>
        </w:tc>
        <w:tc>
          <w:tcPr>
            <w:tcW w:w="6662" w:type="dxa"/>
            <w:tcBorders>
              <w:top w:val="nil"/>
              <w:left w:val="nil"/>
              <w:bottom w:val="nil"/>
              <w:right w:val="nil"/>
            </w:tcBorders>
            <w:tcMar>
              <w:top w:w="0" w:type="dxa"/>
              <w:left w:w="62" w:type="dxa"/>
              <w:bottom w:w="0" w:type="dxa"/>
              <w:right w:w="62" w:type="dxa"/>
            </w:tcMar>
          </w:tcPr>
          <w:p w:rsidR="00000000" w:rsidRPr="001C4B52" w:rsidP="001C4B52">
            <w:pPr>
              <w:pStyle w:val="List"/>
            </w:pPr>
            <w:r w:rsidRPr="001C4B52">
              <w:t>2.1</w:t>
            </w:r>
            <w:r w:rsidRPr="001C4B52">
              <w:tab/>
              <w:t>Train movements are prioritised and directed in accordance with authorisations to ensure optim</w:t>
            </w:r>
            <w:r w:rsidRPr="001C4B52">
              <w:t>um and consistent running to timetable</w:t>
            </w:r>
          </w:p>
          <w:p w:rsidR="00000000" w:rsidRPr="001C4B52" w:rsidP="001C4B52">
            <w:pPr>
              <w:pStyle w:val="List"/>
            </w:pPr>
            <w:r w:rsidRPr="001C4B52">
              <w:t>2.2</w:t>
            </w:r>
            <w:r w:rsidRPr="001C4B52">
              <w:tab/>
              <w:t>Relevant information is communicated to internal and external customers to minimise the effect of changes</w:t>
            </w:r>
          </w:p>
          <w:p w:rsidR="00000000" w:rsidP="001C4B52">
            <w:pPr>
              <w:pStyle w:val="List"/>
              <w:rPr>
                <w:lang w:val="en-NZ"/>
              </w:rPr>
            </w:pPr>
            <w:r w:rsidRPr="001C4B52">
              <w:t>2.3</w:t>
            </w:r>
            <w:r w:rsidRPr="001C4B52">
              <w:tab/>
              <w:t xml:space="preserve">Planned train movements, circulars and special train notices are implemented using safeworking systems </w:t>
            </w:r>
            <w:r w:rsidRPr="001C4B52">
              <w:t>and requirements to ensure safety</w:t>
            </w:r>
          </w:p>
        </w:tc>
      </w:tr>
      <w:tr w:rsidTr="00D93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B52">
            <w:pPr>
              <w:pStyle w:val="List"/>
              <w:rPr>
                <w:lang w:val="en-NZ"/>
              </w:rPr>
            </w:pPr>
            <w:r w:rsidRPr="001C4B52">
              <w:rPr>
                <w:rStyle w:val="SpecialBold"/>
              </w:rPr>
              <w:t>3</w:t>
            </w:r>
            <w:r w:rsidRPr="001C4B52">
              <w:tab/>
            </w:r>
            <w:r w:rsidRPr="001C4B52">
              <w:rPr>
                <w:rStyle w:val="SpecialBold"/>
              </w:rPr>
              <w:t>Control rail traffic movement</w:t>
            </w:r>
          </w:p>
        </w:tc>
        <w:tc>
          <w:tcPr>
            <w:tcW w:w="6662" w:type="dxa"/>
            <w:tcBorders>
              <w:top w:val="nil"/>
              <w:left w:val="nil"/>
              <w:bottom w:val="nil"/>
              <w:right w:val="nil"/>
            </w:tcBorders>
            <w:tcMar>
              <w:top w:w="0" w:type="dxa"/>
              <w:left w:w="62" w:type="dxa"/>
              <w:bottom w:w="0" w:type="dxa"/>
              <w:right w:w="62" w:type="dxa"/>
            </w:tcMar>
          </w:tcPr>
          <w:p w:rsidR="00000000" w:rsidRPr="001C4B52" w:rsidP="001C4B52">
            <w:pPr>
              <w:pStyle w:val="List"/>
            </w:pPr>
            <w:r w:rsidRPr="001C4B52">
              <w:t>3.1</w:t>
            </w:r>
            <w:r w:rsidRPr="001C4B52">
              <w:tab/>
              <w:t>Layout, characteristics and condition of track section of responsibility is assessed for its effect on train running</w:t>
            </w:r>
          </w:p>
          <w:p w:rsidR="00000000" w:rsidRPr="001C4B52" w:rsidP="001C4B52">
            <w:pPr>
              <w:pStyle w:val="List"/>
            </w:pPr>
            <w:r w:rsidRPr="001C4B52">
              <w:t>3.2</w:t>
            </w:r>
            <w:r w:rsidRPr="001C4B52">
              <w:tab/>
              <w:t>Train movements are coordinated with other relevant personnel in</w:t>
            </w:r>
            <w:r w:rsidRPr="001C4B52">
              <w:t xml:space="preserve"> accordance with safeworking systems and requirements and workplace policies and practices</w:t>
            </w:r>
          </w:p>
          <w:p w:rsidR="00000000" w:rsidRPr="001C4B52" w:rsidP="001C4B52">
            <w:pPr>
              <w:pStyle w:val="List"/>
            </w:pPr>
            <w:r w:rsidRPr="001C4B52">
              <w:t>3.3</w:t>
            </w:r>
            <w:r w:rsidRPr="001C4B52">
              <w:tab/>
              <w:t>Surveillance and alarm systems are monitored to identify emergency situations</w:t>
            </w:r>
          </w:p>
          <w:p w:rsidR="00000000" w:rsidRPr="001C4B52" w:rsidP="001C4B52">
            <w:pPr>
              <w:pStyle w:val="List"/>
            </w:pPr>
            <w:r w:rsidRPr="001C4B52">
              <w:t>3.4</w:t>
            </w:r>
            <w:r w:rsidRPr="001C4B52">
              <w:tab/>
            </w:r>
            <w:r w:rsidRPr="001C4B52">
              <w:t>Signalling system is operated to ensure track section of responsibility is open or closed to train pathways as required</w:t>
            </w:r>
          </w:p>
          <w:p w:rsidR="00000000" w:rsidP="001C4B52">
            <w:pPr>
              <w:pStyle w:val="List"/>
              <w:rPr>
                <w:lang w:val="en-NZ"/>
              </w:rPr>
            </w:pPr>
            <w:r w:rsidRPr="001C4B52">
              <w:t>3.5</w:t>
            </w:r>
            <w:r w:rsidRPr="001C4B52">
              <w:tab/>
              <w:t>Signalling systems are operated and monitored to ensure safe movement of traffic</w:t>
            </w:r>
          </w:p>
        </w:tc>
      </w:tr>
      <w:tr w:rsidTr="00D93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B52">
            <w:pPr>
              <w:pStyle w:val="List"/>
              <w:rPr>
                <w:lang w:val="en-NZ"/>
              </w:rPr>
            </w:pPr>
            <w:r w:rsidRPr="001C4B52">
              <w:rPr>
                <w:rStyle w:val="SpecialBold"/>
              </w:rPr>
              <w:t>4</w:t>
            </w:r>
            <w:r w:rsidRPr="001C4B52">
              <w:tab/>
            </w:r>
            <w:r w:rsidRPr="001C4B52">
              <w:rPr>
                <w:rStyle w:val="SpecialBold"/>
              </w:rPr>
              <w:t>Implement contingency plans for system faults an</w:t>
            </w:r>
            <w:r w:rsidRPr="001C4B52">
              <w:rPr>
                <w:rStyle w:val="SpecialBold"/>
              </w:rPr>
              <w:t>d failures</w:t>
            </w:r>
            <w:r w:rsidRPr="001C4B52">
              <w:t xml:space="preserve">, </w:t>
            </w:r>
            <w:r w:rsidRPr="001C4B52">
              <w:rPr>
                <w:rStyle w:val="SpecialBold"/>
              </w:rPr>
              <w:t>and for planned events</w:t>
            </w:r>
          </w:p>
        </w:tc>
        <w:tc>
          <w:tcPr>
            <w:tcW w:w="6662" w:type="dxa"/>
            <w:tcBorders>
              <w:top w:val="nil"/>
              <w:left w:val="nil"/>
              <w:bottom w:val="nil"/>
              <w:right w:val="nil"/>
            </w:tcBorders>
            <w:tcMar>
              <w:top w:w="0" w:type="dxa"/>
              <w:left w:w="62" w:type="dxa"/>
              <w:bottom w:w="0" w:type="dxa"/>
              <w:right w:w="62" w:type="dxa"/>
            </w:tcMar>
          </w:tcPr>
          <w:p w:rsidR="00000000" w:rsidRPr="001C4B52" w:rsidP="001C4B52">
            <w:pPr>
              <w:pStyle w:val="List"/>
            </w:pPr>
            <w:r w:rsidRPr="001C4B52">
              <w:t>4.1</w:t>
            </w:r>
            <w:r w:rsidRPr="001C4B52">
              <w:tab/>
              <w:t>Contingency plan to suit the event or system failure or fault is identified and reviewed as necessary</w:t>
            </w:r>
          </w:p>
          <w:p w:rsidR="00000000" w:rsidRPr="001C4B52" w:rsidP="001C4B52">
            <w:pPr>
              <w:pStyle w:val="List"/>
            </w:pPr>
            <w:r w:rsidRPr="001C4B52">
              <w:t>4.2</w:t>
            </w:r>
            <w:r w:rsidRPr="001C4B52">
              <w:tab/>
              <w:t>Resources to cover the contingency are deployed in coordination with relevant personnel</w:t>
            </w:r>
          </w:p>
          <w:p w:rsidR="00000000" w:rsidRPr="001C4B52" w:rsidP="001C4B52">
            <w:pPr>
              <w:pStyle w:val="List"/>
            </w:pPr>
            <w:r w:rsidRPr="001C4B52">
              <w:t>4.3</w:t>
            </w:r>
            <w:r w:rsidRPr="001C4B52">
              <w:tab/>
              <w:t>Communications with</w:t>
            </w:r>
            <w:r w:rsidRPr="001C4B52">
              <w:t xml:space="preserve"> event site are established</w:t>
            </w:r>
          </w:p>
          <w:p w:rsidR="00000000" w:rsidRPr="001C4B52" w:rsidP="001C4B52">
            <w:pPr>
              <w:pStyle w:val="List"/>
            </w:pPr>
            <w:r w:rsidRPr="001C4B52">
              <w:t>4.4</w:t>
            </w:r>
            <w:r w:rsidRPr="001C4B52">
              <w:tab/>
              <w:t>Train plan is adjusted in accordance with safeworking systems and requirements and in coordination with relevant personnel to minimise interruptions and provide alternative services</w:t>
            </w:r>
          </w:p>
          <w:p w:rsidR="00000000" w:rsidRPr="001C4B52" w:rsidP="001C4B52">
            <w:pPr>
              <w:pStyle w:val="List"/>
            </w:pPr>
            <w:r w:rsidRPr="001C4B52">
              <w:t>4.5</w:t>
            </w:r>
            <w:r w:rsidRPr="001C4B52">
              <w:tab/>
              <w:t>Arrangements are made to maintain comm</w:t>
            </w:r>
            <w:r w:rsidRPr="001C4B52">
              <w:t>unications with internal and external customers where possible</w:t>
            </w:r>
          </w:p>
          <w:p w:rsidR="00000000" w:rsidP="001C4B52">
            <w:pPr>
              <w:pStyle w:val="List"/>
              <w:rPr>
                <w:lang w:val="en-NZ"/>
              </w:rPr>
            </w:pPr>
            <w:r w:rsidRPr="001C4B52">
              <w:t>4.6</w:t>
            </w:r>
            <w:r w:rsidRPr="001C4B52">
              <w:tab/>
              <w:t>Operational management system information is updated to reflect changes resulting from plan implementation</w:t>
            </w:r>
          </w:p>
        </w:tc>
      </w:tr>
      <w:tr w:rsidTr="00D9344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4B52">
            <w:pPr>
              <w:pStyle w:val="List"/>
              <w:rPr>
                <w:lang w:val="en-NZ"/>
              </w:rPr>
            </w:pPr>
            <w:r w:rsidRPr="001C4B52">
              <w:rPr>
                <w:rStyle w:val="SpecialBold"/>
              </w:rPr>
              <w:t>5</w:t>
            </w:r>
            <w:r w:rsidRPr="001C4B52">
              <w:tab/>
            </w:r>
            <w:r w:rsidRPr="001C4B52">
              <w:rPr>
                <w:rStyle w:val="SpecialBold"/>
              </w:rPr>
              <w:t>Update traffic movement documentation</w:t>
            </w:r>
          </w:p>
        </w:tc>
        <w:tc>
          <w:tcPr>
            <w:tcW w:w="6662" w:type="dxa"/>
            <w:tcBorders>
              <w:top w:val="nil"/>
              <w:left w:val="nil"/>
              <w:bottom w:val="nil"/>
              <w:right w:val="nil"/>
            </w:tcBorders>
            <w:tcMar>
              <w:top w:w="0" w:type="dxa"/>
              <w:left w:w="62" w:type="dxa"/>
              <w:bottom w:w="0" w:type="dxa"/>
              <w:right w:w="62" w:type="dxa"/>
            </w:tcMar>
          </w:tcPr>
          <w:p w:rsidR="00000000" w:rsidRPr="001C4B52" w:rsidP="001C4B52">
            <w:pPr>
              <w:pStyle w:val="List"/>
            </w:pPr>
            <w:r w:rsidRPr="001C4B52">
              <w:t>5.1</w:t>
            </w:r>
            <w:r w:rsidRPr="001C4B52">
              <w:tab/>
              <w:t>Traffic movement documentation is rec</w:t>
            </w:r>
            <w:r w:rsidRPr="001C4B52">
              <w:t>eipted, compiled and recorded to provide accurate basis for train movement</w:t>
            </w:r>
          </w:p>
          <w:p w:rsidR="00000000" w:rsidRPr="001C4B52" w:rsidP="001C4B52">
            <w:pPr>
              <w:pStyle w:val="List"/>
            </w:pPr>
            <w:r w:rsidRPr="001C4B52">
              <w:t>5.2</w:t>
            </w:r>
            <w:r w:rsidRPr="001C4B52">
              <w:tab/>
              <w:t>Traffic movement documentation is endorsed at the completion of shift in accordance with workplace requirements to ensure accurate hand-over</w:t>
            </w:r>
          </w:p>
        </w:tc>
      </w:tr>
    </w:tbl>
    <w:p w:rsidR="00D93443" w:rsidP="001C4B52">
      <w:pPr>
        <w:pStyle w:val="BodyText"/>
      </w:pPr>
    </w:p>
    <w:p w:rsidR="00D93443" w:rsidP="001C4B52">
      <w:pPr>
        <w:pStyle w:val="BodyText"/>
      </w:pPr>
    </w:p>
    <w:p w:rsidR="00000000" w:rsidRPr="001C4B52" w:rsidP="001C4B52">
      <w:pPr>
        <w:pStyle w:val="Heading1"/>
      </w:pPr>
      <w:bookmarkStart w:id="9" w:name="O_262714"/>
      <w:bookmarkEnd w:id="9"/>
      <w:r w:rsidRPr="001C4B52">
        <w:t>Required Skills and Knowledge</w:t>
      </w:r>
    </w:p>
    <w:tbl>
      <w:tblPr>
        <w:tblW w:w="9640" w:type="dxa"/>
        <w:tblLayout w:type="fixed"/>
        <w:tblCellMar>
          <w:left w:w="62" w:type="dxa"/>
          <w:right w:w="62" w:type="dxa"/>
        </w:tblCellMar>
        <w:tblLook w:val="0000"/>
      </w:tblPr>
      <w:tblGrid>
        <w:gridCol w:w="9640"/>
      </w:tblGrid>
      <w:tr w:rsidTr="00D9344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rPr>
                <w:rStyle w:val="SpecialBold"/>
              </w:rPr>
              <w:t>REQUIRED KNOWLEDGE AND SKILLS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This describes the essential knowledge and skills and their level required for this unit.</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rPr>
                <w:rStyle w:val="SpecialBold"/>
              </w:rPr>
              <w:t>Required knowledge</w:t>
            </w:r>
            <w:r w:rsidRPr="001C4B52">
              <w:t>:</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Applicable legislated rail safety requirements including acts and regulations from</w:t>
            </w:r>
            <w:r w:rsidRPr="001C4B52">
              <w:t xml:space="preserve"> each state and territory together with any nationally approved compliance codes and/or guidelines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Relevant OH&amp;S and environmental procedures and regulations including codes of practice for manual handling</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Workplace procedures for the planning and control of train operations, including: workplace management, train movement documentation , radio communication protocol, completing relevant documentation, and procedures to be followed in the event of an emergen</w:t>
            </w:r>
            <w:r w:rsidRPr="001C4B52">
              <w:t>cy</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Train movement principles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Timetabling principles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Signalling and control systems and operations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Track layout, characteristics and conditions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Track maintenance and work procedures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Restrictions relating to loads and conditions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Draw gear capacities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Communication systems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Surveillance and alarm systems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Problems that may occur when controlling rail traffic and related action that should be taken</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Relevant documentation requirements</w:t>
            </w:r>
          </w:p>
        </w:tc>
      </w:tr>
    </w:tbl>
    <w:p w:rsidR="00000000" w:rsidRPr="001C4B52" w:rsidP="001C4B52">
      <w:pPr>
        <w:pStyle w:val="BodyText"/>
      </w:pPr>
    </w:p>
    <w:tbl>
      <w:tblPr>
        <w:tblW w:w="9640" w:type="dxa"/>
        <w:tblLayout w:type="fixed"/>
        <w:tblCellMar>
          <w:left w:w="62" w:type="dxa"/>
          <w:right w:w="62" w:type="dxa"/>
        </w:tblCellMar>
        <w:tblLook w:val="0000"/>
      </w:tblPr>
      <w:tblGrid>
        <w:gridCol w:w="9640"/>
      </w:tblGrid>
      <w:tr w:rsidTr="00D9344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rPr>
                <w:rStyle w:val="SpecialBold"/>
              </w:rPr>
              <w:t>Required skills</w:t>
            </w:r>
            <w:r w:rsidRPr="001C4B52">
              <w:t>:</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Communicate effectively with others when controlling rail traffic</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Give clear instructions relevant to the control of rail traffic</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Read and interpret instructions, procedures and information relevant to the control of rail traffic</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Interpret and follow</w:t>
            </w:r>
            <w:r w:rsidRPr="001C4B52">
              <w:t xml:space="preserve"> operational instructions and prioritise work</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Complete documentation and enter data related to the control of rail traffic</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Document train movements and incidents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Operate electronic communication equipment to required protocol</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Work both individually and collaboratively with others when controlling rail traffic</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Adapt appropriately to cultural differences in the workplace, including modes of behaviour and interactions with others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Monitor and anticipate operational problems and</w:t>
            </w:r>
            <w:r w:rsidRPr="001C4B52">
              <w:t xml:space="preserve"> hazards and take appropriate action</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Promptly report and/or rectify any problems, faults or malfunctions identified when controlling rail traffic in accordance with regulatory requirements and workplace procedures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Apply safeworking practices and regula</w:t>
            </w:r>
            <w:r w:rsidRPr="001C4B52">
              <w:t>tions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Implement contingency plans for unanticipated situations that may occur when controlling rail traffic</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Apply precautions and required action to minimise, control or eliminate hazards that may exist during work activities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Monitor work activities in terms of planned schedule</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Meet agreed workplace tolerances for train operations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Modify activities depending on differing operational contingencies, risk situations and environments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Apply fatigue management knowledge and tec</w:t>
            </w:r>
            <w:r w:rsidRPr="001C4B52">
              <w:t>hniques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Work systematically with required attention to detail without injury to self or others, or damage to goods or equipment</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Select and use relevant equipment and materials when planning and controlling daily train operations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 xml:space="preserve">Adapt to differences </w:t>
            </w:r>
            <w:r w:rsidRPr="001C4B52">
              <w:t>in equipment in accordance with standard operating procedures</w:t>
            </w:r>
          </w:p>
        </w:tc>
      </w:tr>
      <w:tr w:rsidTr="00D9344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Select and use required personal protective equipment conforming to industry and OH&amp;S standards</w:t>
            </w:r>
          </w:p>
        </w:tc>
      </w:tr>
    </w:tbl>
    <w:p w:rsidR="00D93443" w:rsidP="001C4B52">
      <w:pPr>
        <w:pStyle w:val="BodyText"/>
      </w:pPr>
    </w:p>
    <w:p w:rsidR="00D93443" w:rsidP="001C4B52">
      <w:pPr>
        <w:pStyle w:val="BodyText"/>
      </w:pPr>
    </w:p>
    <w:p w:rsidR="00000000" w:rsidRPr="001C4B52" w:rsidP="001C4B52">
      <w:pPr>
        <w:pStyle w:val="Heading1"/>
      </w:pPr>
      <w:bookmarkStart w:id="10" w:name="O_246907"/>
      <w:bookmarkEnd w:id="10"/>
      <w:r w:rsidRPr="001C4B52">
        <w:t>Evidence Guide</w:t>
      </w:r>
    </w:p>
    <w:tbl>
      <w:tblPr>
        <w:tblW w:w="9499" w:type="dxa"/>
        <w:tblLayout w:type="fixed"/>
        <w:tblCellMar>
          <w:left w:w="62" w:type="dxa"/>
          <w:right w:w="62" w:type="dxa"/>
        </w:tblCellMar>
        <w:tblLook w:val="0000"/>
      </w:tblPr>
      <w:tblGrid>
        <w:gridCol w:w="3524"/>
        <w:gridCol w:w="5975"/>
      </w:tblGrid>
      <w:tr w:rsidTr="00D9344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rPr>
                <w:rStyle w:val="SpecialBold"/>
              </w:rPr>
              <w:t>EVIDENCE GUIDE</w:t>
            </w:r>
          </w:p>
        </w:tc>
      </w:tr>
      <w:tr w:rsidTr="00D9344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The evidence guide provides advice on assessment and must be read in conjunction with the performance criteria, required knowledge and skills, the range statement and the assessment guidelines for this Training Package.</w:t>
            </w:r>
          </w:p>
        </w:tc>
      </w:tr>
      <w:tr w:rsidTr="00D934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rPr>
                <w:rStyle w:val="SpecialBold"/>
              </w:rPr>
              <w:t>Critical aspects for assessment an</w:t>
            </w:r>
            <w:r w:rsidRPr="001C4B5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The evidence required to demonstrate competency in this unit must be relevant to and satisfy all of the requirements of the elements and performance criteria of this unit and include demonstration</w:t>
            </w:r>
            <w:r w:rsidRPr="001C4B52">
              <w:t xml:space="preserve"> of applying:</w:t>
            </w:r>
          </w:p>
          <w:p w:rsidR="00000000" w:rsidRPr="001C4B52" w:rsidP="001C4B52">
            <w:pPr>
              <w:pStyle w:val="ListBullet2"/>
            </w:pPr>
            <w:r w:rsidRPr="001C4B52">
              <w:t>the underpinning knowledge and skills</w:t>
            </w:r>
          </w:p>
          <w:p w:rsidR="00000000" w:rsidRPr="001C4B52" w:rsidP="001C4B52">
            <w:pPr>
              <w:pStyle w:val="ListBullet2"/>
            </w:pPr>
            <w:r w:rsidRPr="001C4B52">
              <w:t>relevant legislation and workplace procedures</w:t>
            </w:r>
          </w:p>
          <w:p w:rsidR="00000000" w:rsidP="001C4B52">
            <w:pPr>
              <w:pStyle w:val="ListBullet2"/>
              <w:rPr>
                <w:lang w:val="en-NZ"/>
              </w:rPr>
            </w:pPr>
            <w:r w:rsidRPr="001C4B52">
              <w:t>other relevant aspects of the range statement</w:t>
            </w:r>
          </w:p>
        </w:tc>
      </w:tr>
      <w:tr w:rsidTr="00D934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Performance is demonstrated consistently over a period of time and in a suitable range of contexts</w:t>
            </w:r>
          </w:p>
          <w:p w:rsidR="00000000" w:rsidRPr="001C4B52" w:rsidP="001C4B52">
            <w:pPr>
              <w:pStyle w:val="ListBullet"/>
            </w:pPr>
            <w:r w:rsidRPr="001C4B52">
              <w:t>Resources for assessment include:</w:t>
            </w:r>
          </w:p>
          <w:p w:rsidR="00000000" w:rsidRPr="001C4B52" w:rsidP="001C4B52">
            <w:pPr>
              <w:pStyle w:val="ListBullet2"/>
            </w:pPr>
            <w:r w:rsidRPr="001C4B52">
              <w:t>a range of relevant exercises, case studies and/or other simulated practical and knowledge assessment, and/or</w:t>
            </w:r>
          </w:p>
          <w:p w:rsidR="00000000" w:rsidRPr="001C4B52" w:rsidP="001C4B52">
            <w:pPr>
              <w:pStyle w:val="ListBullet2"/>
            </w:pPr>
            <w:r w:rsidRPr="001C4B52">
              <w:t>access to an appropriate range of relevant operational situations in the workplace</w:t>
            </w:r>
          </w:p>
          <w:p w:rsidR="00000000" w:rsidRPr="001C4B52" w:rsidP="001C4B52">
            <w:pPr>
              <w:pStyle w:val="ListBullet"/>
            </w:pPr>
            <w:r w:rsidRPr="001C4B52">
              <w:t>In both real and simulated environments, access is required to:</w:t>
            </w:r>
          </w:p>
          <w:p w:rsidR="00000000" w:rsidRPr="001C4B52" w:rsidP="001C4B52">
            <w:pPr>
              <w:pStyle w:val="ListBullet2"/>
            </w:pPr>
            <w:r w:rsidRPr="001C4B52">
              <w:t>relevant and appropriate materials and equipment, and</w:t>
            </w:r>
          </w:p>
          <w:p w:rsidR="00000000" w:rsidP="001C4B52">
            <w:pPr>
              <w:pStyle w:val="ListBullet2"/>
              <w:rPr>
                <w:lang w:val="en-NZ"/>
              </w:rPr>
            </w:pPr>
            <w:r w:rsidRPr="001C4B52">
              <w:t>applicable documentation including workplace procedur</w:t>
            </w:r>
            <w:r w:rsidRPr="001C4B52">
              <w:t>es, regulations, codes of practice and operation manuals</w:t>
            </w:r>
          </w:p>
        </w:tc>
      </w:tr>
      <w:tr w:rsidTr="00D9344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Assessment of this unit must be undertaken by a registered training organisation</w:t>
            </w:r>
          </w:p>
          <w:p w:rsidR="00000000" w:rsidRPr="001C4B52" w:rsidP="001C4B52">
            <w:pPr>
              <w:pStyle w:val="ListBullet"/>
            </w:pPr>
            <w:r w:rsidRPr="001C4B52">
              <w:t>As a minimum, assessment of knowledge must be conducted through appropriate written/oral tests</w:t>
            </w:r>
          </w:p>
          <w:p w:rsidR="00000000" w:rsidRPr="001C4B52" w:rsidP="001C4B52">
            <w:pPr>
              <w:pStyle w:val="ListBullet"/>
            </w:pPr>
            <w:r w:rsidRPr="001C4B52">
              <w:t>Practical assessment must occur:</w:t>
            </w:r>
          </w:p>
          <w:p w:rsidR="00000000" w:rsidRPr="001C4B52" w:rsidP="001C4B52">
            <w:pPr>
              <w:pStyle w:val="ListBullet2"/>
            </w:pPr>
            <w:r w:rsidRPr="001C4B52">
              <w:t>through activities in an appropriately simulated environment at the registered training organisation, and/or</w:t>
            </w:r>
          </w:p>
          <w:p w:rsidR="00000000" w:rsidRPr="001C4B52" w:rsidP="001C4B52">
            <w:pPr>
              <w:pStyle w:val="ListBullet2"/>
            </w:pPr>
            <w:r w:rsidRPr="001C4B52">
              <w:t>in an appropriate range of situations in the workplace</w:t>
            </w:r>
          </w:p>
        </w:tc>
      </w:tr>
    </w:tbl>
    <w:p w:rsidR="00D93443" w:rsidP="001C4B52">
      <w:pPr>
        <w:pStyle w:val="BodyText"/>
      </w:pPr>
    </w:p>
    <w:p w:rsidR="00D93443" w:rsidP="001C4B52">
      <w:pPr>
        <w:pStyle w:val="BodyText"/>
      </w:pPr>
    </w:p>
    <w:p w:rsidR="00000000" w:rsidRPr="001C4B52" w:rsidP="001C4B52">
      <w:pPr>
        <w:pStyle w:val="Heading1"/>
      </w:pPr>
      <w:bookmarkStart w:id="11" w:name="O_254890"/>
      <w:bookmarkEnd w:id="11"/>
      <w:r w:rsidRPr="001C4B52">
        <w:t>Range Statement</w:t>
      </w:r>
    </w:p>
    <w:tbl>
      <w:tblPr>
        <w:tblW w:w="9640" w:type="dxa"/>
        <w:tblLayout w:type="fixed"/>
        <w:tblCellMar>
          <w:left w:w="62" w:type="dxa"/>
          <w:right w:w="62" w:type="dxa"/>
        </w:tblCellMar>
        <w:tblLook w:val="0000"/>
      </w:tblPr>
      <w:tblGrid>
        <w:gridCol w:w="3486"/>
        <w:gridCol w:w="6154"/>
      </w:tblGrid>
      <w:tr w:rsidTr="00D9344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rPr>
                <w:rStyle w:val="SpecialBold"/>
              </w:rPr>
              <w:t>RANGE STATEMENT</w:t>
            </w:r>
            <w:r w:rsidRPr="001C4B52">
              <w:t xml:space="preserve"> </w:t>
            </w:r>
          </w:p>
        </w:tc>
      </w:tr>
      <w:tr w:rsidTr="00D9344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The range statement relates to the unit of competency as a whole. It allows for different work environments and situations that may affect performance.</w:t>
            </w:r>
          </w:p>
        </w:tc>
      </w:tr>
      <w:tr w:rsidTr="00D93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by day or night</w:t>
            </w:r>
          </w:p>
          <w:p w:rsidR="00000000" w:rsidP="001C4B52">
            <w:pPr>
              <w:pStyle w:val="ListBullet"/>
              <w:rPr>
                <w:lang w:val="en-NZ"/>
              </w:rPr>
            </w:pPr>
            <w:r w:rsidRPr="001C4B52">
              <w:t>in all relevant weather conditions</w:t>
            </w:r>
          </w:p>
        </w:tc>
      </w:tr>
      <w:tr w:rsidTr="00D93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Work may be conducted in:</w:t>
            </w:r>
          </w:p>
        </w:tc>
        <w:tc>
          <w:tcPr>
            <w:tcW w:w="6154"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restricted spaces</w:t>
            </w:r>
          </w:p>
          <w:p w:rsidR="00000000" w:rsidRPr="001C4B52" w:rsidP="001C4B52">
            <w:pPr>
              <w:pStyle w:val="ListBullet"/>
            </w:pPr>
            <w:r w:rsidRPr="001C4B52">
              <w:t>exposed conditions</w:t>
            </w:r>
          </w:p>
          <w:p w:rsidR="00000000" w:rsidP="001C4B52">
            <w:pPr>
              <w:pStyle w:val="ListBullet"/>
              <w:rPr>
                <w:lang w:val="en-NZ"/>
              </w:rPr>
            </w:pPr>
            <w:r w:rsidRPr="001C4B52">
              <w:t>controlled or open environments</w:t>
            </w:r>
          </w:p>
        </w:tc>
      </w:tr>
      <w:tr w:rsidTr="00D93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chemicals</w:t>
            </w:r>
          </w:p>
          <w:p w:rsidR="00000000" w:rsidRPr="001C4B52" w:rsidP="001C4B52">
            <w:pPr>
              <w:pStyle w:val="ListBullet"/>
            </w:pPr>
            <w:r w:rsidRPr="001C4B52">
              <w:t>dangerous or hazardous substances</w:t>
            </w:r>
          </w:p>
          <w:p w:rsidR="00000000" w:rsidP="001C4B52">
            <w:pPr>
              <w:pStyle w:val="ListBullet"/>
              <w:rPr>
                <w:lang w:val="en-NZ"/>
              </w:rPr>
            </w:pPr>
            <w:r w:rsidRPr="001C4B52">
              <w:t>movements of equipment, goods and vehicles</w:t>
            </w:r>
          </w:p>
        </w:tc>
      </w:tr>
      <w:tr w:rsidTr="00D93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Control of rail traffic movements may require:</w:t>
            </w:r>
          </w:p>
        </w:tc>
        <w:tc>
          <w:tcPr>
            <w:tcW w:w="6154" w:type="dxa"/>
            <w:tcBorders>
              <w:top w:val="nil"/>
              <w:left w:val="nil"/>
              <w:bottom w:val="nil"/>
              <w:right w:val="nil"/>
            </w:tcBorders>
            <w:tcMar>
              <w:top w:w="0" w:type="dxa"/>
              <w:left w:w="62" w:type="dxa"/>
              <w:bottom w:w="0" w:type="dxa"/>
              <w:right w:w="62" w:type="dxa"/>
            </w:tcMar>
          </w:tcPr>
          <w:p w:rsidR="00000000" w:rsidP="001C4B52">
            <w:pPr>
              <w:pStyle w:val="ListBullet"/>
              <w:rPr>
                <w:lang w:val="en-NZ"/>
              </w:rPr>
            </w:pPr>
            <w:r w:rsidRPr="001C4B52">
              <w:t>the use of automated and manual signalling combined with centralised train control</w:t>
            </w:r>
          </w:p>
        </w:tc>
      </w:tr>
      <w:tr w:rsidTr="00D93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Associated activities are those that may affect the movement of trains and include:</w:t>
            </w:r>
          </w:p>
        </w:tc>
        <w:tc>
          <w:tcPr>
            <w:tcW w:w="6154"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track maintenance</w:t>
            </w:r>
          </w:p>
          <w:p w:rsidR="00000000" w:rsidRPr="001C4B52" w:rsidP="001C4B52">
            <w:pPr>
              <w:pStyle w:val="ListBullet"/>
            </w:pPr>
            <w:r w:rsidRPr="001C4B52">
              <w:t>signal maintenance</w:t>
            </w:r>
          </w:p>
          <w:p w:rsidR="00000000" w:rsidRPr="001C4B52" w:rsidP="001C4B52">
            <w:pPr>
              <w:pStyle w:val="ListBullet"/>
            </w:pPr>
            <w:r w:rsidRPr="001C4B52">
              <w:t>el</w:t>
            </w:r>
            <w:r w:rsidRPr="001C4B52">
              <w:t>ectrical wiring</w:t>
            </w:r>
          </w:p>
          <w:p w:rsidR="00000000" w:rsidRPr="001C4B52" w:rsidP="001C4B52">
            <w:pPr>
              <w:pStyle w:val="ListBullet"/>
            </w:pPr>
            <w:r w:rsidRPr="001C4B52">
              <w:t>diversion/alternative routing of trains</w:t>
            </w:r>
          </w:p>
          <w:p w:rsidR="00000000" w:rsidRPr="001C4B52" w:rsidP="001C4B52">
            <w:pPr>
              <w:pStyle w:val="ListBullet"/>
            </w:pPr>
            <w:r w:rsidRPr="001C4B52">
              <w:t>track inspection</w:t>
            </w:r>
          </w:p>
          <w:p w:rsidR="00000000" w:rsidRPr="001C4B52" w:rsidP="001C4B52">
            <w:pPr>
              <w:pStyle w:val="ListBullet"/>
            </w:pPr>
            <w:r w:rsidRPr="001C4B52">
              <w:t>construction</w:t>
            </w:r>
          </w:p>
          <w:p w:rsidR="00000000" w:rsidRPr="001C4B52" w:rsidP="001C4B52">
            <w:pPr>
              <w:pStyle w:val="ListBullet"/>
            </w:pPr>
            <w:r w:rsidRPr="001C4B52">
              <w:t>environmental work</w:t>
            </w:r>
          </w:p>
          <w:p w:rsidR="00000000" w:rsidP="001C4B52">
            <w:pPr>
              <w:pStyle w:val="ListBullet"/>
              <w:rPr>
                <w:lang w:val="en-NZ"/>
              </w:rPr>
            </w:pPr>
            <w:r w:rsidRPr="001C4B52">
              <w:t>special events</w:t>
            </w:r>
          </w:p>
        </w:tc>
      </w:tr>
      <w:tr w:rsidTr="00D93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Events triggering the need for implementing contingency plans may include:</w:t>
            </w:r>
          </w:p>
        </w:tc>
        <w:tc>
          <w:tcPr>
            <w:tcW w:w="6154"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breakdowns</w:t>
            </w:r>
          </w:p>
          <w:p w:rsidR="00000000" w:rsidRPr="001C4B52" w:rsidP="001C4B52">
            <w:pPr>
              <w:pStyle w:val="ListBullet"/>
            </w:pPr>
            <w:r w:rsidRPr="001C4B52">
              <w:t>hazardous materials spills</w:t>
            </w:r>
          </w:p>
          <w:p w:rsidR="00000000" w:rsidRPr="001C4B52" w:rsidP="001C4B52">
            <w:pPr>
              <w:pStyle w:val="ListBullet"/>
            </w:pPr>
            <w:r w:rsidRPr="001C4B52">
              <w:t>track damage</w:t>
            </w:r>
          </w:p>
          <w:p w:rsidR="00000000" w:rsidRPr="001C4B52" w:rsidP="001C4B52">
            <w:pPr>
              <w:pStyle w:val="ListBullet"/>
            </w:pPr>
            <w:r w:rsidRPr="001C4B52">
              <w:t>washaways</w:t>
            </w:r>
          </w:p>
          <w:p w:rsidR="00000000" w:rsidRPr="001C4B52" w:rsidP="001C4B52">
            <w:pPr>
              <w:pStyle w:val="ListBullet"/>
            </w:pPr>
            <w:r w:rsidRPr="001C4B52">
              <w:t>collisions</w:t>
            </w:r>
          </w:p>
          <w:p w:rsidR="00000000" w:rsidRPr="001C4B52" w:rsidP="001C4B52">
            <w:pPr>
              <w:pStyle w:val="ListBullet"/>
            </w:pPr>
            <w:r w:rsidRPr="001C4B52">
              <w:t>injuries and fatalities</w:t>
            </w:r>
          </w:p>
          <w:p w:rsidR="00000000" w:rsidRPr="001C4B52" w:rsidP="001C4B52">
            <w:pPr>
              <w:pStyle w:val="ListBullet"/>
            </w:pPr>
            <w:r w:rsidRPr="001C4B52">
              <w:t>fires and leaks</w:t>
            </w:r>
          </w:p>
          <w:p w:rsidR="00000000" w:rsidRPr="001C4B52" w:rsidP="001C4B52">
            <w:pPr>
              <w:pStyle w:val="ListBullet"/>
            </w:pPr>
            <w:r w:rsidRPr="001C4B52">
              <w:t>powerline damage</w:t>
            </w:r>
          </w:p>
          <w:p w:rsidR="00000000" w:rsidP="001C4B52">
            <w:pPr>
              <w:pStyle w:val="ListBullet"/>
              <w:rPr>
                <w:lang w:val="en-NZ"/>
              </w:rPr>
            </w:pPr>
            <w:r w:rsidRPr="001C4B52">
              <w:t>derailments</w:t>
            </w:r>
          </w:p>
        </w:tc>
      </w:tr>
      <w:tr w:rsidTr="00D93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Communication systems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radios</w:t>
            </w:r>
          </w:p>
          <w:p w:rsidR="00000000" w:rsidRPr="001C4B52" w:rsidP="001C4B52">
            <w:pPr>
              <w:pStyle w:val="ListBullet"/>
            </w:pPr>
            <w:r w:rsidRPr="001C4B52">
              <w:t>telephones</w:t>
            </w:r>
          </w:p>
          <w:p w:rsidR="00000000" w:rsidRPr="001C4B52" w:rsidP="001C4B52">
            <w:pPr>
              <w:pStyle w:val="ListBullet"/>
            </w:pPr>
            <w:r w:rsidRPr="001C4B52">
              <w:t>faxes</w:t>
            </w:r>
          </w:p>
          <w:p w:rsidR="00000000" w:rsidRPr="001C4B52" w:rsidP="001C4B52">
            <w:pPr>
              <w:pStyle w:val="ListBullet"/>
            </w:pPr>
            <w:r w:rsidRPr="001C4B52">
              <w:t>computers</w:t>
            </w:r>
          </w:p>
          <w:p w:rsidR="00000000" w:rsidRPr="001C4B52" w:rsidP="001C4B52">
            <w:pPr>
              <w:pStyle w:val="ListBullet"/>
            </w:pPr>
            <w:r w:rsidRPr="001C4B52">
              <w:t>email</w:t>
            </w:r>
          </w:p>
          <w:p w:rsidR="00000000" w:rsidP="001C4B52">
            <w:pPr>
              <w:pStyle w:val="ListBullet"/>
              <w:rPr>
                <w:lang w:val="en-NZ"/>
              </w:rPr>
            </w:pPr>
            <w:r w:rsidRPr="001C4B52">
              <w:t>internet</w:t>
            </w:r>
          </w:p>
        </w:tc>
      </w:tr>
      <w:tr w:rsidTr="00D93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Customers can be both internal and external, including:</w:t>
            </w:r>
          </w:p>
        </w:tc>
        <w:tc>
          <w:tcPr>
            <w:tcW w:w="6154"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other members of a work group or team, crew, section or division of the workplace to whom a service is provided</w:t>
            </w:r>
          </w:p>
          <w:p w:rsidR="00000000" w:rsidP="001C4B52">
            <w:pPr>
              <w:pStyle w:val="ListBullet"/>
              <w:rPr>
                <w:lang w:val="en-NZ"/>
              </w:rPr>
            </w:pPr>
            <w:r w:rsidRPr="001C4B52">
              <w:t>other work groups or teams, crews, sections or divisions of the workplace to whom a service is provided</w:t>
            </w:r>
          </w:p>
        </w:tc>
      </w:tr>
      <w:tr w:rsidTr="00D93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Traffic movement documentation can inc</w:t>
            </w:r>
            <w:r w:rsidRPr="001C4B52">
              <w:t>lude:</w:t>
            </w:r>
          </w:p>
        </w:tc>
        <w:tc>
          <w:tcPr>
            <w:tcW w:w="6154"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train timetables</w:t>
            </w:r>
          </w:p>
          <w:p w:rsidR="00000000" w:rsidRPr="001C4B52" w:rsidP="001C4B52">
            <w:pPr>
              <w:pStyle w:val="ListBullet"/>
            </w:pPr>
            <w:r w:rsidRPr="001C4B52">
              <w:t>track possessions notices</w:t>
            </w:r>
          </w:p>
          <w:p w:rsidR="00000000" w:rsidRPr="001C4B52" w:rsidP="001C4B52">
            <w:pPr>
              <w:pStyle w:val="ListBullet"/>
            </w:pPr>
            <w:r w:rsidRPr="001C4B52">
              <w:t>unplanned event reports</w:t>
            </w:r>
          </w:p>
          <w:p w:rsidR="00000000" w:rsidP="001C4B52">
            <w:pPr>
              <w:pStyle w:val="ListBullet"/>
              <w:rPr>
                <w:lang w:val="en-NZ"/>
              </w:rPr>
            </w:pPr>
            <w:r w:rsidRPr="001C4B52">
              <w:t>on-track movement</w:t>
            </w:r>
          </w:p>
        </w:tc>
      </w:tr>
      <w:tr w:rsidTr="00D93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company procedures</w:t>
            </w:r>
          </w:p>
          <w:p w:rsidR="00000000" w:rsidRPr="001C4B52" w:rsidP="001C4B52">
            <w:pPr>
              <w:pStyle w:val="ListBullet"/>
            </w:pPr>
            <w:r w:rsidRPr="001C4B52">
              <w:t>enterprise procedures</w:t>
            </w:r>
          </w:p>
          <w:p w:rsidR="00000000" w:rsidRPr="001C4B52" w:rsidP="001C4B52">
            <w:pPr>
              <w:pStyle w:val="ListBullet"/>
            </w:pPr>
            <w:r w:rsidRPr="001C4B52">
              <w:t>organisational procedures</w:t>
            </w:r>
          </w:p>
          <w:p w:rsidR="00000000" w:rsidP="001C4B52">
            <w:pPr>
              <w:pStyle w:val="ListBullet"/>
              <w:rPr>
                <w:lang w:val="en-NZ"/>
              </w:rPr>
            </w:pPr>
            <w:r w:rsidRPr="001C4B52">
              <w:t>established procedures</w:t>
            </w:r>
          </w:p>
        </w:tc>
      </w:tr>
      <w:tr w:rsidTr="00D93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 xml:space="preserve">applicable legislated rail safety requirements including acts and regulations from each state and territory together with any nationally approved compliance codes and/or </w:t>
            </w:r>
            <w:r w:rsidRPr="001C4B52">
              <w:t>guidelines</w:t>
            </w:r>
          </w:p>
          <w:p w:rsidR="00000000" w:rsidRPr="001C4B52" w:rsidP="001C4B52">
            <w:pPr>
              <w:pStyle w:val="ListBullet"/>
            </w:pPr>
            <w:r w:rsidRPr="001C4B52">
              <w:t>workplace procedures and job specification</w:t>
            </w:r>
          </w:p>
          <w:p w:rsidR="00000000" w:rsidRPr="001C4B52" w:rsidP="001C4B52">
            <w:pPr>
              <w:pStyle w:val="ListBullet"/>
            </w:pPr>
            <w:r w:rsidRPr="001C4B52">
              <w:t>induction and training materials</w:t>
            </w:r>
          </w:p>
          <w:p w:rsidR="00000000" w:rsidRPr="001C4B52" w:rsidP="001C4B52">
            <w:pPr>
              <w:pStyle w:val="ListBullet"/>
            </w:pPr>
            <w:r w:rsidRPr="001C4B52">
              <w:t>protocols for dealing with internal and external customers</w:t>
            </w:r>
          </w:p>
          <w:p w:rsidR="00000000" w:rsidRPr="001C4B52" w:rsidP="001C4B52">
            <w:pPr>
              <w:pStyle w:val="ListBullet"/>
            </w:pPr>
            <w:r w:rsidRPr="001C4B52">
              <w:t>electronic management systems</w:t>
            </w:r>
          </w:p>
          <w:p w:rsidR="00000000" w:rsidRPr="001C4B52" w:rsidP="001C4B52">
            <w:pPr>
              <w:pStyle w:val="ListBullet"/>
            </w:pPr>
            <w:r w:rsidRPr="001C4B52">
              <w:t>information on visual display monitors</w:t>
            </w:r>
          </w:p>
          <w:p w:rsidR="00000000" w:rsidRPr="001C4B52" w:rsidP="001C4B52">
            <w:pPr>
              <w:pStyle w:val="ListBullet"/>
            </w:pPr>
            <w:r w:rsidRPr="001C4B52">
              <w:t>train movement graphs and charts</w:t>
            </w:r>
          </w:p>
          <w:p w:rsidR="00000000" w:rsidRPr="001C4B52" w:rsidP="001C4B52">
            <w:pPr>
              <w:pStyle w:val="ListBullet"/>
            </w:pPr>
            <w:r w:rsidRPr="001C4B52">
              <w:t>two-way radio operation procedures</w:t>
            </w:r>
          </w:p>
          <w:p w:rsidR="00000000" w:rsidRPr="001C4B52" w:rsidP="001C4B52">
            <w:pPr>
              <w:pStyle w:val="ListBullet"/>
            </w:pPr>
            <w:r w:rsidRPr="001C4B52">
              <w:t>emergency procedures manual</w:t>
            </w:r>
          </w:p>
          <w:p w:rsidR="00000000" w:rsidRPr="001C4B52" w:rsidP="001C4B52">
            <w:pPr>
              <w:pStyle w:val="ListBullet"/>
            </w:pPr>
            <w:r w:rsidRPr="001C4B52">
              <w:t>ADG Code</w:t>
            </w:r>
          </w:p>
          <w:p w:rsidR="00000000" w:rsidRPr="001C4B52" w:rsidP="001C4B52">
            <w:pPr>
              <w:pStyle w:val="ListBullet"/>
            </w:pPr>
            <w:r w:rsidRPr="001C4B52">
              <w:t>incident reports</w:t>
            </w:r>
          </w:p>
          <w:p w:rsidR="00000000" w:rsidRPr="001C4B52" w:rsidP="001C4B52">
            <w:pPr>
              <w:pStyle w:val="ListBullet"/>
            </w:pPr>
            <w:r w:rsidRPr="001C4B52">
              <w:t>traffic control equipment operations manuals</w:t>
            </w:r>
          </w:p>
          <w:p w:rsidR="00000000" w:rsidP="001C4B52">
            <w:pPr>
              <w:pStyle w:val="ListBullet"/>
              <w:rPr>
                <w:lang w:val="en-NZ"/>
              </w:rPr>
            </w:pPr>
            <w:r w:rsidRPr="001C4B52">
              <w:t>conditions of service, legislation and industrial agreements including workplace agreements and awards</w:t>
            </w:r>
          </w:p>
        </w:tc>
      </w:tr>
      <w:tr w:rsidTr="00D9344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t>Applicable procedu</w:t>
            </w:r>
            <w:r w:rsidRPr="001C4B52">
              <w:t>res and codes may include:</w:t>
            </w:r>
          </w:p>
        </w:tc>
        <w:tc>
          <w:tcPr>
            <w:tcW w:w="6154" w:type="dxa"/>
            <w:tcBorders>
              <w:top w:val="nil"/>
              <w:left w:val="nil"/>
              <w:bottom w:val="nil"/>
              <w:right w:val="nil"/>
            </w:tcBorders>
            <w:tcMar>
              <w:top w:w="0" w:type="dxa"/>
              <w:left w:w="62" w:type="dxa"/>
              <w:bottom w:w="0" w:type="dxa"/>
              <w:right w:w="62" w:type="dxa"/>
            </w:tcMar>
          </w:tcPr>
          <w:p w:rsidR="00000000" w:rsidRPr="001C4B52" w:rsidP="001C4B52">
            <w:pPr>
              <w:pStyle w:val="ListBullet"/>
            </w:pPr>
            <w:r w:rsidRPr="001C4B52">
              <w:t>relevant state/territory codes of practice and safeworking system requirements</w:t>
            </w:r>
          </w:p>
          <w:p w:rsidR="00000000" w:rsidRPr="001C4B52" w:rsidP="001C4B52">
            <w:pPr>
              <w:pStyle w:val="ListBullet"/>
            </w:pPr>
            <w:r w:rsidRPr="001C4B52">
              <w:t>relevant state/territory OH&amp;S legislation</w:t>
            </w:r>
          </w:p>
          <w:p w:rsidR="00000000" w:rsidRPr="001C4B52" w:rsidP="001C4B52">
            <w:pPr>
              <w:pStyle w:val="ListBullet"/>
            </w:pPr>
            <w:r w:rsidRPr="001C4B52">
              <w:t>relevant state/territory environmental protection legislation</w:t>
            </w:r>
          </w:p>
          <w:p w:rsidR="00000000" w:rsidRPr="001C4B52" w:rsidP="001C4B52">
            <w:pPr>
              <w:pStyle w:val="ListBullet"/>
            </w:pPr>
            <w:r w:rsidRPr="001C4B52">
              <w:t>relevant Australian Standards</w:t>
            </w:r>
          </w:p>
          <w:p w:rsidR="00000000" w:rsidRPr="001C4B52" w:rsidP="001C4B52">
            <w:pPr>
              <w:pStyle w:val="ListBullet"/>
            </w:pPr>
            <w:r w:rsidRPr="001C4B52">
              <w:t>ADG Code and re</w:t>
            </w:r>
            <w:r w:rsidRPr="001C4B52">
              <w:t>gulations</w:t>
            </w:r>
          </w:p>
        </w:tc>
      </w:tr>
    </w:tbl>
    <w:p w:rsidR="00D93443" w:rsidP="001C4B52">
      <w:pPr>
        <w:pStyle w:val="BodyText"/>
      </w:pPr>
    </w:p>
    <w:p w:rsidR="00D93443" w:rsidP="001C4B52">
      <w:pPr>
        <w:pStyle w:val="BodyText"/>
      </w:pPr>
    </w:p>
    <w:p w:rsidR="00000000" w:rsidRPr="001C4B52" w:rsidP="001C4B52">
      <w:pPr>
        <w:pStyle w:val="Heading1"/>
      </w:pPr>
      <w:bookmarkStart w:id="12" w:name="O_295903"/>
      <w:bookmarkEnd w:id="12"/>
      <w:r w:rsidRPr="001C4B52">
        <w:t>Unit Sector(s)</w:t>
      </w:r>
    </w:p>
    <w:p w:rsidR="00000000" w:rsidRPr="001C4B52" w:rsidP="001C4B52">
      <w:pPr>
        <w:pStyle w:val="BodyText"/>
      </w:pPr>
      <w:r w:rsidRPr="001C4B52">
        <w:t>Not Applicable</w:t>
      </w:r>
    </w:p>
    <w:p w:rsidR="00000000" w:rsidRPr="001C4B52" w:rsidP="001C4B52">
      <w:pPr>
        <w:pStyle w:val="AllowPageBreak"/>
      </w:pPr>
    </w:p>
    <w:p w:rsidR="00000000" w:rsidRPr="001C4B52" w:rsidP="001C4B52">
      <w:pPr>
        <w:pStyle w:val="Heading1"/>
      </w:pPr>
      <w:bookmarkStart w:id="13" w:name="O_223913"/>
      <w:bookmarkEnd w:id="13"/>
      <w:r w:rsidRPr="001C4B52">
        <w:t>Competency Field</w:t>
      </w:r>
    </w:p>
    <w:tbl>
      <w:tblPr>
        <w:tblW w:w="9640" w:type="dxa"/>
        <w:tblLayout w:type="fixed"/>
        <w:tblCellMar>
          <w:left w:w="62" w:type="dxa"/>
          <w:right w:w="62" w:type="dxa"/>
        </w:tblCellMar>
        <w:tblLook w:val="0000"/>
      </w:tblPr>
      <w:tblGrid>
        <w:gridCol w:w="2978"/>
        <w:gridCol w:w="6662"/>
      </w:tblGrid>
      <w:tr w:rsidTr="00D9344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4B52">
            <w:pPr>
              <w:pStyle w:val="BodyText"/>
              <w:rPr>
                <w:lang w:val="en-NZ"/>
              </w:rPr>
            </w:pPr>
            <w:r w:rsidRPr="001C4B52">
              <w:rPr>
                <w:rStyle w:val="SpecialBold"/>
              </w:rPr>
              <w:t>Competency Field</w:t>
            </w:r>
            <w:r w:rsidRPr="001C4B52">
              <w:t xml:space="preserve"> </w:t>
            </w:r>
          </w:p>
        </w:tc>
        <w:tc>
          <w:tcPr>
            <w:tcW w:w="6662" w:type="dxa"/>
            <w:tcBorders>
              <w:top w:val="nil"/>
              <w:left w:val="nil"/>
              <w:bottom w:val="nil"/>
              <w:right w:val="nil"/>
            </w:tcBorders>
            <w:tcMar>
              <w:top w:w="0" w:type="dxa"/>
              <w:left w:w="62" w:type="dxa"/>
              <w:bottom w:w="0" w:type="dxa"/>
              <w:right w:w="62" w:type="dxa"/>
            </w:tcMar>
          </w:tcPr>
          <w:p w:rsidR="00000000" w:rsidRPr="001C4B52" w:rsidP="001C4B52">
            <w:pPr>
              <w:pStyle w:val="BodyText"/>
            </w:pPr>
            <w:r w:rsidRPr="001C4B52">
              <w:t>L - Resource Management</w:t>
            </w:r>
          </w:p>
        </w:tc>
      </w:tr>
    </w:tbl>
    <w:p w:rsidR="00D93443" w:rsidP="001C4B52">
      <w:pPr>
        <w:pStyle w:val="BodyText"/>
      </w:pPr>
    </w:p>
    <w:p w:rsidR="00D93443" w:rsidP="001C4B52">
      <w:pPr>
        <w:pStyle w:val="BodyText"/>
      </w:pPr>
    </w:p>
    <w:p w:rsidR="00000000" w:rsidRPr="001C4B52" w:rsidP="001C4B52"/>
    <w:sectPr w:rsidSect="001C4B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B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443" w:rsidP="00D934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B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43" w:rsidP="001C4B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3443" w:rsidP="001C4B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93443" w:rsidP="001C4B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B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3443" w:rsidP="00D934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B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443" w:rsidP="001C4B52">
    <w:pPr>
      <w:pStyle w:val="Header"/>
      <w:framePr w:wrap="around"/>
    </w:pPr>
    <w:r>
      <w:fldChar w:fldCharType="begin"/>
    </w:r>
    <w:r>
      <w:instrText xml:space="preserve"> TITLE   \* MERGEFORMAT </w:instrText>
    </w:r>
    <w:r>
      <w:fldChar w:fldCharType="separate"/>
    </w:r>
    <w:r>
      <w:t>TLIL4042A Control rail traffic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3443" w:rsidP="001C4B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F0A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84C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3C4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B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4B52"/>
    <w:pPr>
      <w:spacing w:before="360" w:after="60"/>
      <w:outlineLvl w:val="0"/>
    </w:pPr>
    <w:rPr>
      <w:sz w:val="32"/>
    </w:rPr>
  </w:style>
  <w:style w:type="paragraph" w:styleId="Heading2">
    <w:name w:val="heading 2"/>
    <w:basedOn w:val="HeadingBase"/>
    <w:next w:val="BodyText"/>
    <w:link w:val="Heading2Char"/>
    <w:qFormat/>
    <w:rsid w:val="001C4B52"/>
    <w:pPr>
      <w:keepLines/>
      <w:spacing w:before="240" w:after="120"/>
      <w:outlineLvl w:val="1"/>
    </w:pPr>
    <w:rPr>
      <w:sz w:val="28"/>
      <w:szCs w:val="40"/>
    </w:rPr>
  </w:style>
  <w:style w:type="paragraph" w:styleId="Heading3">
    <w:name w:val="heading 3"/>
    <w:basedOn w:val="HeadingBase"/>
    <w:next w:val="BodyText"/>
    <w:link w:val="Heading3Char"/>
    <w:qFormat/>
    <w:rsid w:val="001C4B52"/>
    <w:pPr>
      <w:spacing w:before="180" w:after="120"/>
      <w:outlineLvl w:val="2"/>
    </w:pPr>
    <w:rPr>
      <w:spacing w:val="-10"/>
      <w:kern w:val="32"/>
    </w:rPr>
  </w:style>
  <w:style w:type="paragraph" w:styleId="Heading4">
    <w:name w:val="heading 4"/>
    <w:basedOn w:val="HeadingBase"/>
    <w:next w:val="BodyText"/>
    <w:link w:val="Heading4Char"/>
    <w:qFormat/>
    <w:rsid w:val="001C4B52"/>
    <w:pPr>
      <w:spacing w:before="160" w:after="120"/>
      <w:outlineLvl w:val="3"/>
    </w:pPr>
    <w:rPr>
      <w:sz w:val="22"/>
    </w:rPr>
  </w:style>
  <w:style w:type="paragraph" w:styleId="Heading5">
    <w:name w:val="heading 5"/>
    <w:basedOn w:val="HeadingBase"/>
    <w:next w:val="Normal"/>
    <w:link w:val="Heading5Char"/>
    <w:qFormat/>
    <w:rsid w:val="001C4B52"/>
    <w:pPr>
      <w:spacing w:before="80"/>
      <w:outlineLvl w:val="4"/>
    </w:pPr>
    <w:rPr>
      <w:color w:val="918585"/>
      <w:sz w:val="20"/>
    </w:rPr>
  </w:style>
  <w:style w:type="paragraph" w:styleId="Heading6">
    <w:name w:val="heading 6"/>
    <w:basedOn w:val="HeadingBase"/>
    <w:next w:val="Normal"/>
    <w:link w:val="Heading6Char"/>
    <w:qFormat/>
    <w:rsid w:val="001C4B52"/>
    <w:pPr>
      <w:spacing w:before="60"/>
      <w:outlineLvl w:val="5"/>
    </w:pPr>
    <w:rPr>
      <w:color w:val="918585"/>
      <w:sz w:val="20"/>
    </w:rPr>
  </w:style>
  <w:style w:type="paragraph" w:styleId="Heading7">
    <w:name w:val="heading 7"/>
    <w:basedOn w:val="Normal"/>
    <w:next w:val="Normal"/>
    <w:link w:val="Heading7Char"/>
    <w:qFormat/>
    <w:rsid w:val="001C4B52"/>
    <w:pPr>
      <w:ind w:left="720"/>
      <w:outlineLvl w:val="6"/>
    </w:pPr>
    <w:rPr>
      <w:i/>
    </w:rPr>
  </w:style>
  <w:style w:type="paragraph" w:styleId="Heading8">
    <w:name w:val="heading 8"/>
    <w:basedOn w:val="Normal"/>
    <w:next w:val="Normal"/>
    <w:link w:val="Heading8Char"/>
    <w:qFormat/>
    <w:rsid w:val="001C4B52"/>
    <w:pPr>
      <w:ind w:left="720"/>
      <w:outlineLvl w:val="7"/>
    </w:pPr>
    <w:rPr>
      <w:i/>
    </w:rPr>
  </w:style>
  <w:style w:type="paragraph" w:styleId="Heading9">
    <w:name w:val="heading 9"/>
    <w:basedOn w:val="Normal"/>
    <w:next w:val="Normal"/>
    <w:link w:val="Heading9Char"/>
    <w:qFormat/>
    <w:rsid w:val="001C4B52"/>
    <w:pPr>
      <w:ind w:left="720"/>
      <w:outlineLvl w:val="8"/>
    </w:pPr>
    <w:rPr>
      <w:i/>
    </w:rPr>
  </w:style>
  <w:style w:type="character" w:default="1" w:styleId="DefaultParagraphFont">
    <w:name w:val="Default Paragraph Font"/>
    <w:uiPriority w:val="1"/>
    <w:unhideWhenUsed/>
    <w:rsid w:val="001C4B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B52"/>
  </w:style>
  <w:style w:type="character" w:customStyle="1" w:styleId="Heading1Char">
    <w:name w:val="Heading 1 Char"/>
    <w:basedOn w:val="DefaultParagraphFont"/>
    <w:link w:val="Heading1"/>
    <w:rsid w:val="001C4B52"/>
    <w:rPr>
      <w:rFonts w:ascii="Times New Roman" w:eastAsia="Times New Roman" w:hAnsi="Times New Roman" w:cs="Times New Roman"/>
      <w:b/>
      <w:sz w:val="32"/>
      <w:szCs w:val="20"/>
      <w:lang w:eastAsia="en-US"/>
    </w:rPr>
  </w:style>
  <w:style w:type="paragraph" w:styleId="BodyText">
    <w:name w:val="Body Text"/>
    <w:basedOn w:val="Normal"/>
    <w:link w:val="BodyTextChar"/>
    <w:rsid w:val="001C4B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4B52"/>
    <w:rPr>
      <w:rFonts w:ascii="Times New Roman" w:eastAsia="Times New Roman" w:hAnsi="Times New Roman" w:cs="Times New Roman"/>
      <w:sz w:val="24"/>
      <w:lang w:val="en-US" w:eastAsia="en-US"/>
    </w:rPr>
  </w:style>
  <w:style w:type="paragraph" w:styleId="Footer">
    <w:name w:val="footer"/>
    <w:basedOn w:val="Normal"/>
    <w:link w:val="FooterChar"/>
    <w:rsid w:val="001C4B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B52"/>
    <w:rPr>
      <w:rFonts w:ascii="Times New Roman" w:eastAsia="Times New Roman" w:hAnsi="Times New Roman" w:cs="Times New Roman"/>
      <w:sz w:val="16"/>
      <w:lang w:val="en-US" w:eastAsia="en-US"/>
    </w:rPr>
  </w:style>
  <w:style w:type="paragraph" w:styleId="List">
    <w:name w:val="List"/>
    <w:basedOn w:val="BodyText"/>
    <w:next w:val="BodyText"/>
    <w:rsid w:val="001C4B52"/>
    <w:pPr>
      <w:tabs>
        <w:tab w:val="left" w:pos="340"/>
      </w:tabs>
      <w:spacing w:before="60" w:after="60"/>
      <w:ind w:left="340" w:hanging="340"/>
    </w:pPr>
  </w:style>
  <w:style w:type="paragraph" w:styleId="ListBullet">
    <w:name w:val="List Bullet"/>
    <w:basedOn w:val="List"/>
    <w:rsid w:val="001C4B52"/>
    <w:pPr>
      <w:numPr>
        <w:numId w:val="13"/>
      </w:numPr>
      <w:tabs>
        <w:tab w:val="clear" w:pos="340"/>
      </w:tabs>
      <w:spacing w:before="40" w:after="40"/>
    </w:pPr>
  </w:style>
  <w:style w:type="character" w:customStyle="1" w:styleId="SpecialBold">
    <w:name w:val="Special Bold"/>
    <w:basedOn w:val="DefaultParagraphFont"/>
    <w:rsid w:val="001C4B52"/>
    <w:rPr>
      <w:b/>
      <w:spacing w:val="0"/>
    </w:rPr>
  </w:style>
  <w:style w:type="paragraph" w:styleId="ListBullet2">
    <w:name w:val="List Bullet 2"/>
    <w:basedOn w:val="List2"/>
    <w:rsid w:val="001C4B52"/>
    <w:pPr>
      <w:numPr>
        <w:numId w:val="14"/>
      </w:numPr>
      <w:tabs>
        <w:tab w:val="clear" w:pos="680"/>
      </w:tabs>
    </w:pPr>
  </w:style>
  <w:style w:type="paragraph" w:styleId="Header">
    <w:name w:val="header"/>
    <w:basedOn w:val="Normal"/>
    <w:link w:val="HeaderChar"/>
    <w:rsid w:val="001C4B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B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4B52"/>
    <w:pPr>
      <w:spacing w:before="240" w:after="120"/>
      <w:outlineLvl w:val="0"/>
    </w:pPr>
    <w:rPr>
      <w:rFonts w:ascii="Times New Roman" w:hAnsi="Times New Roman"/>
      <w:b/>
      <w:sz w:val="28"/>
    </w:rPr>
  </w:style>
  <w:style w:type="paragraph" w:customStyle="1" w:styleId="AllowPageBreak">
    <w:name w:val="AllowPageBreak"/>
    <w:rsid w:val="001C4B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4B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B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B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B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B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B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4B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4B52"/>
    <w:rPr>
      <w:rFonts w:ascii="Courier New" w:eastAsia="Times New Roman" w:hAnsi="Courier New" w:cs="Times New Roman"/>
      <w:i/>
      <w:szCs w:val="20"/>
      <w:lang w:val="en-US" w:eastAsia="en-US"/>
    </w:rPr>
  </w:style>
  <w:style w:type="paragraph" w:customStyle="1" w:styleId="HeadingBase">
    <w:name w:val="Heading Base"/>
    <w:rsid w:val="001C4B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B52"/>
    <w:pPr>
      <w:tabs>
        <w:tab w:val="right" w:leader="dot" w:pos="9072"/>
      </w:tabs>
      <w:ind w:left="567"/>
    </w:pPr>
    <w:rPr>
      <w:szCs w:val="22"/>
    </w:rPr>
  </w:style>
  <w:style w:type="paragraph" w:customStyle="1" w:styleId="TOCBase">
    <w:name w:val="TOC Base"/>
    <w:rsid w:val="001C4B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B52"/>
    <w:pPr>
      <w:tabs>
        <w:tab w:val="right" w:leader="dot" w:pos="9072"/>
      </w:tabs>
      <w:spacing w:before="40" w:after="40"/>
      <w:ind w:left="284"/>
    </w:pPr>
    <w:rPr>
      <w:rFonts w:ascii="Times New Roman" w:hAnsi="Times New Roman"/>
    </w:rPr>
  </w:style>
  <w:style w:type="paragraph" w:styleId="TOC1">
    <w:name w:val="toc 1"/>
    <w:basedOn w:val="TOCBase"/>
    <w:next w:val="Normal"/>
    <w:rsid w:val="001C4B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4B52"/>
    <w:pPr>
      <w:spacing w:before="5040"/>
      <w:jc w:val="center"/>
    </w:pPr>
    <w:rPr>
      <w:sz w:val="48"/>
      <w:szCs w:val="72"/>
      <w:lang w:val="en-US"/>
    </w:rPr>
  </w:style>
  <w:style w:type="character" w:customStyle="1" w:styleId="TitleChar">
    <w:name w:val="Title Char"/>
    <w:basedOn w:val="DefaultParagraphFont"/>
    <w:link w:val="Title"/>
    <w:rsid w:val="001C4B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B52"/>
    <w:pPr>
      <w:tabs>
        <w:tab w:val="left" w:pos="3600"/>
        <w:tab w:val="left" w:pos="3958"/>
      </w:tabs>
    </w:pPr>
  </w:style>
  <w:style w:type="paragraph" w:customStyle="1" w:styleId="Note">
    <w:name w:val="Note"/>
    <w:basedOn w:val="BodyText"/>
    <w:rsid w:val="001C4B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B52"/>
    <w:pPr>
      <w:framePr w:wrap="auto" w:hAnchor="text" w:y="6049"/>
    </w:pPr>
    <w:rPr>
      <w:color w:val="000000"/>
      <w:sz w:val="40"/>
    </w:rPr>
  </w:style>
  <w:style w:type="paragraph" w:customStyle="1" w:styleId="TOCTitle">
    <w:name w:val="TOCTitle"/>
    <w:basedOn w:val="Heading1"/>
    <w:rsid w:val="001C4B52"/>
    <w:pPr>
      <w:spacing w:after="240"/>
      <w:jc w:val="center"/>
      <w:outlineLvl w:val="9"/>
    </w:pPr>
    <w:rPr>
      <w:caps/>
    </w:rPr>
  </w:style>
  <w:style w:type="paragraph" w:customStyle="1" w:styleId="Version">
    <w:name w:val="Version"/>
    <w:rsid w:val="001C4B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B52"/>
    <w:pPr>
      <w:keepNext w:val="0"/>
      <w:tabs>
        <w:tab w:val="right" w:pos="4176"/>
      </w:tabs>
      <w:ind w:left="198" w:hanging="198"/>
    </w:pPr>
    <w:rPr>
      <w:rFonts w:ascii="Garamond" w:hAnsi="Garamond"/>
    </w:rPr>
  </w:style>
  <w:style w:type="paragraph" w:styleId="IndexHeading">
    <w:name w:val="index heading"/>
    <w:basedOn w:val="Normal"/>
    <w:next w:val="Index1"/>
    <w:semiHidden/>
    <w:rsid w:val="001C4B52"/>
    <w:pPr>
      <w:spacing w:before="120" w:after="120"/>
    </w:pPr>
    <w:rPr>
      <w:rFonts w:ascii="Arial" w:hAnsi="Arial"/>
      <w:b/>
      <w:color w:val="918585"/>
      <w:sz w:val="24"/>
    </w:rPr>
  </w:style>
  <w:style w:type="paragraph" w:customStyle="1" w:styleId="Chapter">
    <w:name w:val="Chapter"/>
    <w:basedOn w:val="Normal"/>
    <w:rsid w:val="001C4B52"/>
    <w:pPr>
      <w:spacing w:before="240"/>
    </w:pPr>
    <w:rPr>
      <w:rFonts w:ascii="Times New Roman" w:hAnsi="Times New Roman"/>
      <w:smallCaps/>
      <w:spacing w:val="80"/>
      <w:sz w:val="28"/>
    </w:rPr>
  </w:style>
  <w:style w:type="paragraph" w:customStyle="1" w:styleId="InChapter">
    <w:name w:val="InChapter"/>
    <w:basedOn w:val="Heading3"/>
    <w:rsid w:val="001C4B52"/>
    <w:pPr>
      <w:spacing w:after="240"/>
      <w:outlineLvl w:val="9"/>
    </w:pPr>
    <w:rPr>
      <w:noProof/>
    </w:rPr>
  </w:style>
  <w:style w:type="paragraph" w:styleId="Index2">
    <w:name w:val="index 2"/>
    <w:basedOn w:val="Normal"/>
    <w:next w:val="Normal"/>
    <w:semiHidden/>
    <w:rsid w:val="001C4B52"/>
    <w:pPr>
      <w:tabs>
        <w:tab w:val="right" w:pos="4176"/>
      </w:tabs>
      <w:ind w:left="568" w:hanging="284"/>
    </w:pPr>
    <w:rPr>
      <w:rFonts w:ascii="Garamond" w:hAnsi="Garamond"/>
    </w:rPr>
  </w:style>
  <w:style w:type="paragraph" w:customStyle="1" w:styleId="Byline">
    <w:name w:val="Byline"/>
    <w:rsid w:val="001C4B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B52"/>
    <w:pPr>
      <w:tabs>
        <w:tab w:val="clear" w:pos="3600"/>
        <w:tab w:val="clear" w:pos="3958"/>
      </w:tabs>
      <w:jc w:val="right"/>
    </w:pPr>
  </w:style>
  <w:style w:type="character" w:styleId="Emphasis">
    <w:name w:val="Emphasis"/>
    <w:basedOn w:val="DefaultParagraphFont"/>
    <w:qFormat/>
    <w:rsid w:val="001C4B52"/>
    <w:rPr>
      <w:i/>
    </w:rPr>
  </w:style>
  <w:style w:type="paragraph" w:styleId="Caption">
    <w:name w:val="caption"/>
    <w:basedOn w:val="BodyText"/>
    <w:next w:val="Normal"/>
    <w:qFormat/>
    <w:rsid w:val="001C4B52"/>
    <w:pPr>
      <w:framePr w:w="2268" w:hSpace="181" w:vSpace="181" w:wrap="around" w:vAnchor="text" w:hAnchor="page" w:x="1135" w:y="285" w:anchorLock="1"/>
    </w:pPr>
    <w:rPr>
      <w:i/>
    </w:rPr>
  </w:style>
  <w:style w:type="paragraph" w:customStyle="1" w:styleId="MiniTOCTitle">
    <w:name w:val="MiniTOCTitle"/>
    <w:basedOn w:val="Heading4"/>
    <w:rsid w:val="001C4B52"/>
    <w:pPr>
      <w:spacing w:before="240"/>
      <w:outlineLvl w:val="9"/>
    </w:pPr>
    <w:rPr>
      <w:noProof/>
      <w:sz w:val="24"/>
    </w:rPr>
  </w:style>
  <w:style w:type="paragraph" w:customStyle="1" w:styleId="MiniTOCItem">
    <w:name w:val="MiniTOCItem"/>
    <w:basedOn w:val="ListBullet"/>
    <w:rsid w:val="001C4B52"/>
    <w:pPr>
      <w:numPr>
        <w:numId w:val="0"/>
      </w:numPr>
      <w:tabs>
        <w:tab w:val="right" w:leader="dot" w:pos="6521"/>
      </w:tabs>
      <w:spacing w:before="0" w:after="0"/>
    </w:pPr>
  </w:style>
  <w:style w:type="paragraph" w:customStyle="1" w:styleId="TOFTitle">
    <w:name w:val="TOFTitle"/>
    <w:basedOn w:val="TOCTitle"/>
    <w:rsid w:val="001C4B52"/>
  </w:style>
  <w:style w:type="paragraph" w:styleId="TableofFigures">
    <w:name w:val="table of figures"/>
    <w:basedOn w:val="Normal"/>
    <w:next w:val="Normal"/>
    <w:semiHidden/>
    <w:rsid w:val="001C4B52"/>
    <w:pPr>
      <w:tabs>
        <w:tab w:val="right" w:leader="dot" w:pos="9072"/>
      </w:tabs>
      <w:ind w:left="970" w:hanging="403"/>
    </w:pPr>
    <w:rPr>
      <w:rFonts w:ascii="Times New Roman" w:hAnsi="Times New Roman"/>
      <w:b/>
    </w:rPr>
  </w:style>
  <w:style w:type="paragraph" w:styleId="ListNumber">
    <w:name w:val="List Number"/>
    <w:basedOn w:val="List"/>
    <w:rsid w:val="001C4B52"/>
    <w:pPr>
      <w:numPr>
        <w:numId w:val="11"/>
      </w:numPr>
    </w:pPr>
  </w:style>
  <w:style w:type="character" w:customStyle="1" w:styleId="WingdingSymbols">
    <w:name w:val="Wingding Symbols"/>
    <w:rsid w:val="001C4B52"/>
    <w:rPr>
      <w:rFonts w:ascii="Wingdings" w:hAnsi="Wingdings"/>
    </w:rPr>
  </w:style>
  <w:style w:type="paragraph" w:customStyle="1" w:styleId="TableHeading">
    <w:name w:val="Table Heading"/>
    <w:basedOn w:val="HeadingBase"/>
    <w:rsid w:val="001C4B52"/>
    <w:pPr>
      <w:keepLines/>
      <w:pBdr>
        <w:bottom w:val="single" w:sz="6" w:space="1" w:color="918585"/>
      </w:pBdr>
      <w:spacing w:before="240"/>
    </w:pPr>
  </w:style>
  <w:style w:type="character" w:customStyle="1" w:styleId="HotSpot">
    <w:name w:val="HotSpot"/>
    <w:rsid w:val="001C4B52"/>
    <w:rPr>
      <w:color w:val="0033CC"/>
      <w:u w:val="none"/>
    </w:rPr>
  </w:style>
  <w:style w:type="paragraph" w:customStyle="1" w:styleId="BodyTextRight">
    <w:name w:val="Body Text Right"/>
    <w:basedOn w:val="BodyText"/>
    <w:rsid w:val="001C4B52"/>
    <w:pPr>
      <w:spacing w:before="0" w:after="0"/>
      <w:jc w:val="right"/>
    </w:pPr>
  </w:style>
  <w:style w:type="paragraph" w:styleId="Index3">
    <w:name w:val="index 3"/>
    <w:basedOn w:val="ListNumber2"/>
    <w:next w:val="Normal"/>
    <w:semiHidden/>
    <w:rsid w:val="001C4B52"/>
    <w:pPr>
      <w:numPr>
        <w:numId w:val="0"/>
      </w:numPr>
      <w:tabs>
        <w:tab w:val="right" w:leader="dot" w:pos="4176"/>
      </w:tabs>
    </w:pPr>
  </w:style>
  <w:style w:type="paragraph" w:styleId="ListNumber2">
    <w:name w:val="List Number 2"/>
    <w:basedOn w:val="List2"/>
    <w:rsid w:val="001C4B52"/>
    <w:pPr>
      <w:numPr>
        <w:numId w:val="10"/>
      </w:numPr>
      <w:tabs>
        <w:tab w:val="clear" w:pos="1060"/>
      </w:tabs>
    </w:pPr>
  </w:style>
  <w:style w:type="paragraph" w:customStyle="1" w:styleId="MarginNote">
    <w:name w:val="Margin Note"/>
    <w:basedOn w:val="BodyText"/>
    <w:rsid w:val="001C4B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B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B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4B52"/>
    <w:rPr>
      <w:sz w:val="32"/>
    </w:rPr>
  </w:style>
  <w:style w:type="paragraph" w:customStyle="1" w:styleId="HeadingProcedure">
    <w:name w:val="Heading Procedure"/>
    <w:basedOn w:val="HeadingBase"/>
    <w:next w:val="Normal"/>
    <w:rsid w:val="001C4B52"/>
    <w:pPr>
      <w:tabs>
        <w:tab w:val="left" w:pos="0"/>
      </w:tabs>
      <w:spacing w:before="120" w:after="60"/>
    </w:pPr>
    <w:rPr>
      <w:i/>
      <w:color w:val="918585"/>
      <w:sz w:val="22"/>
    </w:rPr>
  </w:style>
  <w:style w:type="paragraph" w:customStyle="1" w:styleId="TableBodyText">
    <w:name w:val="Table Body Text"/>
    <w:basedOn w:val="BodyText"/>
    <w:rsid w:val="001C4B52"/>
    <w:pPr>
      <w:spacing w:before="60" w:after="60"/>
    </w:pPr>
  </w:style>
  <w:style w:type="paragraph" w:styleId="ListContinue">
    <w:name w:val="List Continue"/>
    <w:basedOn w:val="List"/>
    <w:rsid w:val="001C4B52"/>
    <w:pPr>
      <w:ind w:firstLine="0"/>
    </w:pPr>
  </w:style>
  <w:style w:type="paragraph" w:customStyle="1" w:styleId="ListNote">
    <w:name w:val="List Note"/>
    <w:basedOn w:val="List"/>
    <w:rsid w:val="001C4B52"/>
    <w:pPr>
      <w:pBdr>
        <w:top w:val="single" w:sz="6" w:space="2" w:color="918585"/>
        <w:bottom w:val="single" w:sz="6" w:space="2" w:color="918585"/>
      </w:pBdr>
      <w:tabs>
        <w:tab w:val="left" w:pos="1021"/>
      </w:tabs>
      <w:ind w:firstLine="0"/>
    </w:pPr>
  </w:style>
  <w:style w:type="paragraph" w:customStyle="1" w:styleId="Warning">
    <w:name w:val="Warning"/>
    <w:basedOn w:val="BodyText"/>
    <w:rsid w:val="001C4B52"/>
    <w:pPr>
      <w:shd w:val="clear" w:color="auto" w:fill="D9D9D9"/>
      <w:tabs>
        <w:tab w:val="left" w:pos="992"/>
      </w:tabs>
      <w:ind w:left="119" w:right="119"/>
    </w:pPr>
    <w:rPr>
      <w:sz w:val="20"/>
    </w:rPr>
  </w:style>
  <w:style w:type="paragraph" w:customStyle="1" w:styleId="MarginIcons">
    <w:name w:val="Margin Icons"/>
    <w:basedOn w:val="BodyText"/>
    <w:rsid w:val="001C4B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B52"/>
    <w:rPr>
      <w:rFonts w:ascii="Courier New" w:hAnsi="Courier New"/>
    </w:rPr>
  </w:style>
  <w:style w:type="paragraph" w:customStyle="1" w:styleId="NoteBullet">
    <w:name w:val="Note Bullet"/>
    <w:basedOn w:val="Note"/>
    <w:rsid w:val="001C4B52"/>
    <w:pPr>
      <w:tabs>
        <w:tab w:val="clear" w:pos="680"/>
      </w:tabs>
      <w:spacing w:before="60" w:after="60"/>
    </w:pPr>
  </w:style>
  <w:style w:type="paragraph" w:customStyle="1" w:styleId="SubHeading2">
    <w:name w:val="SubHeading2"/>
    <w:basedOn w:val="HeadingBase"/>
    <w:rsid w:val="001C4B52"/>
    <w:pPr>
      <w:spacing w:before="240" w:after="60"/>
    </w:pPr>
    <w:rPr>
      <w:sz w:val="20"/>
    </w:rPr>
  </w:style>
  <w:style w:type="paragraph" w:customStyle="1" w:styleId="SubHeading1">
    <w:name w:val="SubHeading1"/>
    <w:basedOn w:val="HeadingBase"/>
    <w:rsid w:val="001C4B52"/>
    <w:pPr>
      <w:spacing w:before="240" w:after="60"/>
    </w:pPr>
    <w:rPr>
      <w:color w:val="918585"/>
      <w:sz w:val="22"/>
    </w:rPr>
  </w:style>
  <w:style w:type="paragraph" w:customStyle="1" w:styleId="SideHeading">
    <w:name w:val="Side Heading"/>
    <w:basedOn w:val="HeadingBase"/>
    <w:rsid w:val="001C4B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B52"/>
    <w:pPr>
      <w:numPr>
        <w:numId w:val="12"/>
      </w:numPr>
    </w:pPr>
  </w:style>
  <w:style w:type="paragraph" w:styleId="PlainText">
    <w:name w:val="Plain Text"/>
    <w:basedOn w:val="Normal"/>
    <w:link w:val="PlainTextChar"/>
    <w:rsid w:val="001C4B52"/>
    <w:rPr>
      <w:sz w:val="20"/>
    </w:rPr>
  </w:style>
  <w:style w:type="character" w:customStyle="1" w:styleId="PlainTextChar">
    <w:name w:val="Plain Text Char"/>
    <w:basedOn w:val="DefaultParagraphFont"/>
    <w:link w:val="PlainText"/>
    <w:rsid w:val="001C4B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4B52"/>
    <w:rPr>
      <w:b/>
      <w:smallCaps/>
    </w:rPr>
  </w:style>
  <w:style w:type="paragraph" w:customStyle="1" w:styleId="TableListNumber">
    <w:name w:val="Table List Number"/>
    <w:basedOn w:val="ListNumber"/>
    <w:rsid w:val="001C4B52"/>
    <w:pPr>
      <w:numPr>
        <w:numId w:val="0"/>
      </w:numPr>
    </w:pPr>
  </w:style>
  <w:style w:type="paragraph" w:styleId="TOC4">
    <w:name w:val="toc 4"/>
    <w:basedOn w:val="TOCBase"/>
    <w:next w:val="Normal"/>
    <w:semiHidden/>
    <w:rsid w:val="001C4B52"/>
    <w:pPr>
      <w:tabs>
        <w:tab w:val="right" w:leader="dot" w:pos="9071"/>
      </w:tabs>
      <w:ind w:left="1701"/>
    </w:pPr>
  </w:style>
  <w:style w:type="paragraph" w:customStyle="1" w:styleId="ListAlpha">
    <w:name w:val="List Alpha"/>
    <w:basedOn w:val="List"/>
    <w:rsid w:val="001C4B52"/>
    <w:pPr>
      <w:numPr>
        <w:numId w:val="9"/>
      </w:numPr>
    </w:pPr>
  </w:style>
  <w:style w:type="paragraph" w:customStyle="1" w:styleId="ListAlpha2">
    <w:name w:val="List Alpha 2"/>
    <w:basedOn w:val="List2"/>
    <w:rsid w:val="001C4B52"/>
    <w:pPr>
      <w:numPr>
        <w:numId w:val="8"/>
      </w:numPr>
    </w:pPr>
  </w:style>
  <w:style w:type="paragraph" w:styleId="List2">
    <w:name w:val="List 2"/>
    <w:basedOn w:val="BodyText"/>
    <w:rsid w:val="001C4B52"/>
    <w:pPr>
      <w:tabs>
        <w:tab w:val="left" w:pos="680"/>
      </w:tabs>
      <w:spacing w:before="60" w:after="60"/>
      <w:ind w:left="680" w:hanging="340"/>
    </w:pPr>
  </w:style>
  <w:style w:type="paragraph" w:styleId="List3">
    <w:name w:val="List 3"/>
    <w:basedOn w:val="BodyText"/>
    <w:rsid w:val="001C4B52"/>
    <w:pPr>
      <w:tabs>
        <w:tab w:val="left" w:pos="1021"/>
      </w:tabs>
      <w:spacing w:before="60" w:after="60"/>
      <w:ind w:left="1020" w:hanging="340"/>
    </w:pPr>
  </w:style>
  <w:style w:type="paragraph" w:styleId="List4">
    <w:name w:val="List 4"/>
    <w:basedOn w:val="BodyText"/>
    <w:rsid w:val="001C4B52"/>
    <w:pPr>
      <w:tabs>
        <w:tab w:val="left" w:pos="1361"/>
      </w:tabs>
      <w:spacing w:before="60" w:after="60"/>
      <w:ind w:left="1361" w:hanging="340"/>
    </w:pPr>
  </w:style>
  <w:style w:type="paragraph" w:styleId="List5">
    <w:name w:val="List 5"/>
    <w:basedOn w:val="BodyText"/>
    <w:rsid w:val="001C4B52"/>
    <w:pPr>
      <w:tabs>
        <w:tab w:val="left" w:pos="1701"/>
      </w:tabs>
      <w:spacing w:before="60" w:after="60"/>
      <w:ind w:left="1701" w:hanging="340"/>
    </w:pPr>
  </w:style>
  <w:style w:type="paragraph" w:styleId="ListBullet3">
    <w:name w:val="List Bullet 3"/>
    <w:basedOn w:val="List3"/>
    <w:rsid w:val="001C4B52"/>
    <w:pPr>
      <w:numPr>
        <w:numId w:val="15"/>
      </w:numPr>
      <w:tabs>
        <w:tab w:val="clear" w:pos="1021"/>
      </w:tabs>
      <w:ind w:left="1037" w:hanging="357"/>
    </w:pPr>
  </w:style>
  <w:style w:type="paragraph" w:styleId="ListBullet4">
    <w:name w:val="List Bullet 4"/>
    <w:basedOn w:val="List4"/>
    <w:rsid w:val="001C4B52"/>
    <w:pPr>
      <w:numPr>
        <w:numId w:val="3"/>
      </w:numPr>
    </w:pPr>
  </w:style>
  <w:style w:type="paragraph" w:styleId="ListBullet5">
    <w:name w:val="List Bullet 5"/>
    <w:basedOn w:val="List5"/>
    <w:rsid w:val="001C4B52"/>
    <w:pPr>
      <w:numPr>
        <w:numId w:val="4"/>
      </w:numPr>
    </w:pPr>
  </w:style>
  <w:style w:type="paragraph" w:styleId="ListContinue2">
    <w:name w:val="List Continue 2"/>
    <w:basedOn w:val="List2"/>
    <w:rsid w:val="001C4B52"/>
    <w:pPr>
      <w:ind w:firstLine="0"/>
    </w:pPr>
  </w:style>
  <w:style w:type="paragraph" w:styleId="ListContinue3">
    <w:name w:val="List Continue 3"/>
    <w:basedOn w:val="List3"/>
    <w:rsid w:val="001C4B52"/>
    <w:pPr>
      <w:ind w:left="1021" w:firstLine="0"/>
    </w:pPr>
  </w:style>
  <w:style w:type="paragraph" w:styleId="ListContinue4">
    <w:name w:val="List Continue 4"/>
    <w:basedOn w:val="List4"/>
    <w:rsid w:val="001C4B52"/>
    <w:pPr>
      <w:ind w:firstLine="0"/>
    </w:pPr>
  </w:style>
  <w:style w:type="paragraph" w:styleId="ListContinue5">
    <w:name w:val="List Continue 5"/>
    <w:basedOn w:val="List5"/>
    <w:rsid w:val="001C4B52"/>
    <w:pPr>
      <w:ind w:firstLine="0"/>
    </w:pPr>
  </w:style>
  <w:style w:type="paragraph" w:styleId="ListNumber3">
    <w:name w:val="List Number 3"/>
    <w:basedOn w:val="List3"/>
    <w:rsid w:val="001C4B52"/>
    <w:pPr>
      <w:numPr>
        <w:numId w:val="5"/>
      </w:numPr>
    </w:pPr>
  </w:style>
  <w:style w:type="paragraph" w:styleId="ListNumber4">
    <w:name w:val="List Number 4"/>
    <w:basedOn w:val="List4"/>
    <w:rsid w:val="001C4B52"/>
    <w:pPr>
      <w:numPr>
        <w:numId w:val="6"/>
      </w:numPr>
    </w:pPr>
  </w:style>
  <w:style w:type="paragraph" w:styleId="ListNumber5">
    <w:name w:val="List Number 5"/>
    <w:basedOn w:val="List5"/>
    <w:rsid w:val="001C4B52"/>
    <w:pPr>
      <w:numPr>
        <w:numId w:val="7"/>
      </w:numPr>
    </w:pPr>
  </w:style>
  <w:style w:type="paragraph" w:styleId="BlockText">
    <w:name w:val="Block Text"/>
    <w:basedOn w:val="Normal"/>
    <w:rsid w:val="001C4B52"/>
    <w:pPr>
      <w:spacing w:after="120"/>
      <w:ind w:left="1440" w:right="1440"/>
    </w:pPr>
  </w:style>
  <w:style w:type="character" w:customStyle="1" w:styleId="Subscript">
    <w:name w:val="Subscript"/>
    <w:basedOn w:val="DefaultParagraphFont"/>
    <w:rsid w:val="001C4B52"/>
    <w:rPr>
      <w:sz w:val="16"/>
      <w:vertAlign w:val="subscript"/>
    </w:rPr>
  </w:style>
  <w:style w:type="character" w:customStyle="1" w:styleId="Superscript">
    <w:name w:val="Superscript"/>
    <w:basedOn w:val="DefaultParagraphFont"/>
    <w:rsid w:val="001C4B52"/>
    <w:rPr>
      <w:sz w:val="16"/>
      <w:vertAlign w:val="superscript"/>
    </w:rPr>
  </w:style>
  <w:style w:type="character" w:customStyle="1" w:styleId="Symbols">
    <w:name w:val="Symbols"/>
    <w:basedOn w:val="DefaultParagraphFont"/>
    <w:rsid w:val="001C4B52"/>
    <w:rPr>
      <w:rFonts w:ascii="Symbol" w:hAnsi="Symbol"/>
    </w:rPr>
  </w:style>
  <w:style w:type="character" w:customStyle="1" w:styleId="MenuOptions">
    <w:name w:val="Menu Options"/>
    <w:basedOn w:val="DefaultParagraphFont"/>
    <w:rsid w:val="001C4B52"/>
    <w:rPr>
      <w:rFonts w:ascii="Arial Narrow" w:hAnsi="Arial Narrow"/>
      <w:smallCaps/>
    </w:rPr>
  </w:style>
  <w:style w:type="character" w:customStyle="1" w:styleId="Buttons">
    <w:name w:val="Buttons"/>
    <w:basedOn w:val="DefaultParagraphFont"/>
    <w:rsid w:val="001C4B52"/>
    <w:rPr>
      <w:b/>
    </w:rPr>
  </w:style>
  <w:style w:type="character" w:customStyle="1" w:styleId="Underlined">
    <w:name w:val="Underlined"/>
    <w:basedOn w:val="DefaultParagraphFont"/>
    <w:rsid w:val="001C4B52"/>
    <w:rPr>
      <w:u w:val="single"/>
    </w:rPr>
  </w:style>
  <w:style w:type="paragraph" w:customStyle="1" w:styleId="TableBodyTextRight">
    <w:name w:val="Table Body Text Right"/>
    <w:basedOn w:val="TableBodyText"/>
    <w:rsid w:val="001C4B52"/>
    <w:pPr>
      <w:widowControl w:val="0"/>
      <w:autoSpaceDE w:val="0"/>
      <w:autoSpaceDN w:val="0"/>
      <w:adjustRightInd w:val="0"/>
      <w:jc w:val="right"/>
    </w:pPr>
    <w:rPr>
      <w:rFonts w:cs="Arial"/>
      <w:szCs w:val="18"/>
    </w:rPr>
  </w:style>
  <w:style w:type="paragraph" w:customStyle="1" w:styleId="CopyrightText">
    <w:name w:val="Copyright Text"/>
    <w:basedOn w:val="BodyText"/>
    <w:rsid w:val="001C4B52"/>
    <w:rPr>
      <w:sz w:val="18"/>
    </w:rPr>
  </w:style>
  <w:style w:type="paragraph" w:customStyle="1" w:styleId="BodySmallRight">
    <w:name w:val="Body Small Right"/>
    <w:basedOn w:val="BodyTextRight"/>
    <w:rsid w:val="001C4B52"/>
    <w:rPr>
      <w:sz w:val="18"/>
      <w:szCs w:val="18"/>
    </w:rPr>
  </w:style>
  <w:style w:type="paragraph" w:customStyle="1" w:styleId="MarginEdition">
    <w:name w:val="Margin Edition"/>
    <w:basedOn w:val="MarginNote"/>
    <w:rsid w:val="001C4B52"/>
    <w:pPr>
      <w:spacing w:before="0" w:after="0"/>
    </w:pPr>
    <w:rPr>
      <w:rFonts w:ascii="Times New Roman" w:hAnsi="Times New Roman"/>
      <w:color w:val="999999"/>
    </w:rPr>
  </w:style>
  <w:style w:type="paragraph" w:customStyle="1" w:styleId="Spacer">
    <w:name w:val="Spacer"/>
    <w:basedOn w:val="Normal"/>
    <w:rsid w:val="001C4B52"/>
    <w:rPr>
      <w:sz w:val="2"/>
      <w:szCs w:val="2"/>
    </w:rPr>
  </w:style>
  <w:style w:type="character" w:customStyle="1" w:styleId="Small">
    <w:name w:val="Small"/>
    <w:basedOn w:val="DefaultParagraphFont"/>
    <w:rsid w:val="001C4B52"/>
    <w:rPr>
      <w:sz w:val="16"/>
    </w:rPr>
  </w:style>
  <w:style w:type="paragraph" w:customStyle="1" w:styleId="WideTable">
    <w:name w:val="Wide Table"/>
    <w:basedOn w:val="Normal"/>
    <w:rsid w:val="001C4B52"/>
    <w:pPr>
      <w:ind w:left="-1418"/>
    </w:pPr>
    <w:rPr>
      <w:sz w:val="2"/>
      <w:szCs w:val="2"/>
    </w:rPr>
  </w:style>
  <w:style w:type="character" w:styleId="PageNumber">
    <w:name w:val="page number"/>
    <w:basedOn w:val="DefaultParagraphFont"/>
    <w:rsid w:val="001C4B52"/>
  </w:style>
  <w:style w:type="paragraph" w:styleId="Quote">
    <w:name w:val="Quote"/>
    <w:basedOn w:val="Heading1"/>
    <w:link w:val="QuoteChar"/>
    <w:qFormat/>
    <w:rsid w:val="001C4B52"/>
    <w:rPr>
      <w:b w:val="0"/>
      <w:sz w:val="72"/>
      <w:szCs w:val="72"/>
      <w:lang w:val="en-NZ"/>
    </w:rPr>
  </w:style>
  <w:style w:type="character" w:customStyle="1" w:styleId="QuoteChar">
    <w:name w:val="Quote Char"/>
    <w:basedOn w:val="DefaultParagraphFont"/>
    <w:link w:val="Quote"/>
    <w:rsid w:val="001C4B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B52"/>
    <w:pPr>
      <w:pageBreakBefore/>
    </w:pPr>
  </w:style>
  <w:style w:type="paragraph" w:customStyle="1" w:styleId="Border">
    <w:name w:val="Border"/>
    <w:basedOn w:val="Normal"/>
    <w:qFormat/>
    <w:rsid w:val="001C4B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B52"/>
    <w:rPr>
      <w:b/>
      <w:bCs/>
      <w:i/>
      <w:iCs/>
      <w:color w:val="auto"/>
    </w:rPr>
  </w:style>
  <w:style w:type="paragraph" w:styleId="IntenseQuote">
    <w:name w:val="Intense Quote"/>
    <w:basedOn w:val="Normal"/>
    <w:next w:val="Normal"/>
    <w:link w:val="IntenseQuoteChar"/>
    <w:uiPriority w:val="30"/>
    <w:qFormat/>
    <w:rsid w:val="001C4B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B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4B52"/>
    <w:rPr>
      <w:smallCaps/>
      <w:color w:val="auto"/>
      <w:u w:val="single"/>
    </w:rPr>
  </w:style>
  <w:style w:type="character" w:styleId="IntenseReference">
    <w:name w:val="Intense Reference"/>
    <w:basedOn w:val="DefaultParagraphFont"/>
    <w:uiPriority w:val="32"/>
    <w:qFormat/>
    <w:rsid w:val="001C4B52"/>
    <w:rPr>
      <w:b/>
      <w:bCs/>
      <w:smallCaps/>
      <w:color w:val="auto"/>
      <w:spacing w:val="5"/>
      <w:u w:val="single"/>
    </w:rPr>
  </w:style>
  <w:style w:type="paragraph" w:customStyle="1" w:styleId="2ColumnHeading">
    <w:name w:val="2Column Heading"/>
    <w:basedOn w:val="BodyText"/>
    <w:qFormat/>
    <w:rsid w:val="001C4B52"/>
    <w:pPr>
      <w:spacing w:after="60"/>
      <w:ind w:left="-2268"/>
    </w:pPr>
    <w:rPr>
      <w:b/>
    </w:rPr>
  </w:style>
  <w:style w:type="paragraph" w:customStyle="1" w:styleId="Heading1TOC">
    <w:name w:val="Heading1 TOC"/>
    <w:basedOn w:val="Normal"/>
    <w:qFormat/>
    <w:rsid w:val="001C4B52"/>
    <w:pPr>
      <w:spacing w:before="240" w:after="120"/>
    </w:pPr>
    <w:rPr>
      <w:rFonts w:ascii="Times New Roman" w:hAnsi="Times New Roman"/>
      <w:b/>
      <w:sz w:val="32"/>
    </w:rPr>
  </w:style>
  <w:style w:type="paragraph" w:customStyle="1" w:styleId="Heading2TOC">
    <w:name w:val="Heading2 TOC"/>
    <w:basedOn w:val="Normal"/>
    <w:qFormat/>
    <w:rsid w:val="001C4B52"/>
    <w:pPr>
      <w:spacing w:before="240" w:after="60"/>
    </w:pPr>
    <w:rPr>
      <w:rFonts w:ascii="Times New Roman" w:hAnsi="Times New Roman"/>
      <w:b/>
      <w:sz w:val="28"/>
    </w:rPr>
  </w:style>
  <w:style w:type="character" w:customStyle="1" w:styleId="Underline">
    <w:name w:val="Underline"/>
    <w:basedOn w:val="DefaultParagraphFont"/>
    <w:qFormat/>
    <w:rsid w:val="001C4B52"/>
    <w:rPr>
      <w:u w:val="single"/>
    </w:rPr>
  </w:style>
  <w:style w:type="character" w:customStyle="1" w:styleId="BoldandItalics">
    <w:name w:val="Bold and Italics"/>
    <w:qFormat/>
    <w:rsid w:val="001C4B52"/>
    <w:rPr>
      <w:b/>
      <w:i/>
      <w:u w:val="none"/>
    </w:rPr>
  </w:style>
  <w:style w:type="paragraph" w:styleId="BalloonText">
    <w:name w:val="Balloon Text"/>
    <w:basedOn w:val="Normal"/>
    <w:link w:val="BalloonTextChar"/>
    <w:rsid w:val="001C4B52"/>
    <w:rPr>
      <w:rFonts w:ascii="Tahoma" w:hAnsi="Tahoma" w:cs="Tahoma"/>
      <w:sz w:val="16"/>
      <w:szCs w:val="16"/>
    </w:rPr>
  </w:style>
  <w:style w:type="character" w:customStyle="1" w:styleId="BalloonTextChar">
    <w:name w:val="Balloon Text Char"/>
    <w:basedOn w:val="DefaultParagraphFont"/>
    <w:link w:val="BalloonText"/>
    <w:rsid w:val="001C4B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4B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4B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1630</Words>
  <Characters>10562</Characters>
  <Application>Microsoft Office Word</Application>
  <DocSecurity>0</DocSecurity>
  <Lines>327</Lines>
  <Paragraphs>194</Paragraphs>
  <ScaleCrop>false</ScaleCrop>
  <Company>Author-it Software Corporation Ltd.</Company>
  <LinksUpToDate>false</LinksUpToDate>
  <CharactersWithSpaces>12111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TLIL4042A Control rail traffic movement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2012-05-27T03:57:00Z</dcterms:created>
  <dcterms:modified xsi:type="dcterms:W3CDTF">2012-05-27T03:57:00Z</dcterms:modified>
</cp:coreProperties>
</file>