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052" w:rsidP="005F6052">
      <w:pPr>
        <w:pStyle w:val="Title"/>
      </w:pPr>
      <w:r>
        <w:fldChar w:fldCharType="begin"/>
      </w:r>
      <w:r>
        <w:instrText xml:space="preserve"> TITLE   \* MERGEFORMAT </w:instrText>
      </w:r>
      <w:r>
        <w:fldChar w:fldCharType="separate"/>
      </w:r>
      <w:r>
        <w:t>TLIL3083A Implement a track work authority and manage rail traffic through worksites</w:t>
      </w:r>
      <w:r>
        <w:fldChar w:fldCharType="end"/>
      </w:r>
    </w:p>
    <w:p w:rsidR="005F6052" w:rsidP="005F6052">
      <w:pPr>
        <w:pStyle w:val="Version"/>
        <w:sectPr w:rsidSect="006F6A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6A66" w:rsidP="006F6A66">
      <w:pPr>
        <w:pStyle w:val="SuperHeading"/>
      </w:pPr>
      <w:r w:rsidRPr="006F6A66">
        <w:t>TLIL3083A Implement a track work authority and manage rail traffic through worksites</w:t>
      </w:r>
    </w:p>
    <w:p w:rsidR="00000000" w:rsidRPr="006F6A66" w:rsidP="006F6A66">
      <w:pPr>
        <w:pStyle w:val="Heading1"/>
      </w:pPr>
      <w:bookmarkStart w:id="1" w:name="O_567643"/>
      <w:bookmarkEnd w:id="1"/>
      <w:r w:rsidRPr="006F6A66">
        <w:t>Modification History</w:t>
      </w:r>
    </w:p>
    <w:p w:rsidR="00000000" w:rsidRPr="006F6A66" w:rsidP="006F6A66">
      <w:pPr>
        <w:pStyle w:val="BodyText"/>
      </w:pPr>
      <w:r w:rsidRPr="006F6A66">
        <w:t>Release 1 - New unit of competency</w:t>
      </w:r>
    </w:p>
    <w:p w:rsidR="00000000" w:rsidRPr="006F6A66" w:rsidP="006F6A66">
      <w:pPr>
        <w:pStyle w:val="BodyText"/>
      </w:pPr>
      <w:r w:rsidRPr="006F6A66">
        <w:t>This unit replaces and is equivalent to TLIL3066A Control operational rail traffic through worksites.</w:t>
      </w:r>
    </w:p>
    <w:p w:rsidR="00000000" w:rsidRPr="006F6A66" w:rsidP="006F6A66">
      <w:pPr>
        <w:pStyle w:val="AllowPageBreak"/>
      </w:pPr>
    </w:p>
    <w:p w:rsidR="00000000" w:rsidRPr="006F6A66" w:rsidP="006F6A66">
      <w:pPr>
        <w:pStyle w:val="Heading1"/>
      </w:pPr>
      <w:bookmarkStart w:id="2" w:name="O_567655"/>
      <w:bookmarkEnd w:id="2"/>
      <w:r w:rsidRPr="006F6A66">
        <w:t>Unit Descriptor</w:t>
      </w:r>
    </w:p>
    <w:p w:rsidR="00000000" w:rsidRPr="006F6A66" w:rsidP="006F6A66">
      <w:pPr>
        <w:pStyle w:val="BodyText"/>
      </w:pPr>
      <w:r w:rsidRPr="006F6A66">
        <w:t>This unit describes the skills and knowledge required to implement a track work authority (TWA) and manage rail traffic t</w:t>
      </w:r>
      <w:r w:rsidRPr="006F6A66">
        <w:t xml:space="preserve">hrough worksites in accordance with Access Provider rules, procedures and protocols for rail safety. </w:t>
      </w:r>
    </w:p>
    <w:p w:rsidR="00000000" w:rsidRPr="006F6A66" w:rsidP="006F6A66">
      <w:pPr>
        <w:pStyle w:val="BodyText"/>
      </w:pPr>
      <w:r w:rsidRPr="006F6A66">
        <w:t>Licensing or certification requirements are not applicable to this unit.</w:t>
      </w:r>
    </w:p>
    <w:p w:rsidR="00000000" w:rsidRPr="006F6A66" w:rsidP="006F6A66">
      <w:pPr>
        <w:pStyle w:val="AllowPageBreak"/>
      </w:pPr>
    </w:p>
    <w:p w:rsidR="00000000" w:rsidRPr="006F6A66" w:rsidP="006F6A66">
      <w:pPr>
        <w:pStyle w:val="Heading1"/>
      </w:pPr>
      <w:bookmarkStart w:id="3" w:name="O_567654"/>
      <w:bookmarkEnd w:id="3"/>
      <w:r w:rsidRPr="006F6A66">
        <w:t>Application of the Unit</w:t>
      </w:r>
    </w:p>
    <w:p w:rsidR="00000000" w:rsidRPr="006F6A66" w:rsidP="006F6A66">
      <w:pPr>
        <w:pStyle w:val="BodyText"/>
      </w:pPr>
      <w:r w:rsidRPr="006F6A66">
        <w:t>People achieving competence in this unit</w:t>
      </w:r>
      <w:r w:rsidRPr="006F6A66">
        <w:t xml:space="preserve"> will need to fulfil the legislated rail safety requirements including acts and regulations from the applicable state or territory together with any nationally approved compliance codes and/or guidelines.</w:t>
      </w:r>
    </w:p>
    <w:p w:rsidR="00000000" w:rsidRPr="006F6A66" w:rsidP="006F6A66">
      <w:pPr>
        <w:pStyle w:val="BodyText"/>
      </w:pPr>
      <w:r w:rsidRPr="006F6A66">
        <w:t>The unit includes the application of Access Provide</w:t>
      </w:r>
      <w:r w:rsidRPr="006F6A66">
        <w:t xml:space="preserve">r rules, procedures and protocols for rail safety but does not include the implementation of worksite protection. </w:t>
      </w:r>
    </w:p>
    <w:p w:rsidR="00000000" w:rsidRPr="006F6A66" w:rsidP="006F6A66">
      <w:pPr>
        <w:pStyle w:val="BodyText"/>
      </w:pPr>
      <w:r w:rsidRPr="006F6A66">
        <w:t>All activities are performed under established rules and procedures.</w:t>
      </w:r>
    </w:p>
    <w:p w:rsidR="00000000" w:rsidRPr="006F6A66" w:rsidP="006F6A66">
      <w:pPr>
        <w:pStyle w:val="AllowPageBreak"/>
      </w:pPr>
    </w:p>
    <w:p w:rsidR="00000000" w:rsidRPr="006F6A66" w:rsidP="006F6A66">
      <w:pPr>
        <w:pStyle w:val="Heading1"/>
      </w:pPr>
      <w:bookmarkStart w:id="4" w:name="O_567653"/>
      <w:bookmarkEnd w:id="4"/>
      <w:r w:rsidRPr="006F6A66">
        <w:t>Licensing/Regulatory Information</w:t>
      </w:r>
    </w:p>
    <w:p w:rsidR="00000000" w:rsidRPr="006F6A66" w:rsidP="006F6A66">
      <w:pPr>
        <w:pStyle w:val="BodyText"/>
      </w:pPr>
      <w:r w:rsidRPr="006F6A66">
        <w:t>Not applicable.</w:t>
      </w:r>
    </w:p>
    <w:p w:rsidR="00000000" w:rsidRPr="006F6A66" w:rsidP="006F6A66">
      <w:pPr>
        <w:pStyle w:val="AllowPageBreak"/>
      </w:pPr>
    </w:p>
    <w:p w:rsidR="00000000" w:rsidRPr="006F6A66" w:rsidP="006F6A66">
      <w:pPr>
        <w:pStyle w:val="Heading1"/>
      </w:pPr>
      <w:bookmarkStart w:id="5" w:name="O_567652"/>
      <w:bookmarkEnd w:id="5"/>
      <w:r w:rsidRPr="006F6A66">
        <w:t>Pre-Requisites</w:t>
      </w:r>
    </w:p>
    <w:p w:rsidR="00000000" w:rsidRPr="006F6A66" w:rsidP="006F6A66">
      <w:pPr>
        <w:pStyle w:val="BodyText"/>
      </w:pPr>
      <w:r w:rsidRPr="006F6A66">
        <w:t>Not applicable.</w:t>
      </w:r>
    </w:p>
    <w:p w:rsidR="00000000" w:rsidRPr="006F6A66" w:rsidP="006F6A66">
      <w:pPr>
        <w:pStyle w:val="AllowPageBreak"/>
      </w:pPr>
    </w:p>
    <w:p w:rsidR="00000000" w:rsidRPr="006F6A66" w:rsidP="006F6A66">
      <w:pPr>
        <w:pStyle w:val="Heading1"/>
      </w:pPr>
      <w:bookmarkStart w:id="6" w:name="O_567651"/>
      <w:bookmarkEnd w:id="6"/>
      <w:r w:rsidRPr="006F6A66">
        <w:t>Employability Skills Information</w:t>
      </w:r>
    </w:p>
    <w:p w:rsidR="00000000" w:rsidRPr="006F6A66" w:rsidP="006F6A66">
      <w:pPr>
        <w:pStyle w:val="BodyText"/>
      </w:pPr>
      <w:r w:rsidRPr="006F6A66">
        <w:t>This unit contains employability skills.</w:t>
      </w:r>
    </w:p>
    <w:p w:rsidR="00000000" w:rsidRPr="006F6A66" w:rsidP="006F6A66">
      <w:pPr>
        <w:pStyle w:val="AllowPageBreak"/>
      </w:pPr>
    </w:p>
    <w:p w:rsidR="00000000" w:rsidRPr="006F6A66" w:rsidP="006F6A66">
      <w:pPr>
        <w:pStyle w:val="Heading1"/>
      </w:pPr>
      <w:bookmarkStart w:id="7" w:name="O_567650"/>
      <w:bookmarkEnd w:id="7"/>
      <w:r w:rsidRPr="006F6A66">
        <w:t>Elements and Performance Criteria Pre-Content</w:t>
      </w:r>
    </w:p>
    <w:tbl>
      <w:tblPr>
        <w:tblW w:w="9640" w:type="dxa"/>
        <w:tblLayout w:type="fixed"/>
        <w:tblCellMar>
          <w:left w:w="62" w:type="dxa"/>
          <w:right w:w="62" w:type="dxa"/>
        </w:tblCellMar>
        <w:tblLook w:val="0000"/>
      </w:tblPr>
      <w:tblGrid>
        <w:gridCol w:w="2776"/>
        <w:gridCol w:w="6864"/>
      </w:tblGrid>
      <w:tr w:rsidTr="005F6052">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t>Elements describe the essential outcomes of a unit of compet</w:t>
            </w:r>
            <w:r w:rsidRPr="006F6A66">
              <w:t>ency.</w:t>
            </w:r>
          </w:p>
        </w:tc>
        <w:tc>
          <w:tcPr>
            <w:tcW w:w="6864" w:type="dxa"/>
            <w:tcBorders>
              <w:top w:val="nil"/>
              <w:left w:val="nil"/>
              <w:bottom w:val="nil"/>
              <w:right w:val="nil"/>
            </w:tcBorders>
            <w:tcMar>
              <w:top w:w="0" w:type="dxa"/>
              <w:left w:w="62" w:type="dxa"/>
              <w:bottom w:w="0" w:type="dxa"/>
              <w:right w:w="62" w:type="dxa"/>
            </w:tcMar>
          </w:tcPr>
          <w:p w:rsidR="00000000" w:rsidRPr="006F6A66" w:rsidP="006F6A66">
            <w:pPr>
              <w:pStyle w:val="BodyText"/>
            </w:pPr>
            <w:r w:rsidRPr="006F6A66">
              <w:t>Performance criteria describe the required performance needed to demonstrate achievement of the element. Assessment of performance is to be consistent with the evidence guide.</w:t>
            </w:r>
          </w:p>
        </w:tc>
      </w:tr>
    </w:tbl>
    <w:p w:rsidR="00000000" w:rsidRPr="006F6A66" w:rsidP="006F6A66">
      <w:pPr>
        <w:pStyle w:val="BodyText"/>
      </w:pPr>
    </w:p>
    <w:p w:rsidR="00000000" w:rsidRPr="006F6A66" w:rsidP="006F6A66">
      <w:pPr>
        <w:pStyle w:val="AllowPageBreak"/>
      </w:pPr>
    </w:p>
    <w:p w:rsidR="00000000" w:rsidRPr="006F6A66" w:rsidP="006F6A66">
      <w:pPr>
        <w:pStyle w:val="Heading1"/>
      </w:pPr>
      <w:bookmarkStart w:id="8" w:name="O_567649"/>
      <w:bookmarkEnd w:id="8"/>
      <w:r w:rsidRPr="006F6A66">
        <w:t>Elements and Performance Criteria</w:t>
      </w:r>
    </w:p>
    <w:tbl>
      <w:tblPr>
        <w:tblW w:w="9640" w:type="dxa"/>
        <w:tblLayout w:type="fixed"/>
        <w:tblCellMar>
          <w:left w:w="62" w:type="dxa"/>
          <w:right w:w="62" w:type="dxa"/>
        </w:tblCellMar>
        <w:tblLook w:val="0000"/>
      </w:tblPr>
      <w:tblGrid>
        <w:gridCol w:w="2776"/>
        <w:gridCol w:w="6864"/>
      </w:tblGrid>
      <w:tr w:rsidTr="005F6052">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rPr>
                <w:rStyle w:val="SpecialBold"/>
              </w:rPr>
              <w:t>1</w:t>
            </w:r>
            <w:r w:rsidRPr="006F6A66">
              <w:rPr>
                <w:rStyle w:val="SpecialBold"/>
              </w:rPr>
              <w:tab/>
            </w:r>
            <w:r w:rsidRPr="006F6A66">
              <w:rPr>
                <w:rStyle w:val="SpecialBold"/>
              </w:rPr>
              <w:t>Prepare for track work authority</w:t>
            </w:r>
          </w:p>
        </w:tc>
        <w:tc>
          <w:tcPr>
            <w:tcW w:w="6864" w:type="dxa"/>
            <w:tcBorders>
              <w:top w:val="nil"/>
              <w:left w:val="nil"/>
              <w:bottom w:val="nil"/>
              <w:right w:val="nil"/>
            </w:tcBorders>
            <w:tcMar>
              <w:top w:w="0" w:type="dxa"/>
              <w:left w:w="62" w:type="dxa"/>
              <w:bottom w:w="0" w:type="dxa"/>
              <w:right w:w="62" w:type="dxa"/>
            </w:tcMar>
          </w:tcPr>
          <w:p w:rsidR="00000000" w:rsidRPr="006F6A66" w:rsidP="006F6A66">
            <w:pPr>
              <w:pStyle w:val="BodyText"/>
            </w:pPr>
            <w:r w:rsidRPr="006F6A66">
              <w:t>1.1</w:t>
            </w:r>
            <w:r w:rsidRPr="006F6A66">
              <w:tab/>
              <w:t xml:space="preserve">Worksite protection plan is sourced and read for TWA terms </w:t>
            </w:r>
          </w:p>
          <w:p w:rsidR="00000000" w:rsidRPr="006F6A66" w:rsidP="006F6A66">
            <w:pPr>
              <w:pStyle w:val="BodyText"/>
            </w:pPr>
            <w:r w:rsidRPr="006F6A66">
              <w:t>1.2</w:t>
            </w:r>
            <w:r w:rsidRPr="006F6A66">
              <w:tab/>
              <w:t>Network control officer is notified of the intention to use a TWA</w:t>
            </w:r>
          </w:p>
          <w:p w:rsidR="00000000" w:rsidP="006F6A66">
            <w:pPr>
              <w:pStyle w:val="BodyText"/>
              <w:rPr>
                <w:lang w:val="en-NZ"/>
              </w:rPr>
            </w:pPr>
            <w:r w:rsidRPr="006F6A66">
              <w:t>1.3</w:t>
            </w:r>
            <w:r w:rsidRPr="006F6A66">
              <w:tab/>
              <w:t>Responsibilities of protection officer for worksite protection are identified from th</w:t>
            </w:r>
            <w:r w:rsidRPr="006F6A66">
              <w:t>e worksite protection plan</w:t>
            </w:r>
          </w:p>
        </w:tc>
      </w:tr>
      <w:tr w:rsidTr="005F6052">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rPr>
                <w:rStyle w:val="SpecialBold"/>
              </w:rPr>
              <w:t>2</w:t>
            </w:r>
            <w:r w:rsidRPr="006F6A66">
              <w:rPr>
                <w:rStyle w:val="SpecialBold"/>
              </w:rPr>
              <w:tab/>
              <w:t>Issue a track work authority</w:t>
            </w:r>
          </w:p>
        </w:tc>
        <w:tc>
          <w:tcPr>
            <w:tcW w:w="6864" w:type="dxa"/>
            <w:tcBorders>
              <w:top w:val="nil"/>
              <w:left w:val="nil"/>
              <w:bottom w:val="nil"/>
              <w:right w:val="nil"/>
            </w:tcBorders>
            <w:tcMar>
              <w:top w:w="0" w:type="dxa"/>
              <w:left w:w="62" w:type="dxa"/>
              <w:bottom w:w="0" w:type="dxa"/>
              <w:right w:w="62" w:type="dxa"/>
            </w:tcMar>
          </w:tcPr>
          <w:p w:rsidR="00000000" w:rsidRPr="006F6A66" w:rsidP="006F6A66">
            <w:pPr>
              <w:pStyle w:val="BodyText"/>
            </w:pPr>
            <w:r w:rsidRPr="006F6A66">
              <w:t>2.1</w:t>
            </w:r>
            <w:r w:rsidRPr="006F6A66">
              <w:tab/>
              <w:t xml:space="preserve">Permission to issue a TWA is requested from network control officer </w:t>
            </w:r>
          </w:p>
          <w:p w:rsidR="00000000" w:rsidRPr="006F6A66" w:rsidP="006F6A66">
            <w:pPr>
              <w:pStyle w:val="BodyText"/>
            </w:pPr>
            <w:r w:rsidRPr="006F6A66">
              <w:t>2.2</w:t>
            </w:r>
            <w:r w:rsidRPr="006F6A66">
              <w:tab/>
              <w:t xml:space="preserve">Permission to use a TWA is documented in accordance with Access Provider requirements </w:t>
            </w:r>
          </w:p>
          <w:p w:rsidR="00000000" w:rsidRPr="006F6A66" w:rsidP="006F6A66">
            <w:pPr>
              <w:pStyle w:val="BodyText"/>
            </w:pPr>
            <w:r w:rsidRPr="006F6A66">
              <w:t>2.3</w:t>
            </w:r>
            <w:r w:rsidRPr="006F6A66">
              <w:tab/>
              <w:t>Equipment required for TWA pr</w:t>
            </w:r>
            <w:r w:rsidRPr="006F6A66">
              <w:t xml:space="preserve">otection is identified and checked for functional condition </w:t>
            </w:r>
          </w:p>
          <w:p w:rsidR="00000000" w:rsidRPr="006F6A66" w:rsidP="006F6A66">
            <w:pPr>
              <w:pStyle w:val="BodyText"/>
            </w:pPr>
            <w:r w:rsidRPr="006F6A66">
              <w:t>2.4</w:t>
            </w:r>
            <w:r w:rsidRPr="006F6A66">
              <w:tab/>
              <w:t>Protection is placed in accordance with the worksite protection plan</w:t>
            </w:r>
          </w:p>
          <w:p w:rsidR="00000000" w:rsidP="006F6A66">
            <w:pPr>
              <w:pStyle w:val="BodyText"/>
              <w:rPr>
                <w:lang w:val="en-NZ"/>
              </w:rPr>
            </w:pPr>
            <w:r w:rsidRPr="006F6A66">
              <w:t>2.5</w:t>
            </w:r>
            <w:r w:rsidRPr="006F6A66">
              <w:tab/>
              <w:t>Work group supervisor is advised that protection is in place</w:t>
            </w:r>
          </w:p>
        </w:tc>
      </w:tr>
      <w:tr w:rsidTr="005F6052">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rPr>
                <w:rStyle w:val="SpecialBold"/>
              </w:rPr>
              <w:t>3</w:t>
            </w:r>
            <w:r w:rsidRPr="006F6A66">
              <w:rPr>
                <w:rStyle w:val="SpecialBold"/>
              </w:rPr>
              <w:tab/>
              <w:t>Manage rail traffic</w:t>
            </w:r>
          </w:p>
        </w:tc>
        <w:tc>
          <w:tcPr>
            <w:tcW w:w="6864" w:type="dxa"/>
            <w:tcBorders>
              <w:top w:val="nil"/>
              <w:left w:val="nil"/>
              <w:bottom w:val="nil"/>
              <w:right w:val="nil"/>
            </w:tcBorders>
            <w:tcMar>
              <w:top w:w="0" w:type="dxa"/>
              <w:left w:w="62" w:type="dxa"/>
              <w:bottom w:w="0" w:type="dxa"/>
              <w:right w:w="62" w:type="dxa"/>
            </w:tcMar>
          </w:tcPr>
          <w:p w:rsidR="00000000" w:rsidRPr="006F6A66" w:rsidP="006F6A66">
            <w:pPr>
              <w:pStyle w:val="BodyText"/>
            </w:pPr>
            <w:r w:rsidRPr="006F6A66">
              <w:t>3.1</w:t>
            </w:r>
            <w:r w:rsidRPr="006F6A66">
              <w:tab/>
              <w:t>Vigilance is maintained and pr</w:t>
            </w:r>
            <w:r w:rsidRPr="006F6A66">
              <w:t>otection officer is alerted to approaching rail traffic in accordance with workplace rules and procedures</w:t>
            </w:r>
          </w:p>
          <w:p w:rsidR="00000000" w:rsidRPr="006F6A66" w:rsidP="006F6A66">
            <w:pPr>
              <w:pStyle w:val="BodyText"/>
            </w:pPr>
            <w:r w:rsidRPr="006F6A66">
              <w:t>3.2</w:t>
            </w:r>
            <w:r w:rsidRPr="006F6A66">
              <w:tab/>
              <w:t>Arrangements are made for equipment to be removed from the danger zone</w:t>
            </w:r>
          </w:p>
          <w:p w:rsidR="00000000" w:rsidRPr="006F6A66" w:rsidP="006F6A66">
            <w:pPr>
              <w:pStyle w:val="BodyText"/>
            </w:pPr>
            <w:r w:rsidRPr="006F6A66">
              <w:t>3.3</w:t>
            </w:r>
            <w:r w:rsidRPr="006F6A66">
              <w:tab/>
              <w:t>Work group is instructed to move to a safe place prior to passage of ra</w:t>
            </w:r>
            <w:r w:rsidRPr="006F6A66">
              <w:t>il traffic</w:t>
            </w:r>
          </w:p>
          <w:p w:rsidR="00000000" w:rsidRPr="006F6A66" w:rsidP="006F6A66">
            <w:pPr>
              <w:pStyle w:val="BodyText"/>
            </w:pPr>
            <w:r w:rsidRPr="006F6A66">
              <w:t>3.4</w:t>
            </w:r>
            <w:r w:rsidRPr="006F6A66">
              <w:tab/>
              <w:t>Safety of track for passage of rail traffic is confirmed with work group supervisor</w:t>
            </w:r>
          </w:p>
          <w:p w:rsidR="00000000" w:rsidRPr="006F6A66" w:rsidP="006F6A66">
            <w:pPr>
              <w:pStyle w:val="BodyText"/>
            </w:pPr>
            <w:r w:rsidRPr="006F6A66">
              <w:t>3.5</w:t>
            </w:r>
            <w:r w:rsidRPr="006F6A66">
              <w:tab/>
              <w:t>Instructions are issued to rail traffic in accordance with workplace procedures</w:t>
            </w:r>
          </w:p>
          <w:p w:rsidR="00000000" w:rsidRPr="006F6A66" w:rsidP="006F6A66">
            <w:pPr>
              <w:pStyle w:val="BodyText"/>
            </w:pPr>
            <w:r w:rsidRPr="006F6A66">
              <w:t>3.6</w:t>
            </w:r>
            <w:r w:rsidRPr="006F6A66">
              <w:tab/>
            </w:r>
            <w:r w:rsidRPr="006F6A66">
              <w:t>That worksite protection is in place prior to work groups returning to the worksite is ensured</w:t>
            </w:r>
          </w:p>
          <w:p w:rsidR="00000000" w:rsidP="006F6A66">
            <w:pPr>
              <w:pStyle w:val="BodyText"/>
              <w:rPr>
                <w:lang w:val="en-NZ"/>
              </w:rPr>
            </w:pPr>
            <w:r w:rsidRPr="006F6A66">
              <w:t>3.7</w:t>
            </w:r>
            <w:r w:rsidRPr="006F6A66">
              <w:tab/>
              <w:t>Protection, placement and equipment is continually monitored for effectiveness in accordance with safety assessment</w:t>
            </w:r>
          </w:p>
        </w:tc>
      </w:tr>
      <w:tr w:rsidTr="005F6052">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rPr>
                <w:rStyle w:val="SpecialBold"/>
              </w:rPr>
              <w:t>4</w:t>
            </w:r>
            <w:r w:rsidRPr="006F6A66">
              <w:rPr>
                <w:rStyle w:val="SpecialBold"/>
              </w:rPr>
              <w:tab/>
              <w:t>Fulfil the track work authority</w:t>
            </w:r>
          </w:p>
        </w:tc>
        <w:tc>
          <w:tcPr>
            <w:tcW w:w="6864" w:type="dxa"/>
            <w:tcBorders>
              <w:top w:val="nil"/>
              <w:left w:val="nil"/>
              <w:bottom w:val="nil"/>
              <w:right w:val="nil"/>
            </w:tcBorders>
            <w:tcMar>
              <w:top w:w="0" w:type="dxa"/>
              <w:left w:w="62" w:type="dxa"/>
              <w:bottom w:w="0" w:type="dxa"/>
              <w:right w:w="62" w:type="dxa"/>
            </w:tcMar>
          </w:tcPr>
          <w:p w:rsidR="00000000" w:rsidRPr="006F6A66" w:rsidP="006F6A66">
            <w:pPr>
              <w:pStyle w:val="BodyText"/>
            </w:pPr>
            <w:r w:rsidRPr="006F6A66">
              <w:t>4.1</w:t>
            </w:r>
            <w:r w:rsidRPr="006F6A66">
              <w:tab/>
              <w:t>Co</w:t>
            </w:r>
            <w:r w:rsidRPr="006F6A66">
              <w:t>mmunication is conducted with work group supervisor to confirm that work activity is complete and track is safe</w:t>
            </w:r>
          </w:p>
          <w:p w:rsidR="00000000" w:rsidRPr="006F6A66" w:rsidP="006F6A66">
            <w:pPr>
              <w:pStyle w:val="BodyText"/>
            </w:pPr>
            <w:r w:rsidRPr="006F6A66">
              <w:t>4.2</w:t>
            </w:r>
            <w:r w:rsidRPr="006F6A66">
              <w:tab/>
              <w:t>Network control officer is advised that the TWA has been fulfilled</w:t>
            </w:r>
          </w:p>
          <w:p w:rsidR="00000000" w:rsidP="006F6A66">
            <w:pPr>
              <w:pStyle w:val="BodyText"/>
              <w:rPr>
                <w:lang w:val="en-NZ"/>
              </w:rPr>
            </w:pPr>
            <w:r w:rsidRPr="006F6A66">
              <w:t>4.3</w:t>
            </w:r>
            <w:r w:rsidRPr="006F6A66">
              <w:tab/>
              <w:t>Fulfilment of TWA is documented in accordance with Access Provider an</w:t>
            </w:r>
            <w:r w:rsidRPr="006F6A66">
              <w:t>d/or organisational requirements</w:t>
            </w:r>
          </w:p>
        </w:tc>
      </w:tr>
      <w:tr w:rsidTr="005F6052">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rPr>
                <w:rStyle w:val="SpecialBold"/>
              </w:rPr>
              <w:t>5</w:t>
            </w:r>
            <w:r w:rsidRPr="006F6A66">
              <w:rPr>
                <w:rStyle w:val="SpecialBold"/>
              </w:rPr>
              <w:tab/>
              <w:t>Manage unsafe situations or emergencies</w:t>
            </w:r>
          </w:p>
        </w:tc>
        <w:tc>
          <w:tcPr>
            <w:tcW w:w="6864" w:type="dxa"/>
            <w:tcBorders>
              <w:top w:val="nil"/>
              <w:left w:val="nil"/>
              <w:bottom w:val="nil"/>
              <w:right w:val="nil"/>
            </w:tcBorders>
            <w:tcMar>
              <w:top w:w="0" w:type="dxa"/>
              <w:left w:w="62" w:type="dxa"/>
              <w:bottom w:w="0" w:type="dxa"/>
              <w:right w:w="62" w:type="dxa"/>
            </w:tcMar>
          </w:tcPr>
          <w:p w:rsidR="00000000" w:rsidRPr="006F6A66" w:rsidP="006F6A66">
            <w:pPr>
              <w:pStyle w:val="BodyText"/>
            </w:pPr>
            <w:r w:rsidRPr="006F6A66">
              <w:t>5.1</w:t>
            </w:r>
            <w:r w:rsidRPr="006F6A66">
              <w:tab/>
              <w:t>Unsafe situations and/or emergencies are identified</w:t>
            </w:r>
          </w:p>
          <w:p w:rsidR="00000000" w:rsidRPr="006F6A66" w:rsidP="006F6A66">
            <w:pPr>
              <w:pStyle w:val="BodyText"/>
            </w:pPr>
            <w:r w:rsidRPr="006F6A66">
              <w:t>5.2</w:t>
            </w:r>
            <w:r w:rsidRPr="006F6A66">
              <w:tab/>
              <w:t>Work group is instructed to move to a safe place</w:t>
            </w:r>
          </w:p>
          <w:p w:rsidR="00000000" w:rsidRPr="006F6A66" w:rsidP="006F6A66">
            <w:pPr>
              <w:pStyle w:val="BodyText"/>
            </w:pPr>
            <w:r w:rsidRPr="006F6A66">
              <w:t>5.3</w:t>
            </w:r>
            <w:r w:rsidRPr="006F6A66">
              <w:tab/>
              <w:t>Appropriate action is taken to minimise risk and/or injury in accor</w:t>
            </w:r>
            <w:r w:rsidRPr="006F6A66">
              <w:t>dance with workplace procedures</w:t>
            </w:r>
          </w:p>
          <w:p w:rsidR="00000000" w:rsidRPr="006F6A66" w:rsidP="006F6A66">
            <w:pPr>
              <w:pStyle w:val="BodyText"/>
            </w:pPr>
            <w:r w:rsidRPr="006F6A66">
              <w:t>5.4</w:t>
            </w:r>
            <w:r w:rsidRPr="006F6A66">
              <w:tab/>
              <w:t>Emergencies and/or incidents are recorded and reported to relevant personnel in accordance with workplace procedures</w:t>
            </w:r>
          </w:p>
        </w:tc>
      </w:tr>
    </w:tbl>
    <w:p w:rsidR="00000000" w:rsidRPr="006F6A66" w:rsidP="006F6A66">
      <w:pPr>
        <w:pStyle w:val="BodyText"/>
      </w:pPr>
    </w:p>
    <w:p w:rsidR="00000000" w:rsidRPr="006F6A66" w:rsidP="006F6A66">
      <w:pPr>
        <w:pStyle w:val="AllowPageBreak"/>
      </w:pPr>
    </w:p>
    <w:p w:rsidR="00000000" w:rsidRPr="006F6A66" w:rsidP="006F6A66">
      <w:pPr>
        <w:pStyle w:val="Heading1"/>
      </w:pPr>
      <w:bookmarkStart w:id="9" w:name="O_567648"/>
      <w:bookmarkEnd w:id="9"/>
      <w:r w:rsidRPr="006F6A66">
        <w:t>Required Skills and Knowledge</w:t>
      </w:r>
    </w:p>
    <w:tbl>
      <w:tblPr>
        <w:tblW w:w="9640" w:type="dxa"/>
        <w:tblLayout w:type="fixed"/>
        <w:tblCellMar>
          <w:left w:w="62" w:type="dxa"/>
          <w:right w:w="62" w:type="dxa"/>
        </w:tblCellMar>
        <w:tblLook w:val="0000"/>
      </w:tblPr>
      <w:tblGrid>
        <w:gridCol w:w="9640"/>
      </w:tblGrid>
      <w:tr w:rsidTr="006F6A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t>This section describes the knowledge and skills requir</w:t>
            </w:r>
            <w:r w:rsidRPr="006F6A66">
              <w:t>ed for this unit.</w:t>
            </w:r>
          </w:p>
        </w:tc>
      </w:tr>
      <w:tr w:rsidTr="006F6A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rPr>
                <w:rStyle w:val="SpecialBold"/>
              </w:rPr>
              <w:t>Required knowledge:</w:t>
            </w:r>
          </w:p>
        </w:tc>
      </w:tr>
      <w:tr w:rsidTr="006F6A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6A66">
            <w:pPr>
              <w:pStyle w:val="ListBullet"/>
              <w:rPr>
                <w:lang w:val="en-NZ"/>
              </w:rPr>
            </w:pPr>
            <w:r w:rsidRPr="006F6A66">
              <w:t>Access Provider policies, procedures and protocols for identified unsafe situations or emergencies within workplace role</w:t>
            </w:r>
          </w:p>
        </w:tc>
      </w:tr>
      <w:tr w:rsidTr="006F6A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6A66">
            <w:pPr>
              <w:pStyle w:val="ListBullet"/>
              <w:rPr>
                <w:lang w:val="en-NZ"/>
              </w:rPr>
            </w:pPr>
            <w:r w:rsidRPr="006F6A66">
              <w:t xml:space="preserve">Access Provider rules and procedures </w:t>
            </w:r>
          </w:p>
        </w:tc>
      </w:tr>
      <w:tr w:rsidTr="006F6A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6A66">
            <w:pPr>
              <w:pStyle w:val="ListBullet"/>
              <w:rPr>
                <w:lang w:val="en-NZ"/>
              </w:rPr>
            </w:pPr>
            <w:r w:rsidRPr="006F6A66">
              <w:t>Access Provider rules an</w:t>
            </w:r>
            <w:r w:rsidRPr="006F6A66">
              <w:t>d procedures for working around electrical infrastructure</w:t>
            </w:r>
          </w:p>
        </w:tc>
      </w:tr>
      <w:tr w:rsidTr="006F6A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6A66">
            <w:pPr>
              <w:pStyle w:val="ListBullet"/>
              <w:rPr>
                <w:lang w:val="en-NZ"/>
              </w:rPr>
            </w:pPr>
            <w:r w:rsidRPr="006F6A66">
              <w:t>Audible warning equipment and its use</w:t>
            </w:r>
          </w:p>
        </w:tc>
      </w:tr>
      <w:tr w:rsidTr="006F6A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6A66">
            <w:pPr>
              <w:pStyle w:val="ListBullet"/>
              <w:rPr>
                <w:lang w:val="en-NZ"/>
              </w:rPr>
            </w:pPr>
            <w:r w:rsidRPr="006F6A66">
              <w:t>Equipment available for worksite protection</w:t>
            </w:r>
          </w:p>
        </w:tc>
      </w:tr>
      <w:tr w:rsidTr="006F6A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6A66">
            <w:pPr>
              <w:pStyle w:val="ListBullet"/>
              <w:rPr>
                <w:lang w:val="en-NZ"/>
              </w:rPr>
            </w:pPr>
            <w:r w:rsidRPr="006F6A66">
              <w:t>Hand, light and flag signals and signs used by day or night</w:t>
            </w:r>
          </w:p>
        </w:tc>
      </w:tr>
      <w:tr w:rsidTr="006F6A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6A66">
            <w:pPr>
              <w:pStyle w:val="ListBullet"/>
              <w:rPr>
                <w:lang w:val="en-NZ"/>
              </w:rPr>
            </w:pPr>
            <w:r w:rsidRPr="006F6A66">
              <w:t>Operational communication protocols and systems</w:t>
            </w:r>
          </w:p>
        </w:tc>
      </w:tr>
      <w:tr w:rsidTr="006F6A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6A66">
            <w:pPr>
              <w:pStyle w:val="ListBullet"/>
              <w:rPr>
                <w:lang w:val="en-NZ"/>
              </w:rPr>
            </w:pPr>
            <w:r w:rsidRPr="006F6A66">
              <w:t>Positioning requirements for hand signallers</w:t>
            </w:r>
          </w:p>
        </w:tc>
      </w:tr>
      <w:tr w:rsidTr="006F6A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6A66">
            <w:pPr>
              <w:pStyle w:val="ListBullet"/>
              <w:rPr>
                <w:lang w:val="en-NZ"/>
              </w:rPr>
            </w:pPr>
            <w:r w:rsidRPr="006F6A66">
              <w:t>Rail terminology as defined by the applicable Access Provider</w:t>
            </w:r>
          </w:p>
        </w:tc>
      </w:tr>
      <w:tr w:rsidTr="006F6A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6A66">
            <w:pPr>
              <w:pStyle w:val="ListBullet"/>
              <w:rPr>
                <w:lang w:val="en-NZ"/>
              </w:rPr>
            </w:pPr>
            <w:r w:rsidRPr="006F6A66">
              <w:t>Track work authorities</w:t>
            </w:r>
          </w:p>
        </w:tc>
      </w:tr>
      <w:tr w:rsidTr="006F6A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6A66">
            <w:pPr>
              <w:pStyle w:val="ListBullet"/>
              <w:rPr>
                <w:lang w:val="en-NZ"/>
              </w:rPr>
            </w:pPr>
            <w:r w:rsidRPr="006F6A66">
              <w:t>Worksite protection plans</w:t>
            </w:r>
          </w:p>
        </w:tc>
      </w:tr>
      <w:tr w:rsidTr="006F6A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rPr>
                <w:rStyle w:val="SpecialBold"/>
              </w:rPr>
              <w:t>Required skills:</w:t>
            </w:r>
          </w:p>
        </w:tc>
      </w:tr>
      <w:tr w:rsidTr="006F6A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6A66">
            <w:pPr>
              <w:pStyle w:val="ListBullet"/>
              <w:rPr>
                <w:lang w:val="en-NZ"/>
              </w:rPr>
            </w:pPr>
            <w:r w:rsidRPr="006F6A66">
              <w:t>Apply procedures for the use of railway track signals when applicable</w:t>
            </w:r>
          </w:p>
        </w:tc>
      </w:tr>
      <w:tr w:rsidTr="006F6A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6A66">
            <w:pPr>
              <w:pStyle w:val="ListBullet"/>
              <w:rPr>
                <w:lang w:val="en-NZ"/>
              </w:rPr>
            </w:pPr>
            <w:r w:rsidRPr="006F6A66">
              <w:t>Communicate effectively with individuals and work groups</w:t>
            </w:r>
          </w:p>
        </w:tc>
      </w:tr>
      <w:tr w:rsidTr="006F6A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6A66">
            <w:pPr>
              <w:pStyle w:val="ListBullet"/>
              <w:rPr>
                <w:lang w:val="en-NZ"/>
              </w:rPr>
            </w:pPr>
            <w:r w:rsidRPr="006F6A66">
              <w:t>Effectively place protection</w:t>
            </w:r>
          </w:p>
        </w:tc>
      </w:tr>
      <w:tr w:rsidTr="006F6A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6A66">
            <w:pPr>
              <w:pStyle w:val="ListBullet"/>
              <w:rPr>
                <w:lang w:val="en-NZ"/>
              </w:rPr>
            </w:pPr>
            <w:r w:rsidRPr="006F6A66">
              <w:t>Follow workplace policies, procedures and protocols</w:t>
            </w:r>
          </w:p>
        </w:tc>
      </w:tr>
      <w:tr w:rsidTr="006F6A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6A66">
            <w:pPr>
              <w:pStyle w:val="ListBullet"/>
              <w:rPr>
                <w:lang w:val="en-NZ"/>
              </w:rPr>
            </w:pPr>
            <w:r w:rsidRPr="006F6A66">
              <w:t>Identify, respond to and/or report unsafe situations and emergencies</w:t>
            </w:r>
          </w:p>
        </w:tc>
      </w:tr>
      <w:tr w:rsidTr="006F6A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6A66">
            <w:pPr>
              <w:pStyle w:val="ListBullet"/>
              <w:rPr>
                <w:lang w:val="en-NZ"/>
              </w:rPr>
            </w:pPr>
            <w:r w:rsidRPr="006F6A66">
              <w:t>Operate electronic communication equipment to required protocol</w:t>
            </w:r>
          </w:p>
        </w:tc>
      </w:tr>
      <w:tr w:rsidTr="006F6A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F6A66" w:rsidP="006F6A66">
            <w:pPr>
              <w:pStyle w:val="ListBullet"/>
            </w:pPr>
            <w:r w:rsidRPr="006F6A66">
              <w:t>Use required personal protective equipment conforming to Access Provider requirements</w:t>
            </w:r>
          </w:p>
        </w:tc>
      </w:tr>
    </w:tbl>
    <w:p w:rsidR="00000000" w:rsidRPr="006F6A66" w:rsidP="006F6A66">
      <w:pPr>
        <w:pStyle w:val="BodyText"/>
      </w:pPr>
    </w:p>
    <w:p w:rsidR="00000000" w:rsidRPr="006F6A66" w:rsidP="006F6A66">
      <w:pPr>
        <w:pStyle w:val="AllowPageBreak"/>
      </w:pPr>
    </w:p>
    <w:p w:rsidR="00000000" w:rsidRPr="006F6A66" w:rsidP="006F6A66">
      <w:pPr>
        <w:pStyle w:val="Heading1"/>
      </w:pPr>
      <w:bookmarkStart w:id="10" w:name="O_567647"/>
      <w:bookmarkEnd w:id="10"/>
      <w:r w:rsidRPr="006F6A66">
        <w:t>Evidence Guide</w:t>
      </w:r>
    </w:p>
    <w:tbl>
      <w:tblPr>
        <w:tblW w:w="0" w:type="auto"/>
        <w:tblCellMar>
          <w:left w:w="62" w:type="dxa"/>
          <w:right w:w="62" w:type="dxa"/>
        </w:tblCellMar>
        <w:tblLook w:val="0000"/>
      </w:tblPr>
      <w:tblGrid>
        <w:gridCol w:w="3345"/>
        <w:gridCol w:w="5851"/>
      </w:tblGrid>
      <w:tr w:rsidTr="005F605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t>The evidence guide provides advice on assessment and must be read in c</w:t>
            </w:r>
            <w:r w:rsidRPr="006F6A66">
              <w:t>onjunction with the performance criteria, required knowledge and skills, the range statement and the assessment guidelines for this Training Package.</w:t>
            </w:r>
          </w:p>
        </w:tc>
      </w:tr>
      <w:tr w:rsidTr="005F6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F6A66" w:rsidP="006F6A66">
            <w:pPr>
              <w:pStyle w:val="ListBullet"/>
            </w:pPr>
            <w:r w:rsidRPr="006F6A66">
              <w:t>The evidence required to demonstrate competency in this unit must be relevant to and satisfy all of the requirements of the elements and performance criteria of this unit and include demonstration of applying:</w:t>
            </w:r>
          </w:p>
          <w:p w:rsidR="00000000" w:rsidRPr="006F6A66" w:rsidP="006F6A66">
            <w:pPr>
              <w:pStyle w:val="ListBullet2"/>
            </w:pPr>
            <w:r w:rsidRPr="006F6A66">
              <w:t>the required knowledge and skills</w:t>
            </w:r>
          </w:p>
          <w:p w:rsidR="00000000" w:rsidRPr="006F6A66" w:rsidP="006F6A66">
            <w:pPr>
              <w:pStyle w:val="ListBullet2"/>
            </w:pPr>
            <w:r w:rsidRPr="006F6A66">
              <w:t>relevant wo</w:t>
            </w:r>
            <w:r w:rsidRPr="006F6A66">
              <w:t>rkplace rules and procedures</w:t>
            </w:r>
          </w:p>
          <w:p w:rsidR="00000000" w:rsidRPr="006F6A66" w:rsidP="006F6A66">
            <w:pPr>
              <w:pStyle w:val="ListBullet"/>
            </w:pPr>
            <w:r w:rsidRPr="006F6A66">
              <w:t>Assessment must include exercises which demonstrate competent performance of the following in a range of situations:</w:t>
            </w:r>
          </w:p>
          <w:p w:rsidR="00000000" w:rsidRPr="006F6A66" w:rsidP="006F6A66">
            <w:pPr>
              <w:pStyle w:val="ListBullet2"/>
            </w:pPr>
            <w:r w:rsidRPr="006F6A66">
              <w:t>reading and interpreting responsibilities for worksite protection from worksite safety plan</w:t>
            </w:r>
          </w:p>
          <w:p w:rsidR="00000000" w:rsidRPr="006F6A66" w:rsidP="006F6A66">
            <w:pPr>
              <w:pStyle w:val="ListBullet2"/>
            </w:pPr>
            <w:r w:rsidRPr="006F6A66">
              <w:t>identifying appropriate resources for worksite protection</w:t>
            </w:r>
          </w:p>
          <w:p w:rsidR="00000000" w:rsidRPr="006F6A66" w:rsidP="006F6A66">
            <w:pPr>
              <w:pStyle w:val="ListBullet2"/>
            </w:pPr>
            <w:r w:rsidRPr="006F6A66">
              <w:t>conducting pre-start briefing for work group</w:t>
            </w:r>
          </w:p>
          <w:p w:rsidR="00000000" w:rsidRPr="006F6A66" w:rsidP="006F6A66">
            <w:pPr>
              <w:pStyle w:val="ListBullet2"/>
            </w:pPr>
            <w:r w:rsidRPr="006F6A66">
              <w:t>determining and setting out protection</w:t>
            </w:r>
          </w:p>
          <w:p w:rsidR="00000000" w:rsidRPr="006F6A66" w:rsidP="006F6A66">
            <w:pPr>
              <w:pStyle w:val="ListBullet2"/>
            </w:pPr>
            <w:r w:rsidRPr="006F6A66">
              <w:t>coordinating protection as rail traffic travels through worksite</w:t>
            </w:r>
          </w:p>
          <w:p w:rsidR="00000000" w:rsidP="006F6A66">
            <w:pPr>
              <w:pStyle w:val="ListBullet2"/>
              <w:rPr>
                <w:lang w:val="en-NZ"/>
              </w:rPr>
            </w:pPr>
            <w:r w:rsidRPr="006F6A66">
              <w:t>explaining how to manage unsafe situations and em</w:t>
            </w:r>
            <w:r w:rsidRPr="006F6A66">
              <w:t>ergencies</w:t>
            </w:r>
          </w:p>
        </w:tc>
      </w:tr>
      <w:tr w:rsidTr="005F6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F6A66" w:rsidP="006F6A66">
            <w:pPr>
              <w:pStyle w:val="ListBullet"/>
            </w:pPr>
            <w:r w:rsidRPr="006F6A66">
              <w:t>Performance is demonstrated consistently over a period of time and in a suitable range of contexts</w:t>
            </w:r>
          </w:p>
          <w:p w:rsidR="00000000" w:rsidRPr="006F6A66" w:rsidP="006F6A66">
            <w:pPr>
              <w:pStyle w:val="ListBullet"/>
            </w:pPr>
            <w:r w:rsidRPr="006F6A66">
              <w:t>Resources for assessment include:</w:t>
            </w:r>
          </w:p>
          <w:p w:rsidR="00000000" w:rsidRPr="006F6A66" w:rsidP="006F6A66">
            <w:pPr>
              <w:pStyle w:val="ListBullet2"/>
            </w:pPr>
            <w:r w:rsidRPr="006F6A66">
              <w:t>a range of relevant exercises and/or other simulated practical and knowledge assessment, and/or</w:t>
            </w:r>
          </w:p>
          <w:p w:rsidR="00000000" w:rsidRPr="006F6A66" w:rsidP="006F6A66">
            <w:pPr>
              <w:pStyle w:val="ListBullet2"/>
            </w:pPr>
            <w:r w:rsidRPr="006F6A66">
              <w:t>access to an appropriate range of relevant operational situations in the workplace</w:t>
            </w:r>
          </w:p>
          <w:p w:rsidR="00000000" w:rsidRPr="006F6A66" w:rsidP="006F6A66">
            <w:pPr>
              <w:pStyle w:val="ListBullet"/>
            </w:pPr>
            <w:r w:rsidRPr="006F6A66">
              <w:t>In both real and simulated environments, access is required to:</w:t>
            </w:r>
          </w:p>
          <w:p w:rsidR="00000000" w:rsidRPr="006F6A66" w:rsidP="006F6A66">
            <w:pPr>
              <w:pStyle w:val="ListBullet2"/>
            </w:pPr>
            <w:r w:rsidRPr="006F6A66">
              <w:t>relevant an</w:t>
            </w:r>
            <w:r w:rsidRPr="006F6A66">
              <w:t>d appropriate materials and equipment, and</w:t>
            </w:r>
          </w:p>
          <w:p w:rsidR="00000000" w:rsidP="006F6A66">
            <w:pPr>
              <w:pStyle w:val="ListBullet2"/>
              <w:rPr>
                <w:lang w:val="en-NZ"/>
              </w:rPr>
            </w:pPr>
            <w:r w:rsidRPr="006F6A66">
              <w:t>applicable documentation including workplace procedures, regulations, codes of practice and operation manuals</w:t>
            </w:r>
          </w:p>
        </w:tc>
      </w:tr>
      <w:tr w:rsidTr="005F6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F6A66" w:rsidP="006F6A66">
            <w:pPr>
              <w:pStyle w:val="ListBullet"/>
            </w:pPr>
            <w:r w:rsidRPr="006F6A66">
              <w:t>Assessment of knowledge must be conducted through appropriate written/oral tests</w:t>
            </w:r>
          </w:p>
          <w:p w:rsidR="00000000" w:rsidRPr="006F6A66" w:rsidP="006F6A66">
            <w:pPr>
              <w:pStyle w:val="ListBullet"/>
            </w:pPr>
            <w:r w:rsidRPr="006F6A66">
              <w:t>Practical assessment must occur:</w:t>
            </w:r>
          </w:p>
          <w:p w:rsidR="00000000" w:rsidRPr="006F6A66" w:rsidP="006F6A66">
            <w:pPr>
              <w:pStyle w:val="ListBullet2"/>
            </w:pPr>
            <w:r w:rsidRPr="006F6A66">
              <w:t>through activities in an appropriately simulated environment, and</w:t>
            </w:r>
          </w:p>
          <w:p w:rsidR="00000000" w:rsidRPr="006F6A66" w:rsidP="006F6A66">
            <w:pPr>
              <w:pStyle w:val="ListBullet2"/>
            </w:pPr>
            <w:r w:rsidRPr="006F6A66">
              <w:t>in an appropriate range of situations in the workplace</w:t>
            </w:r>
          </w:p>
        </w:tc>
      </w:tr>
    </w:tbl>
    <w:p w:rsidR="00000000" w:rsidRPr="006F6A66" w:rsidP="006F6A66">
      <w:pPr>
        <w:pStyle w:val="BodyText"/>
      </w:pPr>
    </w:p>
    <w:p w:rsidR="00000000" w:rsidRPr="006F6A66" w:rsidP="006F6A66">
      <w:pPr>
        <w:pStyle w:val="AllowPageBreak"/>
      </w:pPr>
    </w:p>
    <w:p w:rsidR="00000000" w:rsidRPr="006F6A66" w:rsidP="006F6A66">
      <w:pPr>
        <w:pStyle w:val="Heading1"/>
      </w:pPr>
      <w:bookmarkStart w:id="11" w:name="O_567646"/>
      <w:bookmarkEnd w:id="11"/>
      <w:r w:rsidRPr="006F6A66">
        <w:t>Range Statement</w:t>
      </w:r>
    </w:p>
    <w:tbl>
      <w:tblPr>
        <w:tblW w:w="9640" w:type="dxa"/>
        <w:tblLayout w:type="fixed"/>
        <w:tblCellMar>
          <w:left w:w="62" w:type="dxa"/>
          <w:right w:w="62" w:type="dxa"/>
        </w:tblCellMar>
        <w:tblLook w:val="0000"/>
      </w:tblPr>
      <w:tblGrid>
        <w:gridCol w:w="3303"/>
        <w:gridCol w:w="6337"/>
      </w:tblGrid>
      <w:tr w:rsidTr="006F6A6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t>The range statement relates to the unit of competency as a whole. It allows for different work environments and situations that may affect performance.</w:t>
            </w:r>
          </w:p>
        </w:tc>
      </w:tr>
      <w:tr w:rsidTr="006F6A66">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t>Worksites may include:</w:t>
            </w:r>
          </w:p>
        </w:tc>
        <w:tc>
          <w:tcPr>
            <w:tcW w:w="6337" w:type="dxa"/>
            <w:tcBorders>
              <w:top w:val="nil"/>
              <w:left w:val="nil"/>
              <w:bottom w:val="nil"/>
              <w:right w:val="nil"/>
            </w:tcBorders>
            <w:tcMar>
              <w:top w:w="0" w:type="dxa"/>
              <w:left w:w="62" w:type="dxa"/>
              <w:bottom w:w="0" w:type="dxa"/>
              <w:right w:w="62" w:type="dxa"/>
            </w:tcMar>
          </w:tcPr>
          <w:p w:rsidR="00000000" w:rsidRPr="006F6A66" w:rsidP="006F6A66">
            <w:pPr>
              <w:pStyle w:val="ListBullet"/>
            </w:pPr>
            <w:r w:rsidRPr="006F6A66">
              <w:t>rail corridor</w:t>
            </w:r>
          </w:p>
          <w:p w:rsidR="00000000" w:rsidRPr="006F6A66" w:rsidP="006F6A66">
            <w:pPr>
              <w:pStyle w:val="ListBullet"/>
            </w:pPr>
            <w:r w:rsidRPr="006F6A66">
              <w:t>danger zone:</w:t>
            </w:r>
          </w:p>
          <w:p w:rsidR="00000000" w:rsidRPr="006F6A66" w:rsidP="006F6A66">
            <w:pPr>
              <w:pStyle w:val="ListBullet2"/>
            </w:pPr>
            <w:r w:rsidRPr="006F6A66">
              <w:t>running line</w:t>
            </w:r>
          </w:p>
          <w:p w:rsidR="00000000" w:rsidRPr="006F6A66" w:rsidP="006F6A66">
            <w:pPr>
              <w:pStyle w:val="ListBullet2"/>
            </w:pPr>
            <w:r w:rsidRPr="006F6A66">
              <w:t>parallel networks (adjacent access providers, shared corridor)</w:t>
            </w:r>
          </w:p>
          <w:p w:rsidR="00000000" w:rsidRPr="006F6A66" w:rsidP="006F6A66">
            <w:pPr>
              <w:pStyle w:val="ListBullet2"/>
            </w:pPr>
            <w:r w:rsidRPr="006F6A66">
              <w:t>adjacent lines</w:t>
            </w:r>
          </w:p>
          <w:p w:rsidR="00000000" w:rsidRPr="006F6A66" w:rsidP="006F6A66">
            <w:pPr>
              <w:pStyle w:val="ListBullet2"/>
            </w:pPr>
            <w:r w:rsidRPr="006F6A66">
              <w:t>sidings/yards</w:t>
            </w:r>
          </w:p>
          <w:p w:rsidR="00000000" w:rsidRPr="006F6A66" w:rsidP="006F6A66">
            <w:pPr>
              <w:pStyle w:val="ListBullet"/>
            </w:pPr>
            <w:r w:rsidRPr="006F6A66">
              <w:t>platforms/buildings</w:t>
            </w:r>
          </w:p>
          <w:p w:rsidR="00000000" w:rsidP="006F6A66">
            <w:pPr>
              <w:pStyle w:val="ListBullet"/>
              <w:rPr>
                <w:lang w:val="en-NZ"/>
              </w:rPr>
            </w:pPr>
            <w:r w:rsidRPr="006F6A66">
              <w:t>structures</w:t>
            </w:r>
          </w:p>
        </w:tc>
      </w:tr>
      <w:tr w:rsidTr="006F6A66">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t>Terminology used will be:</w:t>
            </w:r>
          </w:p>
        </w:tc>
        <w:tc>
          <w:tcPr>
            <w:tcW w:w="6337" w:type="dxa"/>
            <w:tcBorders>
              <w:top w:val="nil"/>
              <w:left w:val="nil"/>
              <w:bottom w:val="nil"/>
              <w:right w:val="nil"/>
            </w:tcBorders>
            <w:tcMar>
              <w:top w:w="0" w:type="dxa"/>
              <w:left w:w="62" w:type="dxa"/>
              <w:bottom w:w="0" w:type="dxa"/>
              <w:right w:w="62" w:type="dxa"/>
            </w:tcMar>
          </w:tcPr>
          <w:p w:rsidR="00000000" w:rsidP="006F6A66">
            <w:pPr>
              <w:pStyle w:val="ListBullet"/>
              <w:rPr>
                <w:lang w:val="en-NZ"/>
              </w:rPr>
            </w:pPr>
            <w:r w:rsidRPr="006F6A66">
              <w:t>as defined by the applicable track safeworking system and operating procedures</w:t>
            </w:r>
          </w:p>
        </w:tc>
      </w:tr>
      <w:tr w:rsidTr="006F6A66">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t>Work may occur:</w:t>
            </w:r>
          </w:p>
        </w:tc>
        <w:tc>
          <w:tcPr>
            <w:tcW w:w="6337" w:type="dxa"/>
            <w:tcBorders>
              <w:top w:val="nil"/>
              <w:left w:val="nil"/>
              <w:bottom w:val="nil"/>
              <w:right w:val="nil"/>
            </w:tcBorders>
            <w:tcMar>
              <w:top w:w="0" w:type="dxa"/>
              <w:left w:w="62" w:type="dxa"/>
              <w:bottom w:w="0" w:type="dxa"/>
              <w:right w:w="62" w:type="dxa"/>
            </w:tcMar>
          </w:tcPr>
          <w:p w:rsidR="00000000" w:rsidP="006F6A66">
            <w:pPr>
              <w:pStyle w:val="ListBullet"/>
              <w:rPr>
                <w:lang w:val="en-NZ"/>
              </w:rPr>
            </w:pPr>
            <w:r w:rsidRPr="006F6A66">
              <w:t>under varied visibility conditions</w:t>
            </w:r>
          </w:p>
        </w:tc>
      </w:tr>
      <w:tr w:rsidTr="006F6A66">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t>Safety assessment will be:</w:t>
            </w:r>
          </w:p>
        </w:tc>
        <w:tc>
          <w:tcPr>
            <w:tcW w:w="6337" w:type="dxa"/>
            <w:tcBorders>
              <w:top w:val="nil"/>
              <w:left w:val="nil"/>
              <w:bottom w:val="nil"/>
              <w:right w:val="nil"/>
            </w:tcBorders>
            <w:tcMar>
              <w:top w:w="0" w:type="dxa"/>
              <w:left w:w="62" w:type="dxa"/>
              <w:bottom w:w="0" w:type="dxa"/>
              <w:right w:w="62" w:type="dxa"/>
            </w:tcMar>
          </w:tcPr>
          <w:p w:rsidR="00000000" w:rsidRPr="006F6A66" w:rsidP="006F6A66">
            <w:pPr>
              <w:pStyle w:val="ListBullet"/>
            </w:pPr>
            <w:r w:rsidRPr="006F6A66">
              <w:t>as defined within the workplace procedures</w:t>
            </w:r>
          </w:p>
          <w:p w:rsidR="00000000" w:rsidRPr="006F6A66" w:rsidP="006F6A66">
            <w:pPr>
              <w:pStyle w:val="ListBullet"/>
            </w:pPr>
            <w:r w:rsidRPr="006F6A66">
              <w:t>as defined in the safety assessment for work including:</w:t>
            </w:r>
          </w:p>
          <w:p w:rsidR="00000000" w:rsidRPr="006F6A66" w:rsidP="006F6A66">
            <w:pPr>
              <w:pStyle w:val="ListBullet2"/>
            </w:pPr>
            <w:r w:rsidRPr="006F6A66">
              <w:t>view - line of sight</w:t>
            </w:r>
          </w:p>
          <w:p w:rsidR="00000000" w:rsidRPr="006F6A66" w:rsidP="006F6A66">
            <w:pPr>
              <w:pStyle w:val="ListBullet2"/>
            </w:pPr>
            <w:r w:rsidRPr="006F6A66">
              <w:t>direction of approaching rail traffic</w:t>
            </w:r>
          </w:p>
          <w:p w:rsidR="00000000" w:rsidRPr="006F6A66" w:rsidP="006F6A66">
            <w:pPr>
              <w:pStyle w:val="ListBullet2"/>
            </w:pPr>
            <w:r w:rsidRPr="006F6A66">
              <w:t>speed of approaching rail traffic</w:t>
            </w:r>
          </w:p>
          <w:p w:rsidR="00000000" w:rsidRPr="006F6A66" w:rsidP="006F6A66">
            <w:pPr>
              <w:pStyle w:val="ListBullet2"/>
            </w:pPr>
            <w:r w:rsidRPr="006F6A66">
              <w:t>safety place</w:t>
            </w:r>
          </w:p>
          <w:p w:rsidR="00000000" w:rsidP="006F6A66">
            <w:pPr>
              <w:pStyle w:val="ListBullet2"/>
              <w:rPr>
                <w:lang w:val="en-NZ"/>
              </w:rPr>
            </w:pPr>
            <w:r w:rsidRPr="006F6A66">
              <w:t>changed local conditions</w:t>
            </w:r>
          </w:p>
        </w:tc>
      </w:tr>
      <w:tr w:rsidTr="006F6A66">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t>Communications equipment and systems may include:</w:t>
            </w:r>
          </w:p>
        </w:tc>
        <w:tc>
          <w:tcPr>
            <w:tcW w:w="6337" w:type="dxa"/>
            <w:tcBorders>
              <w:top w:val="nil"/>
              <w:left w:val="nil"/>
              <w:bottom w:val="nil"/>
              <w:right w:val="nil"/>
            </w:tcBorders>
            <w:tcMar>
              <w:top w:w="0" w:type="dxa"/>
              <w:left w:w="62" w:type="dxa"/>
              <w:bottom w:w="0" w:type="dxa"/>
              <w:right w:w="62" w:type="dxa"/>
            </w:tcMar>
          </w:tcPr>
          <w:p w:rsidR="00000000" w:rsidRPr="006F6A66" w:rsidP="006F6A66">
            <w:pPr>
              <w:pStyle w:val="ListBullet"/>
            </w:pPr>
            <w:r w:rsidRPr="006F6A66">
              <w:t>hand and audible signals</w:t>
            </w:r>
          </w:p>
          <w:p w:rsidR="00000000" w:rsidRPr="006F6A66" w:rsidP="006F6A66">
            <w:pPr>
              <w:pStyle w:val="ListBullet"/>
            </w:pPr>
            <w:r w:rsidRPr="006F6A66">
              <w:t>two-way radio</w:t>
            </w:r>
          </w:p>
          <w:p w:rsidR="00000000" w:rsidRPr="006F6A66" w:rsidP="006F6A66">
            <w:pPr>
              <w:pStyle w:val="ListBullet"/>
            </w:pPr>
            <w:r w:rsidRPr="006F6A66">
              <w:t>telephone/mobile phone</w:t>
            </w:r>
          </w:p>
          <w:p w:rsidR="00000000" w:rsidP="006F6A66">
            <w:pPr>
              <w:pStyle w:val="ListBullet"/>
              <w:rPr>
                <w:lang w:val="en-NZ"/>
              </w:rPr>
            </w:pPr>
            <w:r w:rsidRPr="006F6A66">
              <w:t>signage</w:t>
            </w:r>
          </w:p>
        </w:tc>
      </w:tr>
      <w:tr w:rsidTr="006F6A66">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t>Safety clothing and equipment may include:</w:t>
            </w:r>
          </w:p>
        </w:tc>
        <w:tc>
          <w:tcPr>
            <w:tcW w:w="6337" w:type="dxa"/>
            <w:tcBorders>
              <w:top w:val="nil"/>
              <w:left w:val="nil"/>
              <w:bottom w:val="nil"/>
              <w:right w:val="nil"/>
            </w:tcBorders>
            <w:tcMar>
              <w:top w:w="0" w:type="dxa"/>
              <w:left w:w="62" w:type="dxa"/>
              <w:bottom w:w="0" w:type="dxa"/>
              <w:right w:w="62" w:type="dxa"/>
            </w:tcMar>
          </w:tcPr>
          <w:p w:rsidR="00000000" w:rsidRPr="006F6A66" w:rsidP="006F6A66">
            <w:pPr>
              <w:pStyle w:val="ListBullet"/>
            </w:pPr>
            <w:r w:rsidRPr="006F6A66">
              <w:t>high visibility clothing</w:t>
            </w:r>
          </w:p>
          <w:p w:rsidR="00000000" w:rsidRPr="006F6A66" w:rsidP="006F6A66">
            <w:pPr>
              <w:pStyle w:val="ListBullet"/>
            </w:pPr>
            <w:r w:rsidRPr="006F6A66">
              <w:t>protective footwear</w:t>
            </w:r>
          </w:p>
          <w:p w:rsidR="00000000" w:rsidP="006F6A66">
            <w:pPr>
              <w:pStyle w:val="ListBullet"/>
              <w:rPr>
                <w:lang w:val="en-NZ"/>
              </w:rPr>
            </w:pPr>
            <w:r w:rsidRPr="006F6A66">
              <w:t>hearing protection</w:t>
            </w:r>
          </w:p>
        </w:tc>
      </w:tr>
      <w:tr w:rsidTr="006F6A66">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t>Where applicable, worksite protection equipment may include:</w:t>
            </w:r>
          </w:p>
        </w:tc>
        <w:tc>
          <w:tcPr>
            <w:tcW w:w="6337" w:type="dxa"/>
            <w:tcBorders>
              <w:top w:val="nil"/>
              <w:left w:val="nil"/>
              <w:bottom w:val="nil"/>
              <w:right w:val="nil"/>
            </w:tcBorders>
            <w:tcMar>
              <w:top w:w="0" w:type="dxa"/>
              <w:left w:w="62" w:type="dxa"/>
              <w:bottom w:w="0" w:type="dxa"/>
              <w:right w:w="62" w:type="dxa"/>
            </w:tcMar>
          </w:tcPr>
          <w:p w:rsidR="00000000" w:rsidRPr="006F6A66" w:rsidP="006F6A66">
            <w:pPr>
              <w:pStyle w:val="ListBullet"/>
            </w:pPr>
            <w:r w:rsidRPr="006F6A66">
              <w:t>warning devices, whistles and sirens</w:t>
            </w:r>
          </w:p>
          <w:p w:rsidR="00000000" w:rsidRPr="006F6A66" w:rsidP="006F6A66">
            <w:pPr>
              <w:pStyle w:val="ListBullet"/>
            </w:pPr>
            <w:r w:rsidRPr="006F6A66">
              <w:t>railway track signals</w:t>
            </w:r>
          </w:p>
          <w:p w:rsidR="00000000" w:rsidRPr="006F6A66" w:rsidP="006F6A66">
            <w:pPr>
              <w:pStyle w:val="ListBullet"/>
            </w:pPr>
            <w:r w:rsidRPr="006F6A66">
              <w:t>demarcation barriers</w:t>
            </w:r>
          </w:p>
          <w:p w:rsidR="00000000" w:rsidRPr="006F6A66" w:rsidP="006F6A66">
            <w:pPr>
              <w:pStyle w:val="ListBullet"/>
            </w:pPr>
            <w:r w:rsidRPr="006F6A66">
              <w:t>lights and flags</w:t>
            </w:r>
          </w:p>
          <w:p w:rsidR="00000000" w:rsidP="006F6A66">
            <w:pPr>
              <w:pStyle w:val="ListBullet"/>
              <w:rPr>
                <w:lang w:val="en-NZ"/>
              </w:rPr>
            </w:pPr>
            <w:r w:rsidRPr="006F6A66">
              <w:t>electronic devices</w:t>
            </w:r>
          </w:p>
        </w:tc>
      </w:tr>
      <w:tr w:rsidTr="006F6A66">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t>Network control officer may be:</w:t>
            </w:r>
          </w:p>
        </w:tc>
        <w:tc>
          <w:tcPr>
            <w:tcW w:w="6337" w:type="dxa"/>
            <w:tcBorders>
              <w:top w:val="nil"/>
              <w:left w:val="nil"/>
              <w:bottom w:val="nil"/>
              <w:right w:val="nil"/>
            </w:tcBorders>
            <w:tcMar>
              <w:top w:w="0" w:type="dxa"/>
              <w:left w:w="62" w:type="dxa"/>
              <w:bottom w:w="0" w:type="dxa"/>
              <w:right w:w="62" w:type="dxa"/>
            </w:tcMar>
          </w:tcPr>
          <w:p w:rsidR="00000000" w:rsidRPr="006F6A66" w:rsidP="006F6A66">
            <w:pPr>
              <w:pStyle w:val="ListBullet"/>
            </w:pPr>
            <w:r w:rsidRPr="006F6A66">
              <w:t>network controller</w:t>
            </w:r>
          </w:p>
          <w:p w:rsidR="00000000" w:rsidRPr="006F6A66" w:rsidP="006F6A66">
            <w:pPr>
              <w:pStyle w:val="ListBullet"/>
            </w:pPr>
            <w:r w:rsidRPr="006F6A66">
              <w:t>train controller</w:t>
            </w:r>
          </w:p>
          <w:p w:rsidR="00000000" w:rsidRPr="006F6A66" w:rsidP="006F6A66">
            <w:pPr>
              <w:pStyle w:val="ListBullet"/>
            </w:pPr>
            <w:r w:rsidRPr="006F6A66">
              <w:t>area controller</w:t>
            </w:r>
          </w:p>
          <w:p w:rsidR="00000000" w:rsidP="006F6A66">
            <w:pPr>
              <w:pStyle w:val="ListBullet"/>
              <w:rPr>
                <w:lang w:val="en-NZ"/>
              </w:rPr>
            </w:pPr>
            <w:r w:rsidRPr="006F6A66">
              <w:t>signaller</w:t>
            </w:r>
          </w:p>
        </w:tc>
      </w:tr>
      <w:tr w:rsidTr="006F6A66">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t>Information and documents may include:</w:t>
            </w:r>
          </w:p>
        </w:tc>
        <w:tc>
          <w:tcPr>
            <w:tcW w:w="6337" w:type="dxa"/>
            <w:tcBorders>
              <w:top w:val="nil"/>
              <w:left w:val="nil"/>
              <w:bottom w:val="nil"/>
              <w:right w:val="nil"/>
            </w:tcBorders>
            <w:tcMar>
              <w:top w:w="0" w:type="dxa"/>
              <w:left w:w="62" w:type="dxa"/>
              <w:bottom w:w="0" w:type="dxa"/>
              <w:right w:w="62" w:type="dxa"/>
            </w:tcMar>
          </w:tcPr>
          <w:p w:rsidR="00000000" w:rsidRPr="006F6A66" w:rsidP="006F6A66">
            <w:pPr>
              <w:pStyle w:val="ListBullet"/>
            </w:pPr>
            <w:r w:rsidRPr="006F6A66">
              <w:t>workplace procedures, policies and work instructions</w:t>
            </w:r>
          </w:p>
          <w:p w:rsidR="00000000" w:rsidRPr="006F6A66" w:rsidP="006F6A66">
            <w:pPr>
              <w:pStyle w:val="ListBullet"/>
            </w:pPr>
            <w:r w:rsidRPr="006F6A66">
              <w:t>worksite safety plan</w:t>
            </w:r>
          </w:p>
          <w:p w:rsidR="00000000" w:rsidRPr="006F6A66" w:rsidP="006F6A66">
            <w:pPr>
              <w:pStyle w:val="ListBullet"/>
            </w:pPr>
            <w:r w:rsidRPr="006F6A66">
              <w:t>emergency plan</w:t>
            </w:r>
          </w:p>
          <w:p w:rsidR="00000000" w:rsidRPr="006F6A66" w:rsidP="006F6A66">
            <w:pPr>
              <w:pStyle w:val="ListBullet"/>
            </w:pPr>
            <w:r w:rsidRPr="006F6A66">
              <w:t>pre-work briefing</w:t>
            </w:r>
          </w:p>
          <w:p w:rsidR="00000000" w:rsidP="006F6A66">
            <w:pPr>
              <w:pStyle w:val="ListBullet"/>
              <w:rPr>
                <w:lang w:val="en-NZ"/>
              </w:rPr>
            </w:pPr>
            <w:r w:rsidRPr="006F6A66">
              <w:t>worksite protection plan</w:t>
            </w:r>
          </w:p>
        </w:tc>
      </w:tr>
      <w:tr w:rsidTr="006F6A66">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t>Unsafe situations may include:</w:t>
            </w:r>
          </w:p>
        </w:tc>
        <w:tc>
          <w:tcPr>
            <w:tcW w:w="6337" w:type="dxa"/>
            <w:tcBorders>
              <w:top w:val="nil"/>
              <w:left w:val="nil"/>
              <w:bottom w:val="nil"/>
              <w:right w:val="nil"/>
            </w:tcBorders>
            <w:tcMar>
              <w:top w:w="0" w:type="dxa"/>
              <w:left w:w="62" w:type="dxa"/>
              <w:bottom w:w="0" w:type="dxa"/>
              <w:right w:w="62" w:type="dxa"/>
            </w:tcMar>
          </w:tcPr>
          <w:p w:rsidR="00000000" w:rsidRPr="006F6A66" w:rsidP="006F6A66">
            <w:pPr>
              <w:pStyle w:val="ListBullet"/>
            </w:pPr>
            <w:r w:rsidRPr="006F6A66">
              <w:t>risks to the individual</w:t>
            </w:r>
          </w:p>
          <w:p w:rsidR="00000000" w:rsidRPr="006F6A66" w:rsidP="006F6A66">
            <w:pPr>
              <w:pStyle w:val="ListBullet"/>
            </w:pPr>
            <w:r w:rsidRPr="006F6A66">
              <w:t>risks to other workers</w:t>
            </w:r>
          </w:p>
          <w:p w:rsidR="00000000" w:rsidRPr="006F6A66" w:rsidP="006F6A66">
            <w:pPr>
              <w:pStyle w:val="ListBullet"/>
            </w:pPr>
            <w:r w:rsidRPr="006F6A66">
              <w:t>risks to the public</w:t>
            </w:r>
          </w:p>
          <w:p w:rsidR="00000000" w:rsidRPr="006F6A66" w:rsidP="006F6A66">
            <w:pPr>
              <w:pStyle w:val="ListBullet"/>
            </w:pPr>
            <w:r w:rsidRPr="006F6A66">
              <w:t>risks to rail traffic</w:t>
            </w:r>
          </w:p>
          <w:p w:rsidR="00000000" w:rsidP="006F6A66">
            <w:pPr>
              <w:pStyle w:val="ListBullet"/>
              <w:rPr>
                <w:lang w:val="en-NZ"/>
              </w:rPr>
            </w:pPr>
            <w:r w:rsidRPr="006F6A66">
              <w:t>risks to network physical assets</w:t>
            </w:r>
          </w:p>
        </w:tc>
      </w:tr>
      <w:tr w:rsidTr="006F6A66">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t>Audible warning equipment may include:</w:t>
            </w:r>
          </w:p>
        </w:tc>
        <w:tc>
          <w:tcPr>
            <w:tcW w:w="6337" w:type="dxa"/>
            <w:tcBorders>
              <w:top w:val="nil"/>
              <w:left w:val="nil"/>
              <w:bottom w:val="nil"/>
              <w:right w:val="nil"/>
            </w:tcBorders>
            <w:tcMar>
              <w:top w:w="0" w:type="dxa"/>
              <w:left w:w="62" w:type="dxa"/>
              <w:bottom w:w="0" w:type="dxa"/>
              <w:right w:w="62" w:type="dxa"/>
            </w:tcMar>
          </w:tcPr>
          <w:p w:rsidR="00000000" w:rsidRPr="006F6A66" w:rsidP="006F6A66">
            <w:pPr>
              <w:pStyle w:val="ListBullet"/>
            </w:pPr>
            <w:r w:rsidRPr="006F6A66">
              <w:t>horn</w:t>
            </w:r>
          </w:p>
          <w:p w:rsidR="00000000" w:rsidP="006F6A66">
            <w:pPr>
              <w:pStyle w:val="ListBullet"/>
              <w:rPr>
                <w:lang w:val="en-NZ"/>
              </w:rPr>
            </w:pPr>
            <w:r w:rsidRPr="006F6A66">
              <w:t>whistle</w:t>
            </w:r>
          </w:p>
        </w:tc>
      </w:tr>
      <w:tr w:rsidTr="006F6A66">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t>Communication protocols may include:</w:t>
            </w:r>
          </w:p>
        </w:tc>
        <w:tc>
          <w:tcPr>
            <w:tcW w:w="6337" w:type="dxa"/>
            <w:tcBorders>
              <w:top w:val="nil"/>
              <w:left w:val="nil"/>
              <w:bottom w:val="nil"/>
              <w:right w:val="nil"/>
            </w:tcBorders>
            <w:tcMar>
              <w:top w:w="0" w:type="dxa"/>
              <w:left w:w="62" w:type="dxa"/>
              <w:bottom w:w="0" w:type="dxa"/>
              <w:right w:w="62" w:type="dxa"/>
            </w:tcMar>
          </w:tcPr>
          <w:p w:rsidR="00000000" w:rsidRPr="006F6A66" w:rsidP="006F6A66">
            <w:pPr>
              <w:pStyle w:val="ListBullet"/>
            </w:pPr>
            <w:r w:rsidRPr="006F6A66">
              <w:t>general safety</w:t>
            </w:r>
          </w:p>
          <w:p w:rsidR="00000000" w:rsidRPr="006F6A66" w:rsidP="006F6A66">
            <w:pPr>
              <w:pStyle w:val="ListBullet"/>
            </w:pPr>
            <w:r w:rsidRPr="006F6A66">
              <w:t>transmitting and receiving</w:t>
            </w:r>
            <w:r w:rsidRPr="006F6A66">
              <w:t xml:space="preserve"> messages:</w:t>
            </w:r>
          </w:p>
          <w:p w:rsidR="00000000" w:rsidRPr="006F6A66" w:rsidP="006F6A66">
            <w:pPr>
              <w:pStyle w:val="ListBullet2"/>
            </w:pPr>
            <w:r w:rsidRPr="006F6A66">
              <w:t>identification</w:t>
            </w:r>
          </w:p>
          <w:p w:rsidR="00000000" w:rsidRPr="006F6A66" w:rsidP="006F6A66">
            <w:pPr>
              <w:pStyle w:val="ListBullet2"/>
            </w:pPr>
            <w:r w:rsidRPr="006F6A66">
              <w:t>standard radio terms</w:t>
            </w:r>
          </w:p>
          <w:p w:rsidR="00000000" w:rsidRPr="006F6A66" w:rsidP="006F6A66">
            <w:pPr>
              <w:pStyle w:val="ListBullet2"/>
            </w:pPr>
            <w:r w:rsidRPr="006F6A66">
              <w:t>phonetic alphabet</w:t>
            </w:r>
          </w:p>
          <w:p w:rsidR="00000000" w:rsidRPr="006F6A66" w:rsidP="006F6A66">
            <w:pPr>
              <w:pStyle w:val="ListBullet2"/>
            </w:pPr>
            <w:r w:rsidRPr="006F6A66">
              <w:t>testing communications equipment</w:t>
            </w:r>
          </w:p>
          <w:p w:rsidR="00000000" w:rsidP="006F6A66">
            <w:pPr>
              <w:pStyle w:val="ListBullet"/>
              <w:rPr>
                <w:lang w:val="en-NZ"/>
              </w:rPr>
            </w:pPr>
            <w:r w:rsidRPr="006F6A66">
              <w:t>emergency messages</w:t>
            </w:r>
          </w:p>
        </w:tc>
      </w:tr>
      <w:tr w:rsidTr="006F6A66">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t>Worksite protection plans may include:</w:t>
            </w:r>
          </w:p>
        </w:tc>
        <w:tc>
          <w:tcPr>
            <w:tcW w:w="6337" w:type="dxa"/>
            <w:tcBorders>
              <w:top w:val="nil"/>
              <w:left w:val="nil"/>
              <w:bottom w:val="nil"/>
              <w:right w:val="nil"/>
            </w:tcBorders>
            <w:tcMar>
              <w:top w:w="0" w:type="dxa"/>
              <w:left w:w="62" w:type="dxa"/>
              <w:bottom w:w="0" w:type="dxa"/>
              <w:right w:w="62" w:type="dxa"/>
            </w:tcMar>
          </w:tcPr>
          <w:p w:rsidR="00000000" w:rsidRPr="006F6A66" w:rsidP="006F6A66">
            <w:pPr>
              <w:pStyle w:val="ListBullet"/>
            </w:pPr>
            <w:r w:rsidRPr="006F6A66">
              <w:t>defining the limits of the worksite</w:t>
            </w:r>
          </w:p>
          <w:p w:rsidR="00000000" w:rsidRPr="006F6A66" w:rsidP="006F6A66">
            <w:pPr>
              <w:pStyle w:val="ListBullet"/>
            </w:pPr>
            <w:r w:rsidRPr="006F6A66">
              <w:t>identifying safe places</w:t>
            </w:r>
          </w:p>
          <w:p w:rsidR="00000000" w:rsidRPr="006F6A66" w:rsidP="006F6A66">
            <w:pPr>
              <w:pStyle w:val="ListBullet"/>
            </w:pPr>
            <w:r w:rsidRPr="006F6A66">
              <w:t>identifying positions for inner/outer handsignaller and lookouts</w:t>
            </w:r>
          </w:p>
          <w:p w:rsidR="00000000" w:rsidRPr="006F6A66" w:rsidP="006F6A66">
            <w:pPr>
              <w:pStyle w:val="ListBullet"/>
            </w:pPr>
            <w:r w:rsidRPr="006F6A66">
              <w:t>identifying level and pedestrian crossings</w:t>
            </w:r>
          </w:p>
          <w:p w:rsidR="00000000" w:rsidRPr="006F6A66" w:rsidP="006F6A66">
            <w:pPr>
              <w:pStyle w:val="ListBullet"/>
            </w:pPr>
            <w:r w:rsidRPr="006F6A66">
              <w:t>identifying fixed rail infrastructure including:</w:t>
            </w:r>
          </w:p>
          <w:p w:rsidR="00000000" w:rsidRPr="006F6A66" w:rsidP="006F6A66">
            <w:pPr>
              <w:pStyle w:val="ListBullet2"/>
            </w:pPr>
            <w:r w:rsidRPr="006F6A66">
              <w:t>signals</w:t>
            </w:r>
          </w:p>
          <w:p w:rsidR="00000000" w:rsidRPr="006F6A66" w:rsidP="006F6A66">
            <w:pPr>
              <w:pStyle w:val="ListBullet2"/>
            </w:pPr>
            <w:r w:rsidRPr="006F6A66">
              <w:t>overhead structures</w:t>
            </w:r>
          </w:p>
          <w:p w:rsidR="00000000" w:rsidRPr="006F6A66" w:rsidP="006F6A66">
            <w:pPr>
              <w:pStyle w:val="ListBullet2"/>
            </w:pPr>
            <w:r w:rsidRPr="006F6A66">
              <w:t>bridges/tunnels</w:t>
            </w:r>
          </w:p>
          <w:p w:rsidR="00000000" w:rsidRPr="006F6A66" w:rsidP="006F6A66">
            <w:pPr>
              <w:pStyle w:val="ListBullet2"/>
            </w:pPr>
            <w:r w:rsidRPr="006F6A66">
              <w:t>turn outs</w:t>
            </w:r>
          </w:p>
          <w:p w:rsidR="00000000" w:rsidRPr="006F6A66" w:rsidP="006F6A66">
            <w:pPr>
              <w:pStyle w:val="ListBullet"/>
            </w:pPr>
            <w:r w:rsidRPr="006F6A66">
              <w:t>minimum sighting distances</w:t>
            </w:r>
          </w:p>
          <w:p w:rsidR="00000000" w:rsidP="006F6A66">
            <w:pPr>
              <w:pStyle w:val="ListBullet"/>
              <w:rPr>
                <w:lang w:val="en-NZ"/>
              </w:rPr>
            </w:pPr>
            <w:r w:rsidRPr="006F6A66">
              <w:t>parallel lines</w:t>
            </w:r>
          </w:p>
        </w:tc>
      </w:tr>
      <w:tr w:rsidTr="006F6A66">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6F6A66">
            <w:pPr>
              <w:pStyle w:val="BodyText"/>
              <w:rPr>
                <w:lang w:val="en-NZ"/>
              </w:rPr>
            </w:pPr>
            <w:r w:rsidRPr="006F6A66">
              <w:t>Considerations for TWA placement may include:</w:t>
            </w:r>
          </w:p>
        </w:tc>
        <w:tc>
          <w:tcPr>
            <w:tcW w:w="6337" w:type="dxa"/>
            <w:tcBorders>
              <w:top w:val="nil"/>
              <w:left w:val="nil"/>
              <w:bottom w:val="nil"/>
              <w:right w:val="nil"/>
            </w:tcBorders>
            <w:tcMar>
              <w:top w:w="0" w:type="dxa"/>
              <w:left w:w="62" w:type="dxa"/>
              <w:bottom w:w="0" w:type="dxa"/>
              <w:right w:w="62" w:type="dxa"/>
            </w:tcMar>
          </w:tcPr>
          <w:p w:rsidR="00000000" w:rsidRPr="006F6A66" w:rsidP="006F6A66">
            <w:pPr>
              <w:pStyle w:val="ListBullet"/>
            </w:pPr>
            <w:r w:rsidRPr="006F6A66">
              <w:t>meaning of:</w:t>
            </w:r>
          </w:p>
          <w:p w:rsidR="00000000" w:rsidRPr="006F6A66" w:rsidP="006F6A66">
            <w:pPr>
              <w:pStyle w:val="ListBullet2"/>
            </w:pPr>
            <w:r w:rsidRPr="006F6A66">
              <w:t>inner protection</w:t>
            </w:r>
          </w:p>
          <w:p w:rsidR="00000000" w:rsidRPr="006F6A66" w:rsidP="006F6A66">
            <w:pPr>
              <w:pStyle w:val="ListBullet2"/>
            </w:pPr>
            <w:r w:rsidRPr="006F6A66">
              <w:t>outer protection</w:t>
            </w:r>
          </w:p>
          <w:p w:rsidR="00000000" w:rsidRPr="006F6A66" w:rsidP="006F6A66">
            <w:pPr>
              <w:pStyle w:val="ListBullet2"/>
            </w:pPr>
            <w:r w:rsidRPr="006F6A66">
              <w:t>intermediate</w:t>
            </w:r>
          </w:p>
          <w:p w:rsidR="00000000" w:rsidRPr="006F6A66" w:rsidP="006F6A66">
            <w:pPr>
              <w:pStyle w:val="ListBullet"/>
            </w:pPr>
            <w:r w:rsidRPr="006F6A66">
              <w:t>hand signals</w:t>
            </w:r>
          </w:p>
          <w:p w:rsidR="00000000" w:rsidRPr="006F6A66" w:rsidP="006F6A66">
            <w:pPr>
              <w:pStyle w:val="ListBullet"/>
            </w:pPr>
            <w:r w:rsidRPr="006F6A66">
              <w:t>train speeds</w:t>
            </w:r>
          </w:p>
          <w:p w:rsidR="00000000" w:rsidRPr="006F6A66" w:rsidP="006F6A66">
            <w:pPr>
              <w:pStyle w:val="ListBullet"/>
            </w:pPr>
            <w:r w:rsidRPr="006F6A66">
              <w:t>line of sight</w:t>
            </w:r>
          </w:p>
          <w:p w:rsidR="00000000" w:rsidRPr="006F6A66" w:rsidP="006F6A66">
            <w:pPr>
              <w:pStyle w:val="ListBullet"/>
            </w:pPr>
            <w:r w:rsidRPr="006F6A66">
              <w:t>location conditions</w:t>
            </w:r>
          </w:p>
          <w:p w:rsidR="00000000" w:rsidRPr="006F6A66" w:rsidP="006F6A66">
            <w:pPr>
              <w:pStyle w:val="ListBullet"/>
            </w:pPr>
            <w:r w:rsidRPr="006F6A66">
              <w:t xml:space="preserve">worksite characteristics </w:t>
            </w:r>
          </w:p>
          <w:p w:rsidR="00000000" w:rsidRPr="006F6A66" w:rsidP="006F6A66">
            <w:pPr>
              <w:pStyle w:val="ListBullet"/>
            </w:pPr>
            <w:r w:rsidRPr="006F6A66">
              <w:t>multiple work activities</w:t>
            </w:r>
          </w:p>
          <w:p w:rsidR="00000000" w:rsidRPr="006F6A66" w:rsidP="006F6A66">
            <w:pPr>
              <w:pStyle w:val="ListBullet"/>
            </w:pPr>
            <w:r w:rsidRPr="006F6A66">
              <w:t>type of work activity</w:t>
            </w:r>
          </w:p>
        </w:tc>
      </w:tr>
    </w:tbl>
    <w:p w:rsidR="00000000" w:rsidRPr="006F6A66" w:rsidP="006F6A66">
      <w:pPr>
        <w:pStyle w:val="BodyText"/>
      </w:pPr>
    </w:p>
    <w:p w:rsidR="00000000" w:rsidRPr="006F6A66" w:rsidP="006F6A66">
      <w:pPr>
        <w:pStyle w:val="AllowPageBreak"/>
      </w:pPr>
    </w:p>
    <w:p w:rsidR="00000000" w:rsidRPr="006F6A66" w:rsidP="006F6A66">
      <w:pPr>
        <w:pStyle w:val="Heading1"/>
      </w:pPr>
      <w:bookmarkStart w:id="12" w:name="O_567645"/>
      <w:bookmarkEnd w:id="12"/>
      <w:r w:rsidRPr="006F6A66">
        <w:t>Unit Sector(s)</w:t>
      </w:r>
    </w:p>
    <w:p w:rsidR="00000000" w:rsidRPr="006F6A66" w:rsidP="006F6A66">
      <w:pPr>
        <w:pStyle w:val="BodyText"/>
      </w:pPr>
      <w:r w:rsidRPr="006F6A66">
        <w:t>Not applicable.</w:t>
      </w:r>
    </w:p>
    <w:p w:rsidR="00000000" w:rsidRPr="006F6A66" w:rsidP="006F6A66">
      <w:pPr>
        <w:pStyle w:val="AllowPageBreak"/>
      </w:pPr>
    </w:p>
    <w:p w:rsidR="00000000" w:rsidRPr="006F6A66" w:rsidP="006F6A66">
      <w:pPr>
        <w:pStyle w:val="Heading1"/>
      </w:pPr>
      <w:bookmarkStart w:id="13" w:name="O_567644"/>
      <w:bookmarkEnd w:id="13"/>
      <w:r w:rsidRPr="006F6A66">
        <w:t>Competency Field</w:t>
      </w:r>
    </w:p>
    <w:p w:rsidR="00000000" w:rsidRPr="006F6A66" w:rsidP="006F6A66">
      <w:pPr>
        <w:pStyle w:val="BodyText"/>
      </w:pPr>
      <w:r w:rsidRPr="006F6A66">
        <w:t>L – Resource Management</w:t>
      </w:r>
    </w:p>
    <w:p w:rsidR="00000000" w:rsidRPr="006F6A66" w:rsidP="006F6A66"/>
    <w:sectPr w:rsidSect="006F6A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A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A66" w:rsidRPr="005F6052" w:rsidP="005F60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A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052" w:rsidP="006F6A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F6052" w:rsidP="006F6A6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F6052" w:rsidP="006F6A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A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A66" w:rsidRPr="005F6052" w:rsidP="005F60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A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052" w:rsidRPr="002D2AF8" w:rsidP="006F6A66">
    <w:pPr>
      <w:pStyle w:val="Header"/>
      <w:framePr w:wrap="around"/>
    </w:pPr>
    <w:r>
      <w:fldChar w:fldCharType="begin"/>
    </w:r>
    <w:r>
      <w:instrText xml:space="preserve"> TITLE   \* MERGEFORMAT </w:instrText>
    </w:r>
    <w:r>
      <w:fldChar w:fldCharType="separate"/>
    </w:r>
    <w:r>
      <w:t>TLIL3083A Implement a track work authority and manage rail traffic through worksites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5F6052" w:rsidP="006F6A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0689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ACC2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CACC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A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6A66"/>
    <w:pPr>
      <w:spacing w:before="360" w:after="60"/>
      <w:outlineLvl w:val="0"/>
    </w:pPr>
    <w:rPr>
      <w:sz w:val="32"/>
    </w:rPr>
  </w:style>
  <w:style w:type="paragraph" w:styleId="Heading2">
    <w:name w:val="heading 2"/>
    <w:basedOn w:val="HeadingBase"/>
    <w:next w:val="BodyText"/>
    <w:link w:val="Heading2Char"/>
    <w:qFormat/>
    <w:rsid w:val="006F6A66"/>
    <w:pPr>
      <w:keepLines/>
      <w:spacing w:before="240" w:after="120"/>
      <w:outlineLvl w:val="1"/>
    </w:pPr>
    <w:rPr>
      <w:sz w:val="28"/>
      <w:szCs w:val="40"/>
    </w:rPr>
  </w:style>
  <w:style w:type="paragraph" w:styleId="Heading3">
    <w:name w:val="heading 3"/>
    <w:basedOn w:val="HeadingBase"/>
    <w:next w:val="BodyText"/>
    <w:link w:val="Heading3Char"/>
    <w:qFormat/>
    <w:rsid w:val="006F6A66"/>
    <w:pPr>
      <w:spacing w:before="180" w:after="120"/>
      <w:outlineLvl w:val="2"/>
    </w:pPr>
    <w:rPr>
      <w:spacing w:val="-10"/>
      <w:kern w:val="32"/>
    </w:rPr>
  </w:style>
  <w:style w:type="paragraph" w:styleId="Heading4">
    <w:name w:val="heading 4"/>
    <w:basedOn w:val="HeadingBase"/>
    <w:next w:val="BodyText"/>
    <w:link w:val="Heading4Char"/>
    <w:qFormat/>
    <w:rsid w:val="006F6A66"/>
    <w:pPr>
      <w:spacing w:before="160" w:after="120"/>
      <w:outlineLvl w:val="3"/>
    </w:pPr>
    <w:rPr>
      <w:sz w:val="22"/>
    </w:rPr>
  </w:style>
  <w:style w:type="paragraph" w:styleId="Heading5">
    <w:name w:val="heading 5"/>
    <w:basedOn w:val="HeadingBase"/>
    <w:next w:val="Normal"/>
    <w:link w:val="Heading5Char"/>
    <w:qFormat/>
    <w:rsid w:val="006F6A66"/>
    <w:pPr>
      <w:spacing w:before="80"/>
      <w:outlineLvl w:val="4"/>
    </w:pPr>
    <w:rPr>
      <w:color w:val="918585"/>
      <w:sz w:val="20"/>
    </w:rPr>
  </w:style>
  <w:style w:type="paragraph" w:styleId="Heading6">
    <w:name w:val="heading 6"/>
    <w:basedOn w:val="HeadingBase"/>
    <w:next w:val="Normal"/>
    <w:link w:val="Heading6Char"/>
    <w:qFormat/>
    <w:rsid w:val="006F6A66"/>
    <w:pPr>
      <w:spacing w:before="60"/>
      <w:outlineLvl w:val="5"/>
    </w:pPr>
    <w:rPr>
      <w:color w:val="918585"/>
      <w:sz w:val="20"/>
    </w:rPr>
  </w:style>
  <w:style w:type="paragraph" w:styleId="Heading7">
    <w:name w:val="heading 7"/>
    <w:basedOn w:val="Normal"/>
    <w:next w:val="Normal"/>
    <w:link w:val="Heading7Char"/>
    <w:qFormat/>
    <w:rsid w:val="006F6A66"/>
    <w:pPr>
      <w:ind w:left="720"/>
      <w:outlineLvl w:val="6"/>
    </w:pPr>
    <w:rPr>
      <w:i/>
    </w:rPr>
  </w:style>
  <w:style w:type="paragraph" w:styleId="Heading8">
    <w:name w:val="heading 8"/>
    <w:basedOn w:val="Normal"/>
    <w:next w:val="Normal"/>
    <w:link w:val="Heading8Char"/>
    <w:qFormat/>
    <w:rsid w:val="006F6A66"/>
    <w:pPr>
      <w:ind w:left="720"/>
      <w:outlineLvl w:val="7"/>
    </w:pPr>
    <w:rPr>
      <w:i/>
    </w:rPr>
  </w:style>
  <w:style w:type="paragraph" w:styleId="Heading9">
    <w:name w:val="heading 9"/>
    <w:basedOn w:val="Normal"/>
    <w:next w:val="Normal"/>
    <w:link w:val="Heading9Char"/>
    <w:qFormat/>
    <w:rsid w:val="006F6A66"/>
    <w:pPr>
      <w:ind w:left="720"/>
      <w:outlineLvl w:val="8"/>
    </w:pPr>
    <w:rPr>
      <w:i/>
    </w:rPr>
  </w:style>
  <w:style w:type="character" w:default="1" w:styleId="DefaultParagraphFont">
    <w:name w:val="Default Paragraph Font"/>
    <w:uiPriority w:val="1"/>
    <w:unhideWhenUsed/>
    <w:rsid w:val="006F6A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6A66"/>
  </w:style>
  <w:style w:type="character" w:customStyle="1" w:styleId="Heading1Char">
    <w:name w:val="Heading 1 Char"/>
    <w:basedOn w:val="DefaultParagraphFont"/>
    <w:link w:val="Heading1"/>
    <w:rsid w:val="006F6A66"/>
    <w:rPr>
      <w:rFonts w:ascii="Times New Roman" w:eastAsia="Times New Roman" w:hAnsi="Times New Roman" w:cs="Times New Roman"/>
      <w:b/>
      <w:sz w:val="32"/>
      <w:szCs w:val="20"/>
      <w:lang w:eastAsia="en-US"/>
    </w:rPr>
  </w:style>
  <w:style w:type="paragraph" w:styleId="BodyText">
    <w:name w:val="Body Text"/>
    <w:basedOn w:val="Normal"/>
    <w:link w:val="BodyTextChar"/>
    <w:rsid w:val="006F6A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6A66"/>
    <w:rPr>
      <w:rFonts w:ascii="Times New Roman" w:eastAsia="Times New Roman" w:hAnsi="Times New Roman" w:cs="Times New Roman"/>
      <w:sz w:val="24"/>
      <w:lang w:eastAsia="en-US"/>
    </w:rPr>
  </w:style>
  <w:style w:type="paragraph" w:styleId="ListBullet">
    <w:name w:val="List Bullet"/>
    <w:basedOn w:val="List"/>
    <w:rsid w:val="006F6A66"/>
    <w:pPr>
      <w:numPr>
        <w:numId w:val="13"/>
      </w:numPr>
      <w:tabs>
        <w:tab w:val="clear" w:pos="340"/>
      </w:tabs>
      <w:spacing w:before="40" w:after="40"/>
    </w:pPr>
  </w:style>
  <w:style w:type="character" w:customStyle="1" w:styleId="SpecialBold">
    <w:name w:val="Special Bold"/>
    <w:basedOn w:val="DefaultParagraphFont"/>
    <w:rsid w:val="006F6A66"/>
    <w:rPr>
      <w:b/>
      <w:spacing w:val="0"/>
    </w:rPr>
  </w:style>
  <w:style w:type="paragraph" w:styleId="ListBullet2">
    <w:name w:val="List Bullet 2"/>
    <w:basedOn w:val="List2"/>
    <w:rsid w:val="006F6A66"/>
    <w:pPr>
      <w:numPr>
        <w:numId w:val="14"/>
      </w:numPr>
      <w:tabs>
        <w:tab w:val="clear" w:pos="680"/>
      </w:tabs>
    </w:pPr>
  </w:style>
  <w:style w:type="paragraph" w:customStyle="1" w:styleId="SuperHeading">
    <w:name w:val="SuperHeading"/>
    <w:basedOn w:val="Normal"/>
    <w:rsid w:val="006F6A66"/>
    <w:pPr>
      <w:spacing w:before="240" w:after="120"/>
      <w:outlineLvl w:val="0"/>
    </w:pPr>
    <w:rPr>
      <w:rFonts w:ascii="Times New Roman" w:hAnsi="Times New Roman"/>
      <w:b/>
      <w:sz w:val="32"/>
    </w:rPr>
  </w:style>
  <w:style w:type="paragraph" w:customStyle="1" w:styleId="AllowPageBreak">
    <w:name w:val="AllowPageBreak"/>
    <w:rsid w:val="006F6A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6A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6A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6A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6A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6A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6A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6A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6A66"/>
    <w:rPr>
      <w:rFonts w:ascii="Courier New" w:eastAsia="Times New Roman" w:hAnsi="Courier New" w:cs="Times New Roman"/>
      <w:i/>
      <w:szCs w:val="20"/>
      <w:lang w:eastAsia="en-US"/>
    </w:rPr>
  </w:style>
  <w:style w:type="paragraph" w:customStyle="1" w:styleId="HeadingBase">
    <w:name w:val="Heading Base"/>
    <w:rsid w:val="006F6A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6A66"/>
    <w:pPr>
      <w:tabs>
        <w:tab w:val="right" w:leader="dot" w:pos="9072"/>
      </w:tabs>
      <w:ind w:left="567"/>
    </w:pPr>
    <w:rPr>
      <w:szCs w:val="22"/>
    </w:rPr>
  </w:style>
  <w:style w:type="paragraph" w:customStyle="1" w:styleId="TOCBase">
    <w:name w:val="TOC Base"/>
    <w:rsid w:val="006F6A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6A66"/>
    <w:pPr>
      <w:tabs>
        <w:tab w:val="right" w:leader="dot" w:pos="9072"/>
      </w:tabs>
      <w:spacing w:before="40" w:after="40"/>
      <w:ind w:left="284"/>
    </w:pPr>
    <w:rPr>
      <w:rFonts w:ascii="Times New Roman" w:hAnsi="Times New Roman"/>
    </w:rPr>
  </w:style>
  <w:style w:type="paragraph" w:styleId="TOC1">
    <w:name w:val="toc 1"/>
    <w:basedOn w:val="TOCBase"/>
    <w:next w:val="Normal"/>
    <w:rsid w:val="006F6A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6A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6A66"/>
    <w:rPr>
      <w:rFonts w:ascii="Times New Roman" w:eastAsia="Times New Roman" w:hAnsi="Times New Roman" w:cs="Times New Roman"/>
      <w:sz w:val="16"/>
      <w:lang w:eastAsia="en-US"/>
    </w:rPr>
  </w:style>
  <w:style w:type="paragraph" w:styleId="Title">
    <w:name w:val="Title"/>
    <w:basedOn w:val="HeadingBase"/>
    <w:link w:val="TitleChar"/>
    <w:qFormat/>
    <w:rsid w:val="006F6A66"/>
    <w:pPr>
      <w:spacing w:before="5040"/>
      <w:jc w:val="center"/>
    </w:pPr>
    <w:rPr>
      <w:sz w:val="48"/>
      <w:szCs w:val="72"/>
      <w:lang w:val="en-US"/>
    </w:rPr>
  </w:style>
  <w:style w:type="character" w:customStyle="1" w:styleId="TitleChar">
    <w:name w:val="Title Char"/>
    <w:basedOn w:val="DefaultParagraphFont"/>
    <w:link w:val="Title"/>
    <w:rsid w:val="006F6A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6A66"/>
    <w:pPr>
      <w:tabs>
        <w:tab w:val="left" w:pos="3600"/>
        <w:tab w:val="left" w:pos="3958"/>
      </w:tabs>
    </w:pPr>
  </w:style>
  <w:style w:type="paragraph" w:styleId="List">
    <w:name w:val="List"/>
    <w:basedOn w:val="BodyText"/>
    <w:next w:val="BodyText"/>
    <w:rsid w:val="006F6A66"/>
    <w:pPr>
      <w:tabs>
        <w:tab w:val="left" w:pos="340"/>
      </w:tabs>
      <w:spacing w:before="60" w:after="60"/>
      <w:ind w:left="340" w:hanging="340"/>
    </w:pPr>
  </w:style>
  <w:style w:type="paragraph" w:customStyle="1" w:styleId="Note">
    <w:name w:val="Note"/>
    <w:basedOn w:val="BodyText"/>
    <w:rsid w:val="006F6A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6A66"/>
    <w:pPr>
      <w:framePr w:wrap="auto" w:hAnchor="text" w:y="6049"/>
    </w:pPr>
    <w:rPr>
      <w:color w:val="000000"/>
      <w:sz w:val="40"/>
    </w:rPr>
  </w:style>
  <w:style w:type="paragraph" w:customStyle="1" w:styleId="TOCTitle">
    <w:name w:val="TOCTitle"/>
    <w:basedOn w:val="Heading1"/>
    <w:rsid w:val="006F6A66"/>
    <w:pPr>
      <w:spacing w:after="240"/>
      <w:jc w:val="center"/>
      <w:outlineLvl w:val="9"/>
    </w:pPr>
    <w:rPr>
      <w:caps/>
    </w:rPr>
  </w:style>
  <w:style w:type="paragraph" w:customStyle="1" w:styleId="Version">
    <w:name w:val="Version"/>
    <w:rsid w:val="006F6A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6A66"/>
    <w:pPr>
      <w:keepNext w:val="0"/>
      <w:tabs>
        <w:tab w:val="right" w:pos="4176"/>
      </w:tabs>
      <w:ind w:left="198" w:hanging="198"/>
    </w:pPr>
    <w:rPr>
      <w:rFonts w:ascii="Garamond" w:hAnsi="Garamond"/>
    </w:rPr>
  </w:style>
  <w:style w:type="paragraph" w:styleId="IndexHeading">
    <w:name w:val="index heading"/>
    <w:basedOn w:val="Normal"/>
    <w:next w:val="Index1"/>
    <w:semiHidden/>
    <w:rsid w:val="006F6A66"/>
    <w:pPr>
      <w:spacing w:before="120" w:after="120"/>
    </w:pPr>
    <w:rPr>
      <w:rFonts w:ascii="Arial" w:hAnsi="Arial"/>
      <w:b/>
      <w:color w:val="918585"/>
      <w:sz w:val="24"/>
    </w:rPr>
  </w:style>
  <w:style w:type="paragraph" w:styleId="Header">
    <w:name w:val="header"/>
    <w:basedOn w:val="Normal"/>
    <w:link w:val="HeaderChar"/>
    <w:rsid w:val="006F6A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6A66"/>
    <w:rPr>
      <w:rFonts w:ascii="Times New Roman" w:eastAsia="Times New Roman" w:hAnsi="Times New Roman" w:cs="Times New Roman"/>
      <w:sz w:val="16"/>
      <w:szCs w:val="20"/>
      <w:lang w:val="en-GB" w:eastAsia="en-US"/>
    </w:rPr>
  </w:style>
  <w:style w:type="paragraph" w:customStyle="1" w:styleId="Chapter">
    <w:name w:val="Chapter"/>
    <w:basedOn w:val="Normal"/>
    <w:rsid w:val="006F6A66"/>
    <w:pPr>
      <w:spacing w:before="240"/>
    </w:pPr>
    <w:rPr>
      <w:rFonts w:ascii="Times New Roman" w:hAnsi="Times New Roman"/>
      <w:smallCaps/>
      <w:spacing w:val="80"/>
      <w:sz w:val="28"/>
    </w:rPr>
  </w:style>
  <w:style w:type="paragraph" w:customStyle="1" w:styleId="InChapter">
    <w:name w:val="InChapter"/>
    <w:basedOn w:val="Heading3"/>
    <w:rsid w:val="006F6A66"/>
    <w:pPr>
      <w:spacing w:after="240"/>
      <w:outlineLvl w:val="9"/>
    </w:pPr>
    <w:rPr>
      <w:noProof/>
    </w:rPr>
  </w:style>
  <w:style w:type="paragraph" w:styleId="Index2">
    <w:name w:val="index 2"/>
    <w:basedOn w:val="Normal"/>
    <w:next w:val="Normal"/>
    <w:semiHidden/>
    <w:rsid w:val="006F6A66"/>
    <w:pPr>
      <w:tabs>
        <w:tab w:val="right" w:pos="4176"/>
      </w:tabs>
      <w:ind w:left="568" w:hanging="284"/>
    </w:pPr>
    <w:rPr>
      <w:rFonts w:ascii="Garamond" w:hAnsi="Garamond"/>
    </w:rPr>
  </w:style>
  <w:style w:type="paragraph" w:customStyle="1" w:styleId="Byline">
    <w:name w:val="Byline"/>
    <w:rsid w:val="006F6A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6A66"/>
    <w:pPr>
      <w:tabs>
        <w:tab w:val="clear" w:pos="3600"/>
        <w:tab w:val="clear" w:pos="3958"/>
      </w:tabs>
      <w:jc w:val="right"/>
    </w:pPr>
  </w:style>
  <w:style w:type="character" w:styleId="Emphasis">
    <w:name w:val="Emphasis"/>
    <w:basedOn w:val="DefaultParagraphFont"/>
    <w:qFormat/>
    <w:rsid w:val="006F6A66"/>
    <w:rPr>
      <w:i/>
    </w:rPr>
  </w:style>
  <w:style w:type="paragraph" w:styleId="Caption">
    <w:name w:val="caption"/>
    <w:basedOn w:val="BodyText"/>
    <w:next w:val="Normal"/>
    <w:qFormat/>
    <w:rsid w:val="006F6A66"/>
    <w:pPr>
      <w:framePr w:w="2268" w:hSpace="181" w:vSpace="181" w:wrap="around" w:vAnchor="text" w:hAnchor="page" w:x="1135" w:y="285" w:anchorLock="1"/>
    </w:pPr>
    <w:rPr>
      <w:i/>
    </w:rPr>
  </w:style>
  <w:style w:type="paragraph" w:customStyle="1" w:styleId="MiniTOCTitle">
    <w:name w:val="MiniTOCTitle"/>
    <w:basedOn w:val="Heading4"/>
    <w:rsid w:val="006F6A66"/>
    <w:pPr>
      <w:spacing w:before="240"/>
      <w:outlineLvl w:val="9"/>
    </w:pPr>
    <w:rPr>
      <w:noProof/>
      <w:sz w:val="24"/>
    </w:rPr>
  </w:style>
  <w:style w:type="paragraph" w:customStyle="1" w:styleId="MiniTOCItem">
    <w:name w:val="MiniTOCItem"/>
    <w:basedOn w:val="ListBullet"/>
    <w:rsid w:val="006F6A66"/>
    <w:pPr>
      <w:numPr>
        <w:numId w:val="0"/>
      </w:numPr>
      <w:tabs>
        <w:tab w:val="right" w:leader="dot" w:pos="6521"/>
      </w:tabs>
      <w:spacing w:before="0" w:after="0"/>
    </w:pPr>
  </w:style>
  <w:style w:type="paragraph" w:customStyle="1" w:styleId="TOFTitle">
    <w:name w:val="TOFTitle"/>
    <w:basedOn w:val="TOCTitle"/>
    <w:rsid w:val="006F6A66"/>
  </w:style>
  <w:style w:type="paragraph" w:styleId="TableofFigures">
    <w:name w:val="table of figures"/>
    <w:basedOn w:val="Normal"/>
    <w:next w:val="Normal"/>
    <w:semiHidden/>
    <w:rsid w:val="006F6A66"/>
    <w:pPr>
      <w:tabs>
        <w:tab w:val="right" w:leader="dot" w:pos="9072"/>
      </w:tabs>
      <w:ind w:left="970" w:hanging="403"/>
    </w:pPr>
    <w:rPr>
      <w:rFonts w:ascii="Times New Roman" w:hAnsi="Times New Roman"/>
      <w:b/>
    </w:rPr>
  </w:style>
  <w:style w:type="paragraph" w:styleId="ListNumber">
    <w:name w:val="List Number"/>
    <w:basedOn w:val="List"/>
    <w:rsid w:val="006F6A66"/>
    <w:pPr>
      <w:numPr>
        <w:numId w:val="11"/>
      </w:numPr>
    </w:pPr>
  </w:style>
  <w:style w:type="character" w:customStyle="1" w:styleId="WingdingSymbols">
    <w:name w:val="Wingding Symbols"/>
    <w:rsid w:val="006F6A66"/>
    <w:rPr>
      <w:rFonts w:ascii="Wingdings" w:hAnsi="Wingdings"/>
    </w:rPr>
  </w:style>
  <w:style w:type="paragraph" w:customStyle="1" w:styleId="TableHeading">
    <w:name w:val="Table Heading"/>
    <w:basedOn w:val="HeadingBase"/>
    <w:rsid w:val="006F6A66"/>
    <w:pPr>
      <w:keepLines/>
      <w:pBdr>
        <w:bottom w:val="single" w:sz="6" w:space="1" w:color="918585"/>
      </w:pBdr>
      <w:spacing w:before="240"/>
    </w:pPr>
  </w:style>
  <w:style w:type="character" w:customStyle="1" w:styleId="HotSpot">
    <w:name w:val="HotSpot"/>
    <w:rsid w:val="006F6A66"/>
    <w:rPr>
      <w:color w:val="0033CC"/>
      <w:u w:val="none"/>
    </w:rPr>
  </w:style>
  <w:style w:type="paragraph" w:customStyle="1" w:styleId="BodyTextRight">
    <w:name w:val="Body Text Right"/>
    <w:basedOn w:val="BodyText"/>
    <w:rsid w:val="006F6A66"/>
    <w:pPr>
      <w:spacing w:before="0" w:after="0"/>
      <w:jc w:val="right"/>
    </w:pPr>
  </w:style>
  <w:style w:type="paragraph" w:styleId="Index3">
    <w:name w:val="index 3"/>
    <w:basedOn w:val="ListNumber2"/>
    <w:next w:val="Normal"/>
    <w:semiHidden/>
    <w:rsid w:val="006F6A66"/>
    <w:pPr>
      <w:numPr>
        <w:numId w:val="0"/>
      </w:numPr>
      <w:tabs>
        <w:tab w:val="right" w:leader="dot" w:pos="4176"/>
      </w:tabs>
    </w:pPr>
  </w:style>
  <w:style w:type="paragraph" w:styleId="ListNumber2">
    <w:name w:val="List Number 2"/>
    <w:basedOn w:val="List2"/>
    <w:rsid w:val="006F6A66"/>
    <w:pPr>
      <w:numPr>
        <w:numId w:val="10"/>
      </w:numPr>
      <w:tabs>
        <w:tab w:val="clear" w:pos="1060"/>
      </w:tabs>
    </w:pPr>
  </w:style>
  <w:style w:type="paragraph" w:customStyle="1" w:styleId="MarginNote">
    <w:name w:val="Margin Note"/>
    <w:basedOn w:val="BodyText"/>
    <w:rsid w:val="006F6A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6A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6A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6A66"/>
    <w:rPr>
      <w:sz w:val="32"/>
    </w:rPr>
  </w:style>
  <w:style w:type="paragraph" w:customStyle="1" w:styleId="HeadingProcedure">
    <w:name w:val="Heading Procedure"/>
    <w:basedOn w:val="HeadingBase"/>
    <w:next w:val="Normal"/>
    <w:rsid w:val="006F6A66"/>
    <w:pPr>
      <w:tabs>
        <w:tab w:val="left" w:pos="0"/>
      </w:tabs>
      <w:spacing w:before="120" w:after="60"/>
    </w:pPr>
    <w:rPr>
      <w:i/>
      <w:color w:val="918585"/>
      <w:sz w:val="22"/>
    </w:rPr>
  </w:style>
  <w:style w:type="paragraph" w:customStyle="1" w:styleId="TableBodyText">
    <w:name w:val="Table Body Text"/>
    <w:basedOn w:val="BodyText"/>
    <w:rsid w:val="006F6A66"/>
    <w:pPr>
      <w:spacing w:before="60" w:after="60"/>
    </w:pPr>
  </w:style>
  <w:style w:type="paragraph" w:styleId="ListContinue">
    <w:name w:val="List Continue"/>
    <w:basedOn w:val="List"/>
    <w:rsid w:val="006F6A66"/>
    <w:pPr>
      <w:ind w:firstLine="0"/>
    </w:pPr>
  </w:style>
  <w:style w:type="paragraph" w:customStyle="1" w:styleId="ListNote">
    <w:name w:val="List Note"/>
    <w:basedOn w:val="List"/>
    <w:rsid w:val="006F6A66"/>
    <w:pPr>
      <w:pBdr>
        <w:top w:val="single" w:sz="6" w:space="2" w:color="918585"/>
        <w:bottom w:val="single" w:sz="6" w:space="2" w:color="918585"/>
      </w:pBdr>
      <w:tabs>
        <w:tab w:val="left" w:pos="1021"/>
      </w:tabs>
      <w:ind w:firstLine="0"/>
    </w:pPr>
  </w:style>
  <w:style w:type="paragraph" w:customStyle="1" w:styleId="Warning">
    <w:name w:val="Warning"/>
    <w:basedOn w:val="BodyText"/>
    <w:rsid w:val="006F6A66"/>
    <w:pPr>
      <w:shd w:val="clear" w:color="auto" w:fill="D9D9D9"/>
      <w:tabs>
        <w:tab w:val="left" w:pos="992"/>
      </w:tabs>
      <w:ind w:left="119" w:right="119"/>
    </w:pPr>
    <w:rPr>
      <w:sz w:val="20"/>
    </w:rPr>
  </w:style>
  <w:style w:type="paragraph" w:customStyle="1" w:styleId="MarginIcons">
    <w:name w:val="Margin Icons"/>
    <w:basedOn w:val="BodyText"/>
    <w:rsid w:val="006F6A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6A66"/>
    <w:rPr>
      <w:rFonts w:ascii="Courier New" w:hAnsi="Courier New"/>
    </w:rPr>
  </w:style>
  <w:style w:type="paragraph" w:customStyle="1" w:styleId="NoteBullet">
    <w:name w:val="Note Bullet"/>
    <w:basedOn w:val="Note"/>
    <w:rsid w:val="006F6A66"/>
    <w:pPr>
      <w:tabs>
        <w:tab w:val="clear" w:pos="680"/>
      </w:tabs>
      <w:spacing w:before="60" w:after="60"/>
    </w:pPr>
  </w:style>
  <w:style w:type="paragraph" w:customStyle="1" w:styleId="SubHeading2">
    <w:name w:val="SubHeading2"/>
    <w:basedOn w:val="HeadingBase"/>
    <w:rsid w:val="006F6A66"/>
    <w:pPr>
      <w:spacing w:before="240" w:after="60"/>
    </w:pPr>
    <w:rPr>
      <w:sz w:val="20"/>
    </w:rPr>
  </w:style>
  <w:style w:type="paragraph" w:customStyle="1" w:styleId="SubHeading1">
    <w:name w:val="SubHeading1"/>
    <w:basedOn w:val="HeadingBase"/>
    <w:rsid w:val="006F6A66"/>
    <w:pPr>
      <w:spacing w:before="240" w:after="60"/>
    </w:pPr>
    <w:rPr>
      <w:color w:val="918585"/>
      <w:sz w:val="22"/>
    </w:rPr>
  </w:style>
  <w:style w:type="paragraph" w:customStyle="1" w:styleId="SideHeading">
    <w:name w:val="Side Heading"/>
    <w:basedOn w:val="HeadingBase"/>
    <w:rsid w:val="006F6A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6A66"/>
    <w:pPr>
      <w:numPr>
        <w:numId w:val="12"/>
      </w:numPr>
    </w:pPr>
  </w:style>
  <w:style w:type="paragraph" w:styleId="PlainText">
    <w:name w:val="Plain Text"/>
    <w:basedOn w:val="Normal"/>
    <w:link w:val="PlainTextChar"/>
    <w:rsid w:val="006F6A66"/>
    <w:rPr>
      <w:sz w:val="20"/>
    </w:rPr>
  </w:style>
  <w:style w:type="character" w:customStyle="1" w:styleId="PlainTextChar">
    <w:name w:val="Plain Text Char"/>
    <w:basedOn w:val="DefaultParagraphFont"/>
    <w:link w:val="PlainText"/>
    <w:rsid w:val="006F6A66"/>
    <w:rPr>
      <w:rFonts w:ascii="Courier New" w:eastAsia="Times New Roman" w:hAnsi="Courier New" w:cs="Times New Roman"/>
      <w:sz w:val="20"/>
      <w:szCs w:val="20"/>
      <w:lang w:eastAsia="en-US"/>
    </w:rPr>
  </w:style>
  <w:style w:type="character" w:customStyle="1" w:styleId="MenuOption">
    <w:name w:val="Menu Option"/>
    <w:basedOn w:val="DefaultParagraphFont"/>
    <w:rsid w:val="006F6A66"/>
    <w:rPr>
      <w:b/>
      <w:smallCaps/>
    </w:rPr>
  </w:style>
  <w:style w:type="paragraph" w:customStyle="1" w:styleId="TableListNumber">
    <w:name w:val="Table List Number"/>
    <w:basedOn w:val="ListNumber"/>
    <w:rsid w:val="006F6A66"/>
    <w:pPr>
      <w:numPr>
        <w:numId w:val="0"/>
      </w:numPr>
    </w:pPr>
  </w:style>
  <w:style w:type="paragraph" w:styleId="TOC4">
    <w:name w:val="toc 4"/>
    <w:basedOn w:val="TOCBase"/>
    <w:next w:val="Normal"/>
    <w:semiHidden/>
    <w:rsid w:val="006F6A66"/>
    <w:pPr>
      <w:tabs>
        <w:tab w:val="right" w:leader="dot" w:pos="9071"/>
      </w:tabs>
      <w:ind w:left="1701"/>
    </w:pPr>
  </w:style>
  <w:style w:type="paragraph" w:customStyle="1" w:styleId="ListAlpha">
    <w:name w:val="List Alpha"/>
    <w:basedOn w:val="List"/>
    <w:rsid w:val="006F6A66"/>
    <w:pPr>
      <w:numPr>
        <w:numId w:val="9"/>
      </w:numPr>
    </w:pPr>
  </w:style>
  <w:style w:type="paragraph" w:customStyle="1" w:styleId="ListAlpha2">
    <w:name w:val="List Alpha 2"/>
    <w:basedOn w:val="List2"/>
    <w:rsid w:val="006F6A66"/>
    <w:pPr>
      <w:numPr>
        <w:numId w:val="8"/>
      </w:numPr>
    </w:pPr>
  </w:style>
  <w:style w:type="paragraph" w:styleId="List2">
    <w:name w:val="List 2"/>
    <w:basedOn w:val="BodyText"/>
    <w:rsid w:val="006F6A66"/>
    <w:pPr>
      <w:tabs>
        <w:tab w:val="left" w:pos="680"/>
      </w:tabs>
      <w:spacing w:before="60" w:after="60"/>
      <w:ind w:left="680" w:hanging="340"/>
    </w:pPr>
  </w:style>
  <w:style w:type="paragraph" w:styleId="List3">
    <w:name w:val="List 3"/>
    <w:basedOn w:val="BodyText"/>
    <w:rsid w:val="006F6A66"/>
    <w:pPr>
      <w:tabs>
        <w:tab w:val="left" w:pos="1021"/>
      </w:tabs>
      <w:spacing w:before="60" w:after="60"/>
      <w:ind w:left="1020" w:hanging="340"/>
    </w:pPr>
  </w:style>
  <w:style w:type="paragraph" w:styleId="List4">
    <w:name w:val="List 4"/>
    <w:basedOn w:val="BodyText"/>
    <w:rsid w:val="006F6A66"/>
    <w:pPr>
      <w:tabs>
        <w:tab w:val="left" w:pos="1361"/>
      </w:tabs>
      <w:spacing w:before="60" w:after="60"/>
      <w:ind w:left="1361" w:hanging="340"/>
    </w:pPr>
  </w:style>
  <w:style w:type="paragraph" w:styleId="List5">
    <w:name w:val="List 5"/>
    <w:basedOn w:val="BodyText"/>
    <w:rsid w:val="006F6A66"/>
    <w:pPr>
      <w:tabs>
        <w:tab w:val="left" w:pos="1701"/>
      </w:tabs>
      <w:spacing w:before="60" w:after="60"/>
      <w:ind w:left="1701" w:hanging="340"/>
    </w:pPr>
  </w:style>
  <w:style w:type="paragraph" w:styleId="ListBullet3">
    <w:name w:val="List Bullet 3"/>
    <w:basedOn w:val="List3"/>
    <w:rsid w:val="006F6A66"/>
    <w:pPr>
      <w:numPr>
        <w:numId w:val="15"/>
      </w:numPr>
      <w:tabs>
        <w:tab w:val="clear" w:pos="1021"/>
      </w:tabs>
      <w:ind w:left="1037" w:hanging="357"/>
    </w:pPr>
  </w:style>
  <w:style w:type="paragraph" w:styleId="ListBullet4">
    <w:name w:val="List Bullet 4"/>
    <w:basedOn w:val="List4"/>
    <w:rsid w:val="006F6A66"/>
    <w:pPr>
      <w:numPr>
        <w:numId w:val="3"/>
      </w:numPr>
    </w:pPr>
  </w:style>
  <w:style w:type="paragraph" w:styleId="ListBullet5">
    <w:name w:val="List Bullet 5"/>
    <w:basedOn w:val="List5"/>
    <w:rsid w:val="006F6A66"/>
    <w:pPr>
      <w:numPr>
        <w:numId w:val="4"/>
      </w:numPr>
    </w:pPr>
  </w:style>
  <w:style w:type="paragraph" w:styleId="ListContinue2">
    <w:name w:val="List Continue 2"/>
    <w:basedOn w:val="List2"/>
    <w:rsid w:val="006F6A66"/>
    <w:pPr>
      <w:ind w:firstLine="0"/>
    </w:pPr>
  </w:style>
  <w:style w:type="paragraph" w:styleId="ListContinue3">
    <w:name w:val="List Continue 3"/>
    <w:basedOn w:val="List3"/>
    <w:rsid w:val="006F6A66"/>
    <w:pPr>
      <w:ind w:left="1021" w:firstLine="0"/>
    </w:pPr>
  </w:style>
  <w:style w:type="paragraph" w:styleId="ListContinue4">
    <w:name w:val="List Continue 4"/>
    <w:basedOn w:val="List4"/>
    <w:rsid w:val="006F6A66"/>
    <w:pPr>
      <w:ind w:firstLine="0"/>
    </w:pPr>
  </w:style>
  <w:style w:type="paragraph" w:styleId="ListContinue5">
    <w:name w:val="List Continue 5"/>
    <w:basedOn w:val="List5"/>
    <w:rsid w:val="006F6A66"/>
    <w:pPr>
      <w:ind w:firstLine="0"/>
    </w:pPr>
  </w:style>
  <w:style w:type="paragraph" w:styleId="ListNumber3">
    <w:name w:val="List Number 3"/>
    <w:basedOn w:val="List3"/>
    <w:rsid w:val="006F6A66"/>
    <w:pPr>
      <w:numPr>
        <w:numId w:val="5"/>
      </w:numPr>
    </w:pPr>
  </w:style>
  <w:style w:type="paragraph" w:styleId="ListNumber4">
    <w:name w:val="List Number 4"/>
    <w:basedOn w:val="List4"/>
    <w:rsid w:val="006F6A66"/>
    <w:pPr>
      <w:numPr>
        <w:numId w:val="6"/>
      </w:numPr>
    </w:pPr>
  </w:style>
  <w:style w:type="paragraph" w:styleId="ListNumber5">
    <w:name w:val="List Number 5"/>
    <w:basedOn w:val="List5"/>
    <w:rsid w:val="006F6A66"/>
    <w:pPr>
      <w:numPr>
        <w:numId w:val="7"/>
      </w:numPr>
    </w:pPr>
  </w:style>
  <w:style w:type="paragraph" w:styleId="BlockText">
    <w:name w:val="Block Text"/>
    <w:basedOn w:val="Normal"/>
    <w:rsid w:val="006F6A66"/>
    <w:pPr>
      <w:spacing w:after="120"/>
      <w:ind w:left="1440" w:right="1440"/>
    </w:pPr>
  </w:style>
  <w:style w:type="character" w:customStyle="1" w:styleId="Subscript">
    <w:name w:val="Subscript"/>
    <w:basedOn w:val="DefaultParagraphFont"/>
    <w:rsid w:val="006F6A66"/>
    <w:rPr>
      <w:sz w:val="16"/>
      <w:vertAlign w:val="subscript"/>
    </w:rPr>
  </w:style>
  <w:style w:type="character" w:customStyle="1" w:styleId="Superscript">
    <w:name w:val="Superscript"/>
    <w:basedOn w:val="DefaultParagraphFont"/>
    <w:rsid w:val="006F6A66"/>
    <w:rPr>
      <w:sz w:val="16"/>
      <w:vertAlign w:val="superscript"/>
    </w:rPr>
  </w:style>
  <w:style w:type="character" w:customStyle="1" w:styleId="Symbols">
    <w:name w:val="Symbols"/>
    <w:basedOn w:val="DefaultParagraphFont"/>
    <w:rsid w:val="006F6A66"/>
    <w:rPr>
      <w:rFonts w:ascii="Symbol" w:hAnsi="Symbol"/>
    </w:rPr>
  </w:style>
  <w:style w:type="character" w:customStyle="1" w:styleId="MenuOptions">
    <w:name w:val="Menu Options"/>
    <w:basedOn w:val="DefaultParagraphFont"/>
    <w:rsid w:val="006F6A66"/>
    <w:rPr>
      <w:rFonts w:ascii="Arial Narrow" w:hAnsi="Arial Narrow"/>
      <w:smallCaps/>
    </w:rPr>
  </w:style>
  <w:style w:type="character" w:customStyle="1" w:styleId="Buttons">
    <w:name w:val="Buttons"/>
    <w:basedOn w:val="DefaultParagraphFont"/>
    <w:rsid w:val="006F6A66"/>
    <w:rPr>
      <w:b/>
    </w:rPr>
  </w:style>
  <w:style w:type="character" w:customStyle="1" w:styleId="Underlined">
    <w:name w:val="Underlined"/>
    <w:basedOn w:val="DefaultParagraphFont"/>
    <w:rsid w:val="006F6A66"/>
    <w:rPr>
      <w:u w:val="single"/>
    </w:rPr>
  </w:style>
  <w:style w:type="paragraph" w:customStyle="1" w:styleId="TableBodyTextRight">
    <w:name w:val="Table Body Text Right"/>
    <w:basedOn w:val="TableBodyText"/>
    <w:rsid w:val="006F6A66"/>
    <w:pPr>
      <w:widowControl w:val="0"/>
      <w:autoSpaceDE w:val="0"/>
      <w:autoSpaceDN w:val="0"/>
      <w:adjustRightInd w:val="0"/>
      <w:jc w:val="right"/>
    </w:pPr>
    <w:rPr>
      <w:rFonts w:cs="Arial"/>
      <w:szCs w:val="18"/>
    </w:rPr>
  </w:style>
  <w:style w:type="paragraph" w:customStyle="1" w:styleId="CopyrightText">
    <w:name w:val="Copyright Text"/>
    <w:basedOn w:val="BodyText"/>
    <w:rsid w:val="006F6A66"/>
    <w:rPr>
      <w:sz w:val="18"/>
    </w:rPr>
  </w:style>
  <w:style w:type="paragraph" w:customStyle="1" w:styleId="BodySmallRight">
    <w:name w:val="Body Small Right"/>
    <w:basedOn w:val="BodyTextRight"/>
    <w:rsid w:val="006F6A66"/>
    <w:rPr>
      <w:sz w:val="18"/>
      <w:szCs w:val="18"/>
    </w:rPr>
  </w:style>
  <w:style w:type="paragraph" w:customStyle="1" w:styleId="MarginEdition">
    <w:name w:val="Margin Edition"/>
    <w:basedOn w:val="MarginNote"/>
    <w:rsid w:val="006F6A66"/>
    <w:pPr>
      <w:spacing w:before="0" w:after="0"/>
    </w:pPr>
    <w:rPr>
      <w:rFonts w:ascii="Times New Roman" w:hAnsi="Times New Roman"/>
      <w:color w:val="999999"/>
    </w:rPr>
  </w:style>
  <w:style w:type="paragraph" w:customStyle="1" w:styleId="Spacer">
    <w:name w:val="Spacer"/>
    <w:basedOn w:val="Normal"/>
    <w:rsid w:val="006F6A66"/>
    <w:rPr>
      <w:sz w:val="2"/>
      <w:szCs w:val="2"/>
    </w:rPr>
  </w:style>
  <w:style w:type="character" w:customStyle="1" w:styleId="Small">
    <w:name w:val="Small"/>
    <w:basedOn w:val="DefaultParagraphFont"/>
    <w:rsid w:val="006F6A66"/>
    <w:rPr>
      <w:sz w:val="16"/>
    </w:rPr>
  </w:style>
  <w:style w:type="paragraph" w:customStyle="1" w:styleId="WideTable">
    <w:name w:val="Wide Table"/>
    <w:basedOn w:val="Normal"/>
    <w:rsid w:val="006F6A66"/>
    <w:pPr>
      <w:ind w:left="-1418"/>
    </w:pPr>
    <w:rPr>
      <w:sz w:val="2"/>
      <w:szCs w:val="2"/>
    </w:rPr>
  </w:style>
  <w:style w:type="character" w:styleId="PageNumber">
    <w:name w:val="page number"/>
    <w:basedOn w:val="DefaultParagraphFont"/>
    <w:rsid w:val="006F6A66"/>
  </w:style>
  <w:style w:type="paragraph" w:styleId="Quote">
    <w:name w:val="Quote"/>
    <w:basedOn w:val="Heading1"/>
    <w:link w:val="QuoteChar"/>
    <w:qFormat/>
    <w:rsid w:val="006F6A66"/>
    <w:rPr>
      <w:b w:val="0"/>
      <w:sz w:val="72"/>
      <w:szCs w:val="72"/>
      <w:lang w:val="en-NZ"/>
    </w:rPr>
  </w:style>
  <w:style w:type="character" w:customStyle="1" w:styleId="QuoteChar">
    <w:name w:val="Quote Char"/>
    <w:basedOn w:val="DefaultParagraphFont"/>
    <w:link w:val="Quote"/>
    <w:rsid w:val="006F6A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6A66"/>
    <w:pPr>
      <w:pageBreakBefore/>
    </w:pPr>
  </w:style>
  <w:style w:type="paragraph" w:customStyle="1" w:styleId="Border">
    <w:name w:val="Border"/>
    <w:basedOn w:val="Normal"/>
    <w:qFormat/>
    <w:rsid w:val="006F6A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6A66"/>
    <w:rPr>
      <w:b/>
      <w:bCs/>
      <w:i/>
      <w:iCs/>
      <w:color w:val="auto"/>
    </w:rPr>
  </w:style>
  <w:style w:type="paragraph" w:styleId="IntenseQuote">
    <w:name w:val="Intense Quote"/>
    <w:basedOn w:val="Normal"/>
    <w:next w:val="Normal"/>
    <w:link w:val="IntenseQuoteChar"/>
    <w:uiPriority w:val="30"/>
    <w:qFormat/>
    <w:rsid w:val="006F6A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6A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6A66"/>
    <w:rPr>
      <w:smallCaps/>
      <w:color w:val="auto"/>
      <w:u w:val="single"/>
    </w:rPr>
  </w:style>
  <w:style w:type="character" w:styleId="IntenseReference">
    <w:name w:val="Intense Reference"/>
    <w:basedOn w:val="DefaultParagraphFont"/>
    <w:uiPriority w:val="32"/>
    <w:qFormat/>
    <w:rsid w:val="006F6A66"/>
    <w:rPr>
      <w:b/>
      <w:bCs/>
      <w:smallCaps/>
      <w:color w:val="auto"/>
      <w:spacing w:val="5"/>
      <w:u w:val="single"/>
    </w:rPr>
  </w:style>
  <w:style w:type="paragraph" w:customStyle="1" w:styleId="2ColumnHeading">
    <w:name w:val="2Column Heading"/>
    <w:basedOn w:val="BodyText"/>
    <w:qFormat/>
    <w:rsid w:val="006F6A66"/>
    <w:pPr>
      <w:spacing w:after="60"/>
      <w:ind w:left="-2268"/>
    </w:pPr>
    <w:rPr>
      <w:b/>
    </w:rPr>
  </w:style>
  <w:style w:type="paragraph" w:customStyle="1" w:styleId="Heading1TOC">
    <w:name w:val="Heading1 TOC"/>
    <w:basedOn w:val="Normal"/>
    <w:qFormat/>
    <w:rsid w:val="006F6A66"/>
    <w:pPr>
      <w:spacing w:before="240" w:after="120"/>
    </w:pPr>
    <w:rPr>
      <w:rFonts w:ascii="Times New Roman" w:hAnsi="Times New Roman"/>
      <w:b/>
      <w:sz w:val="32"/>
    </w:rPr>
  </w:style>
  <w:style w:type="paragraph" w:customStyle="1" w:styleId="Heading2TOC">
    <w:name w:val="Heading2 TOC"/>
    <w:basedOn w:val="Normal"/>
    <w:qFormat/>
    <w:rsid w:val="006F6A66"/>
    <w:pPr>
      <w:spacing w:before="240" w:after="60"/>
    </w:pPr>
    <w:rPr>
      <w:rFonts w:ascii="Times New Roman" w:hAnsi="Times New Roman"/>
      <w:b/>
      <w:sz w:val="28"/>
    </w:rPr>
  </w:style>
  <w:style w:type="character" w:customStyle="1" w:styleId="Underline">
    <w:name w:val="Underline"/>
    <w:basedOn w:val="DefaultParagraphFont"/>
    <w:qFormat/>
    <w:rsid w:val="006F6A66"/>
    <w:rPr>
      <w:u w:val="single"/>
    </w:rPr>
  </w:style>
  <w:style w:type="character" w:customStyle="1" w:styleId="BoldandItalics">
    <w:name w:val="Bold and Italics"/>
    <w:qFormat/>
    <w:rsid w:val="006F6A66"/>
    <w:rPr>
      <w:b/>
      <w:i/>
      <w:u w:val="none"/>
    </w:rPr>
  </w:style>
  <w:style w:type="paragraph" w:styleId="BalloonText">
    <w:name w:val="Balloon Text"/>
    <w:basedOn w:val="Normal"/>
    <w:link w:val="BalloonTextChar"/>
    <w:rsid w:val="006F6A66"/>
    <w:rPr>
      <w:rFonts w:ascii="Tahoma" w:hAnsi="Tahoma" w:cs="Tahoma"/>
      <w:sz w:val="16"/>
      <w:szCs w:val="16"/>
    </w:rPr>
  </w:style>
  <w:style w:type="character" w:customStyle="1" w:styleId="BalloonTextChar">
    <w:name w:val="Balloon Text Char"/>
    <w:basedOn w:val="DefaultParagraphFont"/>
    <w:link w:val="BalloonText"/>
    <w:rsid w:val="006F6A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6A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6A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6A66"/>
    <w:rPr>
      <w:b/>
      <w:color w:val="660033"/>
      <w:spacing w:val="0"/>
    </w:rPr>
  </w:style>
  <w:style w:type="paragraph" w:customStyle="1" w:styleId="Nameditemlist">
    <w:name w:val="Named item list"/>
    <w:basedOn w:val="BodyText"/>
    <w:qFormat/>
    <w:rsid w:val="006F6A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1294</Words>
  <Characters>8152</Characters>
  <Application>Microsoft Office Word</Application>
  <DocSecurity>0</DocSecurity>
  <Lines>284</Lines>
  <Paragraphs>192</Paragraphs>
  <ScaleCrop>false</ScaleCrop>
  <Company>Author-it Software Corporation Ltd.</Company>
  <LinksUpToDate>false</LinksUpToDate>
  <CharactersWithSpaces>9376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TLIL3083A Implement a track work authority and manage rail traffic through worksites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2013-04-18T08:11:00Z</dcterms:created>
  <dcterms:modified xsi:type="dcterms:W3CDTF">2013-04-18T08:11:00Z</dcterms:modified>
</cp:coreProperties>
</file>