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F3C" w:rsidP="006B7F3C">
      <w:pPr>
        <w:pStyle w:val="Title"/>
      </w:pPr>
      <w:r>
        <w:fldChar w:fldCharType="begin"/>
      </w:r>
      <w:r>
        <w:instrText xml:space="preserve"> TITLE   \* MERGEFORMAT </w:instrText>
      </w:r>
      <w:r>
        <w:fldChar w:fldCharType="separate"/>
      </w:r>
      <w:r>
        <w:t>TLIL3082A Implement absolute signal blocking</w:t>
      </w:r>
      <w:r>
        <w:fldChar w:fldCharType="end"/>
      </w:r>
    </w:p>
    <w:p w:rsidR="006B7F3C" w:rsidP="006B7F3C">
      <w:pPr>
        <w:pStyle w:val="Version"/>
        <w:sectPr w:rsidSect="00D330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071" w:rsidP="00D33071">
      <w:pPr>
        <w:pStyle w:val="SuperHeading"/>
      </w:pPr>
      <w:r w:rsidRPr="00D33071">
        <w:t>TLIL3082A Implement absolute signal blocking</w:t>
      </w:r>
    </w:p>
    <w:p w:rsidR="00000000" w:rsidRPr="00D33071" w:rsidP="00D33071">
      <w:pPr>
        <w:pStyle w:val="Heading1"/>
      </w:pPr>
      <w:bookmarkStart w:id="1" w:name="O_567628"/>
      <w:bookmarkEnd w:id="1"/>
      <w:r w:rsidRPr="00D33071">
        <w:t>Modification History</w:t>
      </w:r>
    </w:p>
    <w:p w:rsidR="00000000" w:rsidRPr="00D33071" w:rsidP="00D33071">
      <w:pPr>
        <w:pStyle w:val="BodyText"/>
      </w:pPr>
      <w:r w:rsidRPr="00D33071">
        <w:t>Release 1 - New unit of competency</w:t>
      </w:r>
    </w:p>
    <w:p w:rsidR="00000000" w:rsidRPr="00D33071" w:rsidP="00D33071">
      <w:pPr>
        <w:pStyle w:val="BodyText"/>
      </w:pPr>
      <w:r w:rsidRPr="00D33071">
        <w:t>This unit replaces and is equivalent to TLIL3069A Implement track blocking protection.</w:t>
      </w:r>
    </w:p>
    <w:p w:rsidR="00000000" w:rsidRPr="00D33071" w:rsidP="00D33071">
      <w:pPr>
        <w:pStyle w:val="AllowPageBreak"/>
      </w:pPr>
    </w:p>
    <w:p w:rsidR="00000000" w:rsidRPr="00D33071" w:rsidP="00D33071">
      <w:pPr>
        <w:pStyle w:val="Heading1"/>
      </w:pPr>
      <w:bookmarkStart w:id="2" w:name="O_567640"/>
      <w:bookmarkEnd w:id="2"/>
      <w:r w:rsidRPr="00D33071">
        <w:t>Unit Descriptor</w:t>
      </w:r>
    </w:p>
    <w:p w:rsidR="00000000" w:rsidRPr="00D33071" w:rsidP="00D33071">
      <w:pPr>
        <w:pStyle w:val="BodyText"/>
      </w:pPr>
      <w:r w:rsidRPr="00D33071">
        <w:t>This unit involves the skills and knowledge required to apply absolute signal bl</w:t>
      </w:r>
      <w:r w:rsidRPr="00D33071">
        <w:t xml:space="preserve">ocking (ASB) protection for the infrastructure and work group on a rail network during rail work activities by utilising a signal system managed by a network control officer, in accordance with Access Provider, legislative and regulatory requirements. </w:t>
      </w:r>
    </w:p>
    <w:p w:rsidR="00000000" w:rsidRPr="00D33071" w:rsidP="00D33071">
      <w:pPr>
        <w:pStyle w:val="BodyText"/>
      </w:pPr>
      <w:r w:rsidRPr="00D33071">
        <w:t>Lic</w:t>
      </w:r>
      <w:r w:rsidRPr="00D33071">
        <w:t>ensing or certification requirements are not applicable to this unit.</w:t>
      </w:r>
    </w:p>
    <w:p w:rsidR="00000000" w:rsidRPr="00D33071" w:rsidP="00D33071">
      <w:pPr>
        <w:pStyle w:val="AllowPageBreak"/>
      </w:pPr>
    </w:p>
    <w:p w:rsidR="00000000" w:rsidRPr="00D33071" w:rsidP="00D33071">
      <w:pPr>
        <w:pStyle w:val="Heading1"/>
      </w:pPr>
      <w:bookmarkStart w:id="3" w:name="O_567639"/>
      <w:bookmarkEnd w:id="3"/>
      <w:r w:rsidRPr="00D33071">
        <w:t>Application of the Unit</w:t>
      </w:r>
    </w:p>
    <w:p w:rsidR="00000000" w:rsidRPr="00D33071" w:rsidP="00D33071">
      <w:pPr>
        <w:pStyle w:val="BodyText"/>
      </w:pPr>
      <w:r w:rsidRPr="00D33071">
        <w:t>People achieving competence in this unit will need to fulfil the legislated rail safety requirements including acts and regulations from the appl</w:t>
      </w:r>
      <w:r w:rsidRPr="00D33071">
        <w:t>icable state or territory together with any nationally approved compliance codes and/or guidelines.</w:t>
      </w:r>
    </w:p>
    <w:p w:rsidR="00000000" w:rsidRPr="00D33071" w:rsidP="00D33071">
      <w:pPr>
        <w:pStyle w:val="BodyText"/>
      </w:pPr>
      <w:r w:rsidRPr="00D33071">
        <w:t>The unit includes the application of Access Provider rules, procedures and protocols for rail safety but does not include the implementation of worksite pro</w:t>
      </w:r>
      <w:r w:rsidRPr="00D33071">
        <w:t xml:space="preserve">tection. </w:t>
      </w:r>
    </w:p>
    <w:p w:rsidR="00000000" w:rsidRPr="00D33071" w:rsidP="00D33071">
      <w:pPr>
        <w:pStyle w:val="BodyText"/>
      </w:pPr>
      <w:r w:rsidRPr="00D33071">
        <w:t>All activities are performed under established rules and procedures.</w:t>
      </w:r>
    </w:p>
    <w:p w:rsidR="00000000" w:rsidRPr="00D33071" w:rsidP="00D33071">
      <w:pPr>
        <w:pStyle w:val="AllowPageBreak"/>
      </w:pPr>
    </w:p>
    <w:p w:rsidR="00000000" w:rsidRPr="00D33071" w:rsidP="00D33071">
      <w:pPr>
        <w:pStyle w:val="Heading1"/>
      </w:pPr>
      <w:bookmarkStart w:id="4" w:name="O_567638"/>
      <w:bookmarkEnd w:id="4"/>
      <w:r w:rsidRPr="00D33071">
        <w:t>Licensing/Regulatory Information</w:t>
      </w:r>
    </w:p>
    <w:p w:rsidR="00000000" w:rsidRPr="00D33071" w:rsidP="00D33071">
      <w:pPr>
        <w:pStyle w:val="BodyText"/>
      </w:pPr>
      <w:r w:rsidRPr="00D33071">
        <w:t>Not applicable.</w:t>
      </w:r>
    </w:p>
    <w:p w:rsidR="00000000" w:rsidRPr="00D33071" w:rsidP="00D33071">
      <w:pPr>
        <w:pStyle w:val="AllowPageBreak"/>
      </w:pPr>
    </w:p>
    <w:p w:rsidR="00000000" w:rsidRPr="00D33071" w:rsidP="00D33071">
      <w:pPr>
        <w:pStyle w:val="Heading1"/>
      </w:pPr>
      <w:bookmarkStart w:id="5" w:name="O_567637"/>
      <w:bookmarkEnd w:id="5"/>
      <w:r w:rsidRPr="00D33071">
        <w:t>Pre-Requisites</w:t>
      </w:r>
    </w:p>
    <w:p w:rsidR="00000000" w:rsidRPr="00D33071" w:rsidP="00D33071">
      <w:pPr>
        <w:pStyle w:val="BodyText"/>
      </w:pPr>
      <w:r w:rsidRPr="00D33071">
        <w:t>Not applicable.</w:t>
      </w:r>
    </w:p>
    <w:p w:rsidR="00000000" w:rsidRPr="00D33071" w:rsidP="00D33071">
      <w:pPr>
        <w:pStyle w:val="AllowPageBreak"/>
      </w:pPr>
    </w:p>
    <w:p w:rsidR="00000000" w:rsidRPr="00D33071" w:rsidP="00D33071">
      <w:pPr>
        <w:pStyle w:val="Heading1"/>
      </w:pPr>
      <w:bookmarkStart w:id="6" w:name="O_567636"/>
      <w:bookmarkEnd w:id="6"/>
      <w:r w:rsidRPr="00D33071">
        <w:t>Employability Skills Information</w:t>
      </w:r>
    </w:p>
    <w:p w:rsidR="00000000" w:rsidRPr="00D33071" w:rsidP="00D33071">
      <w:pPr>
        <w:pStyle w:val="BodyText"/>
      </w:pPr>
      <w:r w:rsidRPr="00D33071">
        <w:t>This unit con</w:t>
      </w:r>
      <w:r w:rsidRPr="00D33071">
        <w:t>tains employability skills.</w:t>
      </w:r>
    </w:p>
    <w:p w:rsidR="00000000" w:rsidRPr="00D33071" w:rsidP="00D33071">
      <w:pPr>
        <w:pStyle w:val="AllowPageBreak"/>
      </w:pPr>
    </w:p>
    <w:p w:rsidR="00000000" w:rsidRPr="00D33071" w:rsidP="00D33071">
      <w:pPr>
        <w:pStyle w:val="Heading1"/>
      </w:pPr>
      <w:bookmarkStart w:id="7" w:name="O_567635"/>
      <w:bookmarkEnd w:id="7"/>
      <w:r w:rsidRPr="00D33071">
        <w:t>Elements and Performance Criteria Pre-Content</w:t>
      </w:r>
    </w:p>
    <w:tbl>
      <w:tblPr>
        <w:tblW w:w="9640" w:type="dxa"/>
        <w:tblLayout w:type="fixed"/>
        <w:tblCellMar>
          <w:left w:w="62" w:type="dxa"/>
          <w:right w:w="62" w:type="dxa"/>
        </w:tblCellMar>
        <w:tblLook w:val="0000"/>
      </w:tblPr>
      <w:tblGrid>
        <w:gridCol w:w="2776"/>
        <w:gridCol w:w="6864"/>
      </w:tblGrid>
      <w:tr w:rsidTr="006B7F3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33071" w:rsidP="00D33071">
            <w:pPr>
              <w:pStyle w:val="BodyText"/>
            </w:pPr>
            <w:r w:rsidRPr="00D33071">
              <w:t>Performance criteria describe the required performance needed to demonstrate achievement of the ele</w:t>
            </w:r>
            <w:r w:rsidRPr="00D33071">
              <w:t>ment. Assessment of performance is to be consistent with the evidence guide.</w:t>
            </w:r>
          </w:p>
        </w:tc>
      </w:tr>
    </w:tbl>
    <w:p w:rsidR="00000000" w:rsidRPr="00D33071" w:rsidP="00D33071">
      <w:pPr>
        <w:pStyle w:val="BodyText"/>
      </w:pPr>
    </w:p>
    <w:p w:rsidR="00000000" w:rsidRPr="00D33071" w:rsidP="00D33071">
      <w:pPr>
        <w:pStyle w:val="AllowPageBreak"/>
      </w:pPr>
    </w:p>
    <w:p w:rsidR="00000000" w:rsidRPr="00D33071" w:rsidP="00D33071">
      <w:pPr>
        <w:pStyle w:val="Heading1"/>
      </w:pPr>
      <w:bookmarkStart w:id="8" w:name="O_567634"/>
      <w:bookmarkEnd w:id="8"/>
      <w:r w:rsidRPr="00D33071">
        <w:t>Elements and Performance Criteria</w:t>
      </w:r>
    </w:p>
    <w:tbl>
      <w:tblPr>
        <w:tblW w:w="9640" w:type="dxa"/>
        <w:tblLayout w:type="fixed"/>
        <w:tblCellMar>
          <w:left w:w="62" w:type="dxa"/>
          <w:right w:w="62" w:type="dxa"/>
        </w:tblCellMar>
        <w:tblLook w:val="0000"/>
      </w:tblPr>
      <w:tblGrid>
        <w:gridCol w:w="2776"/>
        <w:gridCol w:w="6864"/>
      </w:tblGrid>
      <w:tr w:rsidTr="006B7F3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rPr>
                <w:rStyle w:val="SpecialBold"/>
              </w:rPr>
              <w:t>1</w:t>
            </w:r>
            <w:r w:rsidRPr="00D33071">
              <w:rPr>
                <w:rStyle w:val="SpecialBold"/>
              </w:rPr>
              <w:tab/>
              <w:t>Prepare for absolute signal blocking protection</w:t>
            </w:r>
          </w:p>
        </w:tc>
        <w:tc>
          <w:tcPr>
            <w:tcW w:w="6864" w:type="dxa"/>
            <w:tcBorders>
              <w:top w:val="nil"/>
              <w:left w:val="nil"/>
              <w:bottom w:val="nil"/>
              <w:right w:val="nil"/>
            </w:tcBorders>
            <w:tcMar>
              <w:top w:w="0" w:type="dxa"/>
              <w:left w:w="62" w:type="dxa"/>
              <w:bottom w:w="0" w:type="dxa"/>
              <w:right w:w="62" w:type="dxa"/>
            </w:tcMar>
          </w:tcPr>
          <w:p w:rsidR="00000000" w:rsidRPr="00D33071" w:rsidP="00D33071">
            <w:pPr>
              <w:pStyle w:val="BodyText"/>
            </w:pPr>
            <w:r w:rsidRPr="00D33071">
              <w:t>1.1</w:t>
            </w:r>
            <w:r w:rsidRPr="00D33071">
              <w:tab/>
            </w:r>
            <w:r w:rsidRPr="00D33071">
              <w:t xml:space="preserve">Worksite protection plan is sourced and read for the terms of ASB protection </w:t>
            </w:r>
          </w:p>
          <w:p w:rsidR="00000000" w:rsidRPr="00D33071" w:rsidP="00D33071">
            <w:pPr>
              <w:pStyle w:val="BodyText"/>
            </w:pPr>
            <w:r w:rsidRPr="00D33071">
              <w:t>1.2</w:t>
            </w:r>
            <w:r w:rsidRPr="00D33071">
              <w:tab/>
              <w:t xml:space="preserve">Network control officer is notified of intention to use ASB protection </w:t>
            </w:r>
          </w:p>
          <w:p w:rsidR="00000000" w:rsidP="00D33071">
            <w:pPr>
              <w:pStyle w:val="BodyText"/>
              <w:rPr>
                <w:lang w:val="en-NZ"/>
              </w:rPr>
            </w:pPr>
            <w:r w:rsidRPr="00D33071">
              <w:t>1.3</w:t>
            </w:r>
            <w:r w:rsidRPr="00D33071">
              <w:tab/>
              <w:t>Protection officer is advised of network control officer's decision</w:t>
            </w:r>
          </w:p>
        </w:tc>
      </w:tr>
      <w:tr w:rsidTr="006B7F3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rPr>
                <w:rStyle w:val="SpecialBold"/>
              </w:rPr>
              <w:t>2</w:t>
            </w:r>
            <w:r w:rsidRPr="00D33071">
              <w:rPr>
                <w:rStyle w:val="SpecialBold"/>
              </w:rPr>
              <w:tab/>
              <w:t>Apply absolute signal block</w:t>
            </w:r>
            <w:r w:rsidRPr="00D33071">
              <w:rPr>
                <w:rStyle w:val="SpecialBold"/>
              </w:rPr>
              <w:t xml:space="preserve">ing protection </w:t>
            </w:r>
          </w:p>
        </w:tc>
        <w:tc>
          <w:tcPr>
            <w:tcW w:w="6864" w:type="dxa"/>
            <w:tcBorders>
              <w:top w:val="nil"/>
              <w:left w:val="nil"/>
              <w:bottom w:val="nil"/>
              <w:right w:val="nil"/>
            </w:tcBorders>
            <w:tcMar>
              <w:top w:w="0" w:type="dxa"/>
              <w:left w:w="62" w:type="dxa"/>
              <w:bottom w:w="0" w:type="dxa"/>
              <w:right w:w="62" w:type="dxa"/>
            </w:tcMar>
          </w:tcPr>
          <w:p w:rsidR="00000000" w:rsidRPr="00D33071" w:rsidP="00D33071">
            <w:pPr>
              <w:pStyle w:val="BodyText"/>
            </w:pPr>
            <w:r w:rsidRPr="00D33071">
              <w:t>2.1</w:t>
            </w:r>
            <w:r w:rsidRPr="00D33071">
              <w:tab/>
              <w:t>Permission to apply ASB is requested from network control officer</w:t>
            </w:r>
          </w:p>
          <w:p w:rsidR="00000000" w:rsidRPr="00D33071" w:rsidP="00D33071">
            <w:pPr>
              <w:pStyle w:val="BodyText"/>
            </w:pPr>
            <w:r w:rsidRPr="00D33071">
              <w:t>2.2</w:t>
            </w:r>
            <w:r w:rsidRPr="00D33071">
              <w:tab/>
              <w:t>Permission to apply ASB is documented in accordance with Access Provider and/or organisational requirements</w:t>
            </w:r>
          </w:p>
          <w:p w:rsidR="00000000" w:rsidP="00D33071">
            <w:pPr>
              <w:pStyle w:val="BodyText"/>
              <w:rPr>
                <w:lang w:val="en-NZ"/>
              </w:rPr>
            </w:pPr>
            <w:r w:rsidRPr="00D33071">
              <w:t>2.3</w:t>
            </w:r>
            <w:r w:rsidRPr="00D33071">
              <w:tab/>
              <w:t>Protection officer is advised that ASB has been applie</w:t>
            </w:r>
            <w:r w:rsidRPr="00D33071">
              <w:t>d</w:t>
            </w:r>
          </w:p>
        </w:tc>
      </w:tr>
      <w:tr w:rsidTr="006B7F3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rPr>
                <w:rStyle w:val="SpecialBold"/>
              </w:rPr>
              <w:t>3</w:t>
            </w:r>
            <w:r w:rsidRPr="00D33071">
              <w:rPr>
                <w:rStyle w:val="SpecialBold"/>
              </w:rPr>
              <w:tab/>
              <w:t>Ending absolute signal blocking protection</w:t>
            </w:r>
          </w:p>
        </w:tc>
        <w:tc>
          <w:tcPr>
            <w:tcW w:w="6864" w:type="dxa"/>
            <w:tcBorders>
              <w:top w:val="nil"/>
              <w:left w:val="nil"/>
              <w:bottom w:val="nil"/>
              <w:right w:val="nil"/>
            </w:tcBorders>
            <w:tcMar>
              <w:top w:w="0" w:type="dxa"/>
              <w:left w:w="62" w:type="dxa"/>
              <w:bottom w:w="0" w:type="dxa"/>
              <w:right w:w="62" w:type="dxa"/>
            </w:tcMar>
          </w:tcPr>
          <w:p w:rsidR="00000000" w:rsidRPr="00D33071" w:rsidP="00D33071">
            <w:pPr>
              <w:pStyle w:val="BodyText"/>
            </w:pPr>
            <w:r w:rsidRPr="00D33071">
              <w:t>3.1</w:t>
            </w:r>
            <w:r w:rsidRPr="00D33071">
              <w:tab/>
              <w:t>Communication is maintained with the network control officer to confirm completion of work activity and track is safe for rail traffic</w:t>
            </w:r>
          </w:p>
          <w:p w:rsidR="00000000" w:rsidRPr="00D33071" w:rsidP="00D33071">
            <w:pPr>
              <w:pStyle w:val="BodyText"/>
            </w:pPr>
            <w:r w:rsidRPr="00D33071">
              <w:t>3.2</w:t>
            </w:r>
            <w:r w:rsidRPr="00D33071">
              <w:tab/>
              <w:t>Permission to remove ASB protection is documented in accordance w</w:t>
            </w:r>
            <w:r w:rsidRPr="00D33071">
              <w:t>ith Access Provider and/or organisational requirements</w:t>
            </w:r>
          </w:p>
          <w:p w:rsidR="00000000" w:rsidP="00D33071">
            <w:pPr>
              <w:pStyle w:val="BodyText"/>
              <w:rPr>
                <w:lang w:val="en-NZ"/>
              </w:rPr>
            </w:pPr>
            <w:r w:rsidRPr="00D33071">
              <w:t>3.3</w:t>
            </w:r>
            <w:r w:rsidRPr="00D33071">
              <w:tab/>
              <w:t>Network control officer is informed of completion of work</w:t>
            </w:r>
          </w:p>
        </w:tc>
      </w:tr>
      <w:tr w:rsidTr="006B7F3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rPr>
                <w:rStyle w:val="SpecialBold"/>
              </w:rPr>
              <w:t>4</w:t>
            </w:r>
            <w:r w:rsidRPr="00D33071">
              <w:rPr>
                <w:rStyle w:val="SpecialBold"/>
              </w:rPr>
              <w:tab/>
              <w:t>Manage unsafe situations or emergencies</w:t>
            </w:r>
          </w:p>
        </w:tc>
        <w:tc>
          <w:tcPr>
            <w:tcW w:w="6864" w:type="dxa"/>
            <w:tcBorders>
              <w:top w:val="nil"/>
              <w:left w:val="nil"/>
              <w:bottom w:val="nil"/>
              <w:right w:val="nil"/>
            </w:tcBorders>
            <w:tcMar>
              <w:top w:w="0" w:type="dxa"/>
              <w:left w:w="62" w:type="dxa"/>
              <w:bottom w:w="0" w:type="dxa"/>
              <w:right w:w="62" w:type="dxa"/>
            </w:tcMar>
          </w:tcPr>
          <w:p w:rsidR="00000000" w:rsidRPr="00D33071" w:rsidP="00D33071">
            <w:pPr>
              <w:pStyle w:val="BodyText"/>
            </w:pPr>
            <w:r w:rsidRPr="00D33071">
              <w:t>4.1</w:t>
            </w:r>
            <w:r w:rsidRPr="00D33071">
              <w:tab/>
              <w:t>Unsafe situations and/or emergencies are identified</w:t>
            </w:r>
          </w:p>
          <w:p w:rsidR="00000000" w:rsidRPr="00D33071" w:rsidP="00D33071">
            <w:pPr>
              <w:pStyle w:val="BodyText"/>
            </w:pPr>
            <w:r w:rsidRPr="00D33071">
              <w:t>4.2</w:t>
            </w:r>
            <w:r w:rsidRPr="00D33071">
              <w:tab/>
              <w:t xml:space="preserve">Work group is instructed to move to </w:t>
            </w:r>
            <w:r w:rsidRPr="00D33071">
              <w:t>a safe place</w:t>
            </w:r>
          </w:p>
          <w:p w:rsidR="00000000" w:rsidRPr="00D33071" w:rsidP="00D33071">
            <w:pPr>
              <w:pStyle w:val="BodyText"/>
            </w:pPr>
            <w:r w:rsidRPr="00D33071">
              <w:t>4.3</w:t>
            </w:r>
            <w:r w:rsidRPr="00D33071">
              <w:tab/>
              <w:t>Appropriate action is taken to minimise risk and/or injury in accordance with workplace procedures</w:t>
            </w:r>
          </w:p>
          <w:p w:rsidR="00000000" w:rsidRPr="00D33071" w:rsidP="00D33071">
            <w:pPr>
              <w:pStyle w:val="BodyText"/>
            </w:pPr>
            <w:r w:rsidRPr="00D33071">
              <w:t>4.4</w:t>
            </w:r>
            <w:r w:rsidRPr="00D33071">
              <w:tab/>
              <w:t>Emergencies and/or incidents are recorded and reported to relevant personnel in accordance with workplace procedures</w:t>
            </w:r>
          </w:p>
        </w:tc>
      </w:tr>
    </w:tbl>
    <w:p w:rsidR="00000000" w:rsidRPr="00D33071" w:rsidP="00D33071">
      <w:pPr>
        <w:pStyle w:val="BodyText"/>
      </w:pPr>
    </w:p>
    <w:p w:rsidR="00000000" w:rsidRPr="00D33071" w:rsidP="00D33071">
      <w:pPr>
        <w:pStyle w:val="AllowPageBreak"/>
      </w:pPr>
    </w:p>
    <w:p w:rsidR="00000000" w:rsidRPr="00D33071" w:rsidP="00D33071">
      <w:pPr>
        <w:pStyle w:val="Heading1"/>
      </w:pPr>
      <w:bookmarkStart w:id="9" w:name="O_567633"/>
      <w:bookmarkEnd w:id="9"/>
      <w:r w:rsidRPr="00D33071">
        <w:t>Required Skills and Knowledge</w:t>
      </w:r>
    </w:p>
    <w:tbl>
      <w:tblPr>
        <w:tblW w:w="9640" w:type="dxa"/>
        <w:tblLayout w:type="fixed"/>
        <w:tblCellMar>
          <w:left w:w="62" w:type="dxa"/>
          <w:right w:w="62" w:type="dxa"/>
        </w:tblCellMar>
        <w:tblLook w:val="0000"/>
      </w:tblPr>
      <w:tblGrid>
        <w:gridCol w:w="9640"/>
      </w:tblGrid>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This section describes the knowledge and skills required for this unit.</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rPr>
                <w:rStyle w:val="SpecialBold"/>
              </w:rPr>
              <w:t>Required knowledge:</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Access Provider policies, procedures and protocols for identified unsafe situations or emergencies within workplace role</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 xml:space="preserve">Access Provider rules and procedures </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Access Provider rules and procedures for working around electrical infrastructure</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Operational communication protocols and systems</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Rail terminology as defined by the applicable Access Provider</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Worksite protectio</w:t>
            </w:r>
            <w:r w:rsidRPr="00D33071">
              <w:t>n plan</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rPr>
                <w:rStyle w:val="SpecialBold"/>
              </w:rPr>
              <w:t>Required skills:</w:t>
            </w:r>
          </w:p>
        </w:tc>
      </w:tr>
      <w:tr w:rsidTr="00D33071">
        <w:tblPrEx>
          <w:tblW w:w="9640" w:type="dxa"/>
          <w:tblLayout w:type="fixed"/>
          <w:tblCellMar>
            <w:left w:w="62" w:type="dxa"/>
            <w:right w:w="62" w:type="dxa"/>
          </w:tblCellMar>
          <w:tblLook w:val="0000"/>
        </w:tblPrEx>
        <w:trPr>
          <w:trHeight w:val="321"/>
        </w:trPr>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Communicate effectively with individuals and work groups</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Complete track blocking documentation</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Follow workplace policies, procedures and protocols</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Implement worksite protection plans</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Identify unsafe situations and emergencies</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Recognise the difference between permissive and absolute signals</w:t>
            </w:r>
          </w:p>
        </w:tc>
      </w:tr>
      <w:tr w:rsidTr="00D330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Use appropriate personal protective equipment conforming to Access Provider requirements</w:t>
            </w:r>
          </w:p>
        </w:tc>
      </w:tr>
    </w:tbl>
    <w:p w:rsidR="00000000" w:rsidRPr="00D33071" w:rsidP="00D33071">
      <w:pPr>
        <w:pStyle w:val="BodyText"/>
      </w:pPr>
    </w:p>
    <w:p w:rsidR="00000000" w:rsidRPr="00D33071" w:rsidP="00D33071">
      <w:pPr>
        <w:pStyle w:val="AllowPageBreak"/>
      </w:pPr>
    </w:p>
    <w:p w:rsidR="00000000" w:rsidRPr="00D33071" w:rsidP="00D33071">
      <w:pPr>
        <w:pStyle w:val="Heading1"/>
      </w:pPr>
      <w:bookmarkStart w:id="10" w:name="O_567632"/>
      <w:bookmarkEnd w:id="10"/>
      <w:r w:rsidRPr="00D33071">
        <w:t>Evidence Guide</w:t>
      </w:r>
    </w:p>
    <w:tbl>
      <w:tblPr>
        <w:tblW w:w="9640" w:type="dxa"/>
        <w:tblLayout w:type="fixed"/>
        <w:tblCellMar>
          <w:left w:w="62" w:type="dxa"/>
          <w:right w:w="62" w:type="dxa"/>
        </w:tblCellMar>
        <w:tblLook w:val="0000"/>
      </w:tblPr>
      <w:tblGrid>
        <w:gridCol w:w="3338"/>
        <w:gridCol w:w="6302"/>
      </w:tblGrid>
      <w:tr w:rsidTr="00D3307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The evidence guide provides advice on assessment and must be read in conjunction with the performance criteria, required knowledge and skills, the range statement and the assessment guidelines for this Training Package.</w:t>
            </w:r>
          </w:p>
        </w:tc>
      </w:tr>
      <w:tr w:rsidTr="00D3307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rPr>
                <w:rStyle w:val="SpecialBold"/>
              </w:rPr>
              <w:t>Critical aspects for assessment an</w:t>
            </w:r>
            <w:r w:rsidRPr="00D33071">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The evidence required to demonstrate competency in this unit must be relevant to and satisfy all of the requirements of the elements and performance criteria of this unit and include demonstration</w:t>
            </w:r>
            <w:r w:rsidRPr="00D33071">
              <w:t xml:space="preserve"> of applying:</w:t>
            </w:r>
          </w:p>
          <w:p w:rsidR="00000000" w:rsidRPr="00D33071" w:rsidP="00D33071">
            <w:pPr>
              <w:pStyle w:val="ListBullet"/>
            </w:pPr>
            <w:r w:rsidRPr="00D33071">
              <w:t>the required knowledge and skills</w:t>
            </w:r>
          </w:p>
          <w:p w:rsidR="00000000" w:rsidRPr="00D33071" w:rsidP="00D33071">
            <w:pPr>
              <w:pStyle w:val="ListBullet"/>
            </w:pPr>
            <w:r w:rsidRPr="00D33071">
              <w:t>relevant workplace rules and procedures</w:t>
            </w:r>
          </w:p>
          <w:p w:rsidR="00000000" w:rsidRPr="00D33071" w:rsidP="00D33071">
            <w:pPr>
              <w:pStyle w:val="ListBullet"/>
            </w:pPr>
            <w:r w:rsidRPr="00D33071">
              <w:t>Assessment must include exercises which demonstrate competent performance of the following in a range of situations:</w:t>
            </w:r>
          </w:p>
          <w:p w:rsidR="00000000" w:rsidRPr="00D33071" w:rsidP="00D33071">
            <w:pPr>
              <w:pStyle w:val="ListBullet2"/>
            </w:pPr>
            <w:r w:rsidRPr="00D33071">
              <w:t>explaining and demonstrating how to implement site safety plan</w:t>
            </w:r>
          </w:p>
          <w:p w:rsidR="00000000" w:rsidRPr="00D33071" w:rsidP="00D33071">
            <w:pPr>
              <w:pStyle w:val="ListBullet2"/>
            </w:pPr>
            <w:r w:rsidRPr="00D33071">
              <w:t>requesting ASB protection from a network control officer</w:t>
            </w:r>
          </w:p>
          <w:p w:rsidR="00000000" w:rsidP="00D33071">
            <w:pPr>
              <w:pStyle w:val="ListBullet2"/>
              <w:rPr>
                <w:lang w:val="en-NZ"/>
              </w:rPr>
            </w:pPr>
            <w:r w:rsidRPr="00D33071">
              <w:t>explaining how to end the use of ASB protection</w:t>
            </w:r>
          </w:p>
        </w:tc>
      </w:tr>
      <w:tr w:rsidTr="00D3307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Performance is demonstrated consistently over a period of time and in a suitable range of contexts</w:t>
            </w:r>
          </w:p>
          <w:p w:rsidR="00000000" w:rsidRPr="00D33071" w:rsidP="00D33071">
            <w:pPr>
              <w:pStyle w:val="ListBullet"/>
            </w:pPr>
            <w:r w:rsidRPr="00D33071">
              <w:t>Resources for assessment include:</w:t>
            </w:r>
          </w:p>
          <w:p w:rsidR="00000000" w:rsidRPr="00D33071" w:rsidP="00D33071">
            <w:pPr>
              <w:pStyle w:val="ListBullet2"/>
            </w:pPr>
            <w:r w:rsidRPr="00D33071">
              <w:t>a range of relevant exercises and/or other simulated practical and knowledge assessment, and/or</w:t>
            </w:r>
          </w:p>
          <w:p w:rsidR="00000000" w:rsidRPr="00D33071" w:rsidP="00D33071">
            <w:pPr>
              <w:pStyle w:val="ListBullet2"/>
            </w:pPr>
            <w:r w:rsidRPr="00D33071">
              <w:t>access to an appropriate r</w:t>
            </w:r>
            <w:r w:rsidRPr="00D33071">
              <w:t>ange of relevant operational situations in the workplace</w:t>
            </w:r>
          </w:p>
          <w:p w:rsidR="00000000" w:rsidRPr="00D33071" w:rsidP="00D33071">
            <w:pPr>
              <w:pStyle w:val="ListBullet"/>
            </w:pPr>
            <w:r w:rsidRPr="00D33071">
              <w:t>In both real and simulated environments, access is required to:</w:t>
            </w:r>
          </w:p>
          <w:p w:rsidR="00000000" w:rsidRPr="00D33071" w:rsidP="00D33071">
            <w:pPr>
              <w:pStyle w:val="ListBullet2"/>
            </w:pPr>
            <w:r w:rsidRPr="00D33071">
              <w:t>relevant and appropriate materials and equipment, and</w:t>
            </w:r>
          </w:p>
          <w:p w:rsidR="00000000" w:rsidP="00D33071">
            <w:pPr>
              <w:pStyle w:val="ListBullet2"/>
              <w:rPr>
                <w:lang w:val="en-NZ"/>
              </w:rPr>
            </w:pPr>
            <w:r w:rsidRPr="00D33071">
              <w:t xml:space="preserve">applicable documentation including workplace procedures, regulations, codes of </w:t>
            </w:r>
            <w:r w:rsidRPr="00D33071">
              <w:t>practice and operation manuals</w:t>
            </w:r>
          </w:p>
        </w:tc>
      </w:tr>
      <w:tr w:rsidTr="00D3307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Assessment of knowledge must be conducted through appropriate written/oral tests</w:t>
            </w:r>
          </w:p>
          <w:p w:rsidR="00000000" w:rsidRPr="00D33071" w:rsidP="00D33071">
            <w:pPr>
              <w:pStyle w:val="ListBullet"/>
            </w:pPr>
            <w:r w:rsidRPr="00D33071">
              <w:t>Practical assessment must occur:</w:t>
            </w:r>
          </w:p>
          <w:p w:rsidR="00000000" w:rsidRPr="00D33071" w:rsidP="00D33071">
            <w:pPr>
              <w:pStyle w:val="ListBullet2"/>
            </w:pPr>
            <w:r w:rsidRPr="00D33071">
              <w:t>through activities in an appropriately simulated environment, and</w:t>
            </w:r>
          </w:p>
          <w:p w:rsidR="00000000" w:rsidRPr="00D33071" w:rsidP="00D33071">
            <w:pPr>
              <w:pStyle w:val="ListBullet2"/>
            </w:pPr>
            <w:r w:rsidRPr="00D33071">
              <w:t>in an appropriate range of situations in the workplace</w:t>
            </w:r>
          </w:p>
        </w:tc>
      </w:tr>
    </w:tbl>
    <w:p w:rsidR="00000000" w:rsidRPr="00D33071" w:rsidP="00D33071">
      <w:pPr>
        <w:pStyle w:val="BodyText"/>
      </w:pPr>
    </w:p>
    <w:p w:rsidR="00000000" w:rsidRPr="00D33071" w:rsidP="00D33071">
      <w:pPr>
        <w:pStyle w:val="AllowPageBreak"/>
      </w:pPr>
    </w:p>
    <w:p w:rsidR="00000000" w:rsidRPr="00D33071" w:rsidP="00D33071">
      <w:pPr>
        <w:pStyle w:val="Heading1"/>
      </w:pPr>
      <w:bookmarkStart w:id="11" w:name="O_567631"/>
      <w:bookmarkEnd w:id="11"/>
      <w:r w:rsidRPr="00D33071">
        <w:t>Range Statement</w:t>
      </w:r>
    </w:p>
    <w:tbl>
      <w:tblPr>
        <w:tblW w:w="9640" w:type="dxa"/>
        <w:tblLayout w:type="fixed"/>
        <w:tblCellMar>
          <w:left w:w="62" w:type="dxa"/>
          <w:right w:w="62" w:type="dxa"/>
        </w:tblCellMar>
        <w:tblLook w:val="0000"/>
      </w:tblPr>
      <w:tblGrid>
        <w:gridCol w:w="3303"/>
        <w:gridCol w:w="6337"/>
      </w:tblGrid>
      <w:tr w:rsidTr="00D3307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The range statement relates to the unit of competency as a whole. It allows for different work environments and situations that may affect performance.</w:t>
            </w:r>
          </w:p>
        </w:tc>
      </w:tr>
      <w:tr w:rsidTr="00D33071">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Worksites may include:</w:t>
            </w:r>
          </w:p>
        </w:tc>
        <w:tc>
          <w:tcPr>
            <w:tcW w:w="6337"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rail corridor</w:t>
            </w:r>
          </w:p>
          <w:p w:rsidR="00000000" w:rsidRPr="00D33071" w:rsidP="00D33071">
            <w:pPr>
              <w:pStyle w:val="ListBullet"/>
            </w:pPr>
            <w:r w:rsidRPr="00D33071">
              <w:t>danger zone:</w:t>
            </w:r>
          </w:p>
          <w:p w:rsidR="00000000" w:rsidRPr="00D33071" w:rsidP="00D33071">
            <w:pPr>
              <w:pStyle w:val="ListBullet2"/>
            </w:pPr>
            <w:r w:rsidRPr="00D33071">
              <w:t>running line</w:t>
            </w:r>
          </w:p>
          <w:p w:rsidR="00000000" w:rsidRPr="00D33071" w:rsidP="00D33071">
            <w:pPr>
              <w:pStyle w:val="ListBullet2"/>
            </w:pPr>
            <w:r w:rsidRPr="00D33071">
              <w:t>parallel networks (adjacent access providers, shared corridor)</w:t>
            </w:r>
          </w:p>
          <w:p w:rsidR="00000000" w:rsidRPr="00D33071" w:rsidP="00D33071">
            <w:pPr>
              <w:pStyle w:val="ListBullet2"/>
            </w:pPr>
            <w:r w:rsidRPr="00D33071">
              <w:t>adjacent lines</w:t>
            </w:r>
          </w:p>
          <w:p w:rsidR="00000000" w:rsidRPr="00D33071" w:rsidP="00D33071">
            <w:pPr>
              <w:pStyle w:val="ListBullet2"/>
            </w:pPr>
            <w:r w:rsidRPr="00D33071">
              <w:t>sidings/yards</w:t>
            </w:r>
          </w:p>
          <w:p w:rsidR="00000000" w:rsidRPr="00D33071" w:rsidP="00D33071">
            <w:pPr>
              <w:pStyle w:val="ListBullet"/>
            </w:pPr>
            <w:r w:rsidRPr="00D33071">
              <w:t>platforms/buildings</w:t>
            </w:r>
          </w:p>
          <w:p w:rsidR="00000000" w:rsidP="00D33071">
            <w:pPr>
              <w:pStyle w:val="ListBullet"/>
              <w:rPr>
                <w:lang w:val="en-NZ"/>
              </w:rPr>
            </w:pPr>
            <w:r w:rsidRPr="00D33071">
              <w:t>structures</w:t>
            </w:r>
          </w:p>
        </w:tc>
      </w:tr>
      <w:tr w:rsidTr="00D3307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Terminology will be:</w:t>
            </w:r>
          </w:p>
        </w:tc>
        <w:tc>
          <w:tcPr>
            <w:tcW w:w="6337"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as defined by the applicable track safeworking system and operating procedures</w:t>
            </w:r>
          </w:p>
        </w:tc>
      </w:tr>
      <w:tr w:rsidTr="00D3307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Work may occur:</w:t>
            </w:r>
          </w:p>
        </w:tc>
        <w:tc>
          <w:tcPr>
            <w:tcW w:w="6337" w:type="dxa"/>
            <w:tcBorders>
              <w:top w:val="nil"/>
              <w:left w:val="nil"/>
              <w:bottom w:val="nil"/>
              <w:right w:val="nil"/>
            </w:tcBorders>
            <w:tcMar>
              <w:top w:w="0" w:type="dxa"/>
              <w:left w:w="62" w:type="dxa"/>
              <w:bottom w:w="0" w:type="dxa"/>
              <w:right w:w="62" w:type="dxa"/>
            </w:tcMar>
          </w:tcPr>
          <w:p w:rsidR="00000000" w:rsidP="00D33071">
            <w:pPr>
              <w:pStyle w:val="ListBullet"/>
              <w:rPr>
                <w:lang w:val="en-NZ"/>
              </w:rPr>
            </w:pPr>
            <w:r w:rsidRPr="00D33071">
              <w:t>by day or night, under varied weather conditions and situations</w:t>
            </w:r>
          </w:p>
        </w:tc>
      </w:tr>
      <w:tr w:rsidTr="00D3307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Safety assessments will be:</w:t>
            </w:r>
          </w:p>
        </w:tc>
        <w:tc>
          <w:tcPr>
            <w:tcW w:w="6337"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as defined within the workplace procedures</w:t>
            </w:r>
          </w:p>
          <w:p w:rsidR="00000000" w:rsidRPr="00D33071" w:rsidP="00D33071">
            <w:pPr>
              <w:pStyle w:val="ListBullet"/>
            </w:pPr>
            <w:r w:rsidRPr="00D33071">
              <w:t>as defined in the safe</w:t>
            </w:r>
            <w:r w:rsidRPr="00D33071">
              <w:t>ty assessment for work including:</w:t>
            </w:r>
          </w:p>
          <w:p w:rsidR="00000000" w:rsidRPr="00D33071" w:rsidP="00D33071">
            <w:pPr>
              <w:pStyle w:val="ListBullet2"/>
            </w:pPr>
            <w:r w:rsidRPr="00D33071">
              <w:t>view - line of sight</w:t>
            </w:r>
          </w:p>
          <w:p w:rsidR="00000000" w:rsidRPr="00D33071" w:rsidP="00D33071">
            <w:pPr>
              <w:pStyle w:val="ListBullet2"/>
            </w:pPr>
            <w:r w:rsidRPr="00D33071">
              <w:t>direction of approaching rail traffic</w:t>
            </w:r>
          </w:p>
          <w:p w:rsidR="00000000" w:rsidRPr="00D33071" w:rsidP="00D33071">
            <w:pPr>
              <w:pStyle w:val="ListBullet2"/>
            </w:pPr>
            <w:r w:rsidRPr="00D33071">
              <w:t>speed of approaching rail traffic</w:t>
            </w:r>
          </w:p>
          <w:p w:rsidR="00000000" w:rsidRPr="00D33071" w:rsidP="00D33071">
            <w:pPr>
              <w:pStyle w:val="ListBullet2"/>
            </w:pPr>
            <w:r w:rsidRPr="00D33071">
              <w:t>safe place</w:t>
            </w:r>
          </w:p>
          <w:p w:rsidR="00000000" w:rsidP="00D33071">
            <w:pPr>
              <w:pStyle w:val="ListBullet2"/>
              <w:rPr>
                <w:lang w:val="en-NZ"/>
              </w:rPr>
            </w:pPr>
            <w:r w:rsidRPr="00D33071">
              <w:t>changed local conditions</w:t>
            </w:r>
          </w:p>
        </w:tc>
      </w:tr>
      <w:tr w:rsidTr="00D3307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Communications may include:</w:t>
            </w:r>
          </w:p>
        </w:tc>
        <w:tc>
          <w:tcPr>
            <w:tcW w:w="6337"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receiving and passing on verbal messages/information</w:t>
            </w:r>
          </w:p>
          <w:p w:rsidR="00000000" w:rsidRPr="00D33071" w:rsidP="00D33071">
            <w:pPr>
              <w:pStyle w:val="ListBullet"/>
            </w:pPr>
            <w:r w:rsidRPr="00D33071">
              <w:t>reporting unsafe situations and responding to emergencies</w:t>
            </w:r>
          </w:p>
          <w:p w:rsidR="00000000" w:rsidP="00D33071">
            <w:pPr>
              <w:pStyle w:val="ListBullet"/>
              <w:rPr>
                <w:lang w:val="en-NZ"/>
              </w:rPr>
            </w:pPr>
            <w:r w:rsidRPr="00D33071">
              <w:t>general safety and emergency messages</w:t>
            </w:r>
          </w:p>
        </w:tc>
      </w:tr>
      <w:tr w:rsidTr="00D3307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Network control officer may be:</w:t>
            </w:r>
          </w:p>
        </w:tc>
        <w:tc>
          <w:tcPr>
            <w:tcW w:w="6337"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network controller</w:t>
            </w:r>
          </w:p>
          <w:p w:rsidR="00000000" w:rsidRPr="00D33071" w:rsidP="00D33071">
            <w:pPr>
              <w:pStyle w:val="ListBullet"/>
            </w:pPr>
            <w:r w:rsidRPr="00D33071">
              <w:t>train controller</w:t>
            </w:r>
          </w:p>
          <w:p w:rsidR="00000000" w:rsidRPr="00D33071" w:rsidP="00D33071">
            <w:pPr>
              <w:pStyle w:val="ListBullet"/>
            </w:pPr>
            <w:r w:rsidRPr="00D33071">
              <w:t>area controller</w:t>
            </w:r>
          </w:p>
          <w:p w:rsidR="00000000" w:rsidP="00D33071">
            <w:pPr>
              <w:pStyle w:val="ListBullet"/>
              <w:rPr>
                <w:lang w:val="en-NZ"/>
              </w:rPr>
            </w:pPr>
            <w:r w:rsidRPr="00D33071">
              <w:t>signaller</w:t>
            </w:r>
          </w:p>
        </w:tc>
      </w:tr>
      <w:tr w:rsidTr="00D3307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Communications equipment and systems may include:</w:t>
            </w:r>
          </w:p>
        </w:tc>
        <w:tc>
          <w:tcPr>
            <w:tcW w:w="6337"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radios</w:t>
            </w:r>
          </w:p>
          <w:p w:rsidR="00000000" w:rsidRPr="00D33071" w:rsidP="00D33071">
            <w:pPr>
              <w:pStyle w:val="ListBullet"/>
            </w:pPr>
            <w:r w:rsidRPr="00D33071">
              <w:t>telep</w:t>
            </w:r>
            <w:r w:rsidRPr="00D33071">
              <w:t>hones/mobile phones</w:t>
            </w:r>
          </w:p>
          <w:p w:rsidR="00000000" w:rsidP="00D33071">
            <w:pPr>
              <w:pStyle w:val="ListBullet"/>
              <w:rPr>
                <w:lang w:val="en-NZ"/>
              </w:rPr>
            </w:pPr>
            <w:r w:rsidRPr="00D33071">
              <w:t>signage</w:t>
            </w:r>
          </w:p>
        </w:tc>
      </w:tr>
      <w:tr w:rsidTr="00D3307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Safety clothing and equipment may include:</w:t>
            </w:r>
          </w:p>
        </w:tc>
        <w:tc>
          <w:tcPr>
            <w:tcW w:w="6337"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high visibility clothing</w:t>
            </w:r>
          </w:p>
          <w:p w:rsidR="00000000" w:rsidRPr="00D33071" w:rsidP="00D33071">
            <w:pPr>
              <w:pStyle w:val="ListBullet"/>
            </w:pPr>
            <w:r w:rsidRPr="00D33071">
              <w:t>protective footwear</w:t>
            </w:r>
          </w:p>
          <w:p w:rsidR="00000000" w:rsidP="00D33071">
            <w:pPr>
              <w:pStyle w:val="ListBullet"/>
              <w:rPr>
                <w:lang w:val="en-NZ"/>
              </w:rPr>
            </w:pPr>
            <w:r w:rsidRPr="00D33071">
              <w:t>hearing protection</w:t>
            </w:r>
          </w:p>
        </w:tc>
      </w:tr>
      <w:tr w:rsidTr="00D3307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Where applicable, worksite protection equipment may include:</w:t>
            </w:r>
          </w:p>
        </w:tc>
        <w:tc>
          <w:tcPr>
            <w:tcW w:w="6337"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warning devices, whistles and sirens</w:t>
            </w:r>
          </w:p>
          <w:p w:rsidR="00000000" w:rsidRPr="00D33071" w:rsidP="00D33071">
            <w:pPr>
              <w:pStyle w:val="ListBullet"/>
            </w:pPr>
            <w:r w:rsidRPr="00D33071">
              <w:t>railway track signals</w:t>
            </w:r>
          </w:p>
          <w:p w:rsidR="00000000" w:rsidRPr="00D33071" w:rsidP="00D33071">
            <w:pPr>
              <w:pStyle w:val="ListBullet"/>
            </w:pPr>
            <w:r w:rsidRPr="00D33071">
              <w:t>demarcation barriers</w:t>
            </w:r>
          </w:p>
          <w:p w:rsidR="00000000" w:rsidRPr="00D33071" w:rsidP="00D33071">
            <w:pPr>
              <w:pStyle w:val="ListBullet"/>
            </w:pPr>
            <w:r w:rsidRPr="00D33071">
              <w:t>lights and flags</w:t>
            </w:r>
          </w:p>
          <w:p w:rsidR="00000000" w:rsidP="00D33071">
            <w:pPr>
              <w:pStyle w:val="ListBullet"/>
              <w:rPr>
                <w:lang w:val="en-NZ"/>
              </w:rPr>
            </w:pPr>
            <w:r w:rsidRPr="00D33071">
              <w:t>electronic devices</w:t>
            </w:r>
          </w:p>
        </w:tc>
      </w:tr>
      <w:tr w:rsidTr="00D3307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workplace procedures, policies and work instructions</w:t>
            </w:r>
          </w:p>
          <w:p w:rsidR="00000000" w:rsidRPr="00D33071" w:rsidP="00D33071">
            <w:pPr>
              <w:pStyle w:val="ListBullet"/>
            </w:pPr>
            <w:r w:rsidRPr="00D33071">
              <w:t>emergency plan</w:t>
            </w:r>
          </w:p>
          <w:p w:rsidR="00000000" w:rsidRPr="00D33071" w:rsidP="00D33071">
            <w:pPr>
              <w:pStyle w:val="ListBullet"/>
            </w:pPr>
            <w:r w:rsidRPr="00D33071">
              <w:t>pre-work briefing</w:t>
            </w:r>
          </w:p>
          <w:p w:rsidR="00000000" w:rsidP="00D33071">
            <w:pPr>
              <w:pStyle w:val="ListBullet"/>
              <w:rPr>
                <w:lang w:val="en-NZ"/>
              </w:rPr>
            </w:pPr>
            <w:r w:rsidRPr="00D33071">
              <w:t>worksite protection plan</w:t>
            </w:r>
          </w:p>
        </w:tc>
      </w:tr>
      <w:tr w:rsidTr="00D33071">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Characteristics of track worksite may include:</w:t>
            </w:r>
          </w:p>
        </w:tc>
        <w:tc>
          <w:tcPr>
            <w:tcW w:w="6337"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location</w:t>
            </w:r>
          </w:p>
          <w:p w:rsidR="00000000" w:rsidRPr="00D33071" w:rsidP="00D33071">
            <w:pPr>
              <w:pStyle w:val="ListBullet"/>
            </w:pPr>
            <w:r w:rsidRPr="00D33071">
              <w:t>cuttings and embankments</w:t>
            </w:r>
          </w:p>
          <w:p w:rsidR="00000000" w:rsidRPr="00D33071" w:rsidP="00D33071">
            <w:pPr>
              <w:pStyle w:val="ListBullet"/>
            </w:pPr>
            <w:r w:rsidRPr="00D33071">
              <w:t>speed and density of adjacent traffic</w:t>
            </w:r>
          </w:p>
          <w:p w:rsidR="00000000" w:rsidRPr="00D33071" w:rsidP="00D33071">
            <w:pPr>
              <w:pStyle w:val="ListBullet"/>
            </w:pPr>
            <w:r w:rsidRPr="00D33071">
              <w:t>parallel networks (adjacent access providers, shared corridor)</w:t>
            </w:r>
          </w:p>
          <w:p w:rsidR="00000000" w:rsidRPr="00D33071" w:rsidP="00D33071">
            <w:pPr>
              <w:pStyle w:val="ListBullet"/>
            </w:pPr>
            <w:r w:rsidRPr="00D33071">
              <w:t>electrified network</w:t>
            </w:r>
          </w:p>
          <w:p w:rsidR="00000000" w:rsidRPr="00D33071" w:rsidP="00D33071">
            <w:pPr>
              <w:pStyle w:val="ListBullet"/>
            </w:pPr>
            <w:r w:rsidRPr="00D33071">
              <w:t>track circuits</w:t>
            </w:r>
          </w:p>
          <w:p w:rsidR="00000000" w:rsidRPr="00D33071" w:rsidP="00D33071">
            <w:pPr>
              <w:pStyle w:val="ListBullet"/>
            </w:pPr>
            <w:r w:rsidRPr="00D33071">
              <w:t>level and pedestrian crossings</w:t>
            </w:r>
          </w:p>
          <w:p w:rsidR="00000000" w:rsidRPr="00D33071" w:rsidP="00D33071">
            <w:pPr>
              <w:pStyle w:val="ListBullet"/>
            </w:pPr>
            <w:r w:rsidRPr="00D33071">
              <w:t xml:space="preserve">limits </w:t>
            </w:r>
            <w:r w:rsidRPr="00D33071">
              <w:t>of worksite</w:t>
            </w:r>
          </w:p>
          <w:p w:rsidR="00000000" w:rsidRPr="00D33071" w:rsidP="00D33071">
            <w:pPr>
              <w:pStyle w:val="ListBullet"/>
            </w:pPr>
            <w:r w:rsidRPr="00D33071">
              <w:t>visibility</w:t>
            </w:r>
          </w:p>
          <w:p w:rsidR="00000000" w:rsidRPr="00D33071" w:rsidP="00D33071">
            <w:pPr>
              <w:pStyle w:val="ListBullet"/>
            </w:pPr>
            <w:r w:rsidRPr="00D33071">
              <w:t>work affecting track under the control of other access providers</w:t>
            </w:r>
          </w:p>
          <w:p w:rsidR="00000000" w:rsidP="00D33071">
            <w:pPr>
              <w:pStyle w:val="ListBullet"/>
              <w:rPr>
                <w:lang w:val="en-NZ"/>
              </w:rPr>
            </w:pPr>
            <w:r w:rsidRPr="00D33071">
              <w:t>multiple work activities</w:t>
            </w:r>
          </w:p>
        </w:tc>
      </w:tr>
      <w:tr w:rsidTr="00D33071">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33071">
            <w:pPr>
              <w:pStyle w:val="BodyText"/>
              <w:rPr>
                <w:lang w:val="en-NZ"/>
              </w:rPr>
            </w:pPr>
            <w:r w:rsidRPr="00D33071">
              <w:t>Worksite protection plans may include:</w:t>
            </w:r>
          </w:p>
        </w:tc>
        <w:tc>
          <w:tcPr>
            <w:tcW w:w="6337" w:type="dxa"/>
            <w:tcBorders>
              <w:top w:val="nil"/>
              <w:left w:val="nil"/>
              <w:bottom w:val="nil"/>
              <w:right w:val="nil"/>
            </w:tcBorders>
            <w:tcMar>
              <w:top w:w="0" w:type="dxa"/>
              <w:left w:w="62" w:type="dxa"/>
              <w:bottom w:w="0" w:type="dxa"/>
              <w:right w:w="62" w:type="dxa"/>
            </w:tcMar>
          </w:tcPr>
          <w:p w:rsidR="00000000" w:rsidRPr="00D33071" w:rsidP="00D33071">
            <w:pPr>
              <w:pStyle w:val="ListBullet"/>
            </w:pPr>
            <w:r w:rsidRPr="00D33071">
              <w:t>defining the limits of the worksite</w:t>
            </w:r>
          </w:p>
          <w:p w:rsidR="00000000" w:rsidRPr="00D33071" w:rsidP="00D33071">
            <w:pPr>
              <w:pStyle w:val="ListBullet"/>
            </w:pPr>
            <w:r w:rsidRPr="00D33071">
              <w:t>identifying safe places</w:t>
            </w:r>
          </w:p>
          <w:p w:rsidR="00000000" w:rsidRPr="00D33071" w:rsidP="00D33071">
            <w:pPr>
              <w:pStyle w:val="ListBullet"/>
            </w:pPr>
            <w:r w:rsidRPr="00D33071">
              <w:t>identifying level and pedestrian crossings</w:t>
            </w:r>
          </w:p>
          <w:p w:rsidR="00000000" w:rsidRPr="00D33071" w:rsidP="00D33071">
            <w:pPr>
              <w:pStyle w:val="ListBullet"/>
            </w:pPr>
            <w:r w:rsidRPr="00D33071">
              <w:t>identifying fixed rail infrastructure including:</w:t>
            </w:r>
          </w:p>
          <w:p w:rsidR="00000000" w:rsidRPr="00D33071" w:rsidP="00D33071">
            <w:pPr>
              <w:pStyle w:val="ListBullet2"/>
            </w:pPr>
            <w:r w:rsidRPr="00D33071">
              <w:t>signals</w:t>
            </w:r>
          </w:p>
          <w:p w:rsidR="00000000" w:rsidRPr="00D33071" w:rsidP="00D33071">
            <w:pPr>
              <w:pStyle w:val="ListBullet2"/>
            </w:pPr>
            <w:r w:rsidRPr="00D33071">
              <w:t>overhead structures</w:t>
            </w:r>
          </w:p>
          <w:p w:rsidR="00000000" w:rsidRPr="00D33071" w:rsidP="00D33071">
            <w:pPr>
              <w:pStyle w:val="ListBullet2"/>
            </w:pPr>
            <w:r w:rsidRPr="00D33071">
              <w:t>bridges/tunnels</w:t>
            </w:r>
          </w:p>
          <w:p w:rsidR="00000000" w:rsidRPr="00D33071" w:rsidP="00D33071">
            <w:pPr>
              <w:pStyle w:val="ListBullet2"/>
            </w:pPr>
            <w:r w:rsidRPr="00D33071">
              <w:t>turn outs</w:t>
            </w:r>
          </w:p>
          <w:p w:rsidR="00000000" w:rsidRPr="00D33071" w:rsidP="00D33071">
            <w:pPr>
              <w:pStyle w:val="ListBullet"/>
            </w:pPr>
            <w:r w:rsidRPr="00D33071">
              <w:t>minimum sighting distances</w:t>
            </w:r>
          </w:p>
          <w:p w:rsidR="00000000" w:rsidRPr="00D33071" w:rsidP="00D33071">
            <w:pPr>
              <w:pStyle w:val="ListBullet"/>
            </w:pPr>
            <w:r w:rsidRPr="00D33071">
              <w:t>parallel lines</w:t>
            </w:r>
          </w:p>
        </w:tc>
      </w:tr>
    </w:tbl>
    <w:p w:rsidR="00000000" w:rsidRPr="00D33071" w:rsidP="00D33071">
      <w:pPr>
        <w:pStyle w:val="BodyText"/>
      </w:pPr>
    </w:p>
    <w:p w:rsidR="00000000" w:rsidRPr="00D33071" w:rsidP="00D33071">
      <w:pPr>
        <w:pStyle w:val="AllowPageBreak"/>
      </w:pPr>
    </w:p>
    <w:p w:rsidR="00000000" w:rsidRPr="00D33071" w:rsidP="00D33071">
      <w:pPr>
        <w:pStyle w:val="Heading1"/>
      </w:pPr>
      <w:bookmarkStart w:id="12" w:name="O_567630"/>
      <w:bookmarkEnd w:id="12"/>
      <w:r w:rsidRPr="00D33071">
        <w:t>Unit Sector(s)</w:t>
      </w:r>
    </w:p>
    <w:p w:rsidR="00000000" w:rsidRPr="00D33071" w:rsidP="00D33071">
      <w:pPr>
        <w:pStyle w:val="BodyText"/>
      </w:pPr>
      <w:r w:rsidRPr="00D33071">
        <w:t>Not applicable.</w:t>
      </w:r>
    </w:p>
    <w:p w:rsidR="00000000" w:rsidRPr="00D33071" w:rsidP="00D33071">
      <w:pPr>
        <w:pStyle w:val="AllowPageBreak"/>
      </w:pPr>
    </w:p>
    <w:p w:rsidR="00000000" w:rsidRPr="00D33071" w:rsidP="00D33071">
      <w:pPr>
        <w:pStyle w:val="Heading1"/>
      </w:pPr>
      <w:bookmarkStart w:id="13" w:name="O_567629"/>
      <w:bookmarkEnd w:id="13"/>
      <w:r w:rsidRPr="00D33071">
        <w:t>Competency Field</w:t>
      </w:r>
    </w:p>
    <w:p w:rsidR="00000000" w:rsidRPr="00D33071" w:rsidP="00D33071">
      <w:pPr>
        <w:pStyle w:val="BodyText"/>
      </w:pPr>
      <w:r w:rsidRPr="00D33071">
        <w:t>L – Resource Management</w:t>
      </w:r>
    </w:p>
    <w:p w:rsidR="00000000" w:rsidRPr="00D33071" w:rsidP="00D33071"/>
    <w:sectPr w:rsidSect="00D330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71" w:rsidRPr="006B7F3C" w:rsidP="006B7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3C" w:rsidP="00D33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7F3C" w:rsidP="00D330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B7F3C" w:rsidP="00D330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71" w:rsidRPr="006B7F3C" w:rsidP="006B7F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3C" w:rsidRPr="002D2AF8" w:rsidP="00D33071">
    <w:pPr>
      <w:pStyle w:val="Header"/>
      <w:framePr w:wrap="around"/>
    </w:pPr>
    <w:r>
      <w:fldChar w:fldCharType="begin"/>
    </w:r>
    <w:r>
      <w:instrText xml:space="preserve"> TITLE   \* MERGEFORMAT </w:instrText>
    </w:r>
    <w:r>
      <w:fldChar w:fldCharType="separate"/>
    </w:r>
    <w:r>
      <w:t>TLIL3082A Implement absolute signal blocking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6B7F3C" w:rsidP="00D330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EA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406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D8B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0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071"/>
    <w:pPr>
      <w:spacing w:before="360" w:after="60"/>
      <w:outlineLvl w:val="0"/>
    </w:pPr>
    <w:rPr>
      <w:sz w:val="32"/>
    </w:rPr>
  </w:style>
  <w:style w:type="paragraph" w:styleId="Heading2">
    <w:name w:val="heading 2"/>
    <w:basedOn w:val="HeadingBase"/>
    <w:next w:val="BodyText"/>
    <w:link w:val="Heading2Char"/>
    <w:qFormat/>
    <w:rsid w:val="00D33071"/>
    <w:pPr>
      <w:keepLines/>
      <w:spacing w:before="240" w:after="120"/>
      <w:outlineLvl w:val="1"/>
    </w:pPr>
    <w:rPr>
      <w:sz w:val="28"/>
      <w:szCs w:val="40"/>
    </w:rPr>
  </w:style>
  <w:style w:type="paragraph" w:styleId="Heading3">
    <w:name w:val="heading 3"/>
    <w:basedOn w:val="HeadingBase"/>
    <w:next w:val="BodyText"/>
    <w:link w:val="Heading3Char"/>
    <w:qFormat/>
    <w:rsid w:val="00D33071"/>
    <w:pPr>
      <w:spacing w:before="180" w:after="120"/>
      <w:outlineLvl w:val="2"/>
    </w:pPr>
    <w:rPr>
      <w:spacing w:val="-10"/>
      <w:kern w:val="32"/>
    </w:rPr>
  </w:style>
  <w:style w:type="paragraph" w:styleId="Heading4">
    <w:name w:val="heading 4"/>
    <w:basedOn w:val="HeadingBase"/>
    <w:next w:val="BodyText"/>
    <w:link w:val="Heading4Char"/>
    <w:qFormat/>
    <w:rsid w:val="00D33071"/>
    <w:pPr>
      <w:spacing w:before="160" w:after="120"/>
      <w:outlineLvl w:val="3"/>
    </w:pPr>
    <w:rPr>
      <w:sz w:val="22"/>
    </w:rPr>
  </w:style>
  <w:style w:type="paragraph" w:styleId="Heading5">
    <w:name w:val="heading 5"/>
    <w:basedOn w:val="HeadingBase"/>
    <w:next w:val="Normal"/>
    <w:link w:val="Heading5Char"/>
    <w:qFormat/>
    <w:rsid w:val="00D33071"/>
    <w:pPr>
      <w:spacing w:before="80"/>
      <w:outlineLvl w:val="4"/>
    </w:pPr>
    <w:rPr>
      <w:color w:val="918585"/>
      <w:sz w:val="20"/>
    </w:rPr>
  </w:style>
  <w:style w:type="paragraph" w:styleId="Heading6">
    <w:name w:val="heading 6"/>
    <w:basedOn w:val="HeadingBase"/>
    <w:next w:val="Normal"/>
    <w:link w:val="Heading6Char"/>
    <w:qFormat/>
    <w:rsid w:val="00D33071"/>
    <w:pPr>
      <w:spacing w:before="60"/>
      <w:outlineLvl w:val="5"/>
    </w:pPr>
    <w:rPr>
      <w:color w:val="918585"/>
      <w:sz w:val="20"/>
    </w:rPr>
  </w:style>
  <w:style w:type="paragraph" w:styleId="Heading7">
    <w:name w:val="heading 7"/>
    <w:basedOn w:val="Normal"/>
    <w:next w:val="Normal"/>
    <w:link w:val="Heading7Char"/>
    <w:qFormat/>
    <w:rsid w:val="00D33071"/>
    <w:pPr>
      <w:ind w:left="720"/>
      <w:outlineLvl w:val="6"/>
    </w:pPr>
    <w:rPr>
      <w:i/>
    </w:rPr>
  </w:style>
  <w:style w:type="paragraph" w:styleId="Heading8">
    <w:name w:val="heading 8"/>
    <w:basedOn w:val="Normal"/>
    <w:next w:val="Normal"/>
    <w:link w:val="Heading8Char"/>
    <w:qFormat/>
    <w:rsid w:val="00D33071"/>
    <w:pPr>
      <w:ind w:left="720"/>
      <w:outlineLvl w:val="7"/>
    </w:pPr>
    <w:rPr>
      <w:i/>
    </w:rPr>
  </w:style>
  <w:style w:type="paragraph" w:styleId="Heading9">
    <w:name w:val="heading 9"/>
    <w:basedOn w:val="Normal"/>
    <w:next w:val="Normal"/>
    <w:link w:val="Heading9Char"/>
    <w:qFormat/>
    <w:rsid w:val="00D33071"/>
    <w:pPr>
      <w:ind w:left="720"/>
      <w:outlineLvl w:val="8"/>
    </w:pPr>
    <w:rPr>
      <w:i/>
    </w:rPr>
  </w:style>
  <w:style w:type="character" w:default="1" w:styleId="DefaultParagraphFont">
    <w:name w:val="Default Paragraph Font"/>
    <w:uiPriority w:val="1"/>
    <w:unhideWhenUsed/>
    <w:rsid w:val="00D33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071"/>
  </w:style>
  <w:style w:type="character" w:customStyle="1" w:styleId="Heading1Char">
    <w:name w:val="Heading 1 Char"/>
    <w:basedOn w:val="DefaultParagraphFont"/>
    <w:link w:val="Heading1"/>
    <w:rsid w:val="00D33071"/>
    <w:rPr>
      <w:rFonts w:ascii="Times New Roman" w:eastAsia="Times New Roman" w:hAnsi="Times New Roman" w:cs="Times New Roman"/>
      <w:b/>
      <w:sz w:val="32"/>
      <w:szCs w:val="20"/>
      <w:lang w:eastAsia="en-US"/>
    </w:rPr>
  </w:style>
  <w:style w:type="paragraph" w:styleId="BodyText">
    <w:name w:val="Body Text"/>
    <w:basedOn w:val="Normal"/>
    <w:link w:val="BodyTextChar"/>
    <w:rsid w:val="00D330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071"/>
    <w:rPr>
      <w:rFonts w:ascii="Times New Roman" w:eastAsia="Times New Roman" w:hAnsi="Times New Roman" w:cs="Times New Roman"/>
      <w:sz w:val="24"/>
      <w:lang w:eastAsia="en-US"/>
    </w:rPr>
  </w:style>
  <w:style w:type="paragraph" w:styleId="ListBullet">
    <w:name w:val="List Bullet"/>
    <w:basedOn w:val="List"/>
    <w:rsid w:val="00D33071"/>
    <w:pPr>
      <w:numPr>
        <w:numId w:val="13"/>
      </w:numPr>
      <w:tabs>
        <w:tab w:val="clear" w:pos="340"/>
      </w:tabs>
      <w:spacing w:before="40" w:after="40"/>
    </w:pPr>
  </w:style>
  <w:style w:type="character" w:customStyle="1" w:styleId="SpecialBold">
    <w:name w:val="Special Bold"/>
    <w:basedOn w:val="DefaultParagraphFont"/>
    <w:rsid w:val="00D33071"/>
    <w:rPr>
      <w:b/>
      <w:spacing w:val="0"/>
    </w:rPr>
  </w:style>
  <w:style w:type="paragraph" w:styleId="ListBullet2">
    <w:name w:val="List Bullet 2"/>
    <w:basedOn w:val="List2"/>
    <w:rsid w:val="00D33071"/>
    <w:pPr>
      <w:numPr>
        <w:numId w:val="14"/>
      </w:numPr>
      <w:tabs>
        <w:tab w:val="clear" w:pos="680"/>
      </w:tabs>
    </w:pPr>
  </w:style>
  <w:style w:type="paragraph" w:customStyle="1" w:styleId="SuperHeading">
    <w:name w:val="SuperHeading"/>
    <w:basedOn w:val="Normal"/>
    <w:rsid w:val="00D33071"/>
    <w:pPr>
      <w:spacing w:before="240" w:after="120"/>
      <w:outlineLvl w:val="0"/>
    </w:pPr>
    <w:rPr>
      <w:rFonts w:ascii="Times New Roman" w:hAnsi="Times New Roman"/>
      <w:b/>
      <w:sz w:val="32"/>
    </w:rPr>
  </w:style>
  <w:style w:type="paragraph" w:customStyle="1" w:styleId="AllowPageBreak">
    <w:name w:val="AllowPageBreak"/>
    <w:rsid w:val="00D330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0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0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071"/>
    <w:rPr>
      <w:rFonts w:ascii="Courier New" w:eastAsia="Times New Roman" w:hAnsi="Courier New" w:cs="Times New Roman"/>
      <w:i/>
      <w:szCs w:val="20"/>
      <w:lang w:eastAsia="en-US"/>
    </w:rPr>
  </w:style>
  <w:style w:type="paragraph" w:customStyle="1" w:styleId="HeadingBase">
    <w:name w:val="Heading Base"/>
    <w:rsid w:val="00D33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071"/>
    <w:pPr>
      <w:tabs>
        <w:tab w:val="right" w:leader="dot" w:pos="9072"/>
      </w:tabs>
      <w:ind w:left="567"/>
    </w:pPr>
    <w:rPr>
      <w:szCs w:val="22"/>
    </w:rPr>
  </w:style>
  <w:style w:type="paragraph" w:customStyle="1" w:styleId="TOCBase">
    <w:name w:val="TOC Base"/>
    <w:rsid w:val="00D33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071"/>
    <w:pPr>
      <w:tabs>
        <w:tab w:val="right" w:leader="dot" w:pos="9072"/>
      </w:tabs>
      <w:spacing w:before="40" w:after="40"/>
      <w:ind w:left="284"/>
    </w:pPr>
    <w:rPr>
      <w:rFonts w:ascii="Times New Roman" w:hAnsi="Times New Roman"/>
    </w:rPr>
  </w:style>
  <w:style w:type="paragraph" w:styleId="TOC1">
    <w:name w:val="toc 1"/>
    <w:basedOn w:val="TOCBase"/>
    <w:next w:val="Normal"/>
    <w:rsid w:val="00D330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071"/>
    <w:rPr>
      <w:rFonts w:ascii="Times New Roman" w:eastAsia="Times New Roman" w:hAnsi="Times New Roman" w:cs="Times New Roman"/>
      <w:sz w:val="16"/>
      <w:lang w:eastAsia="en-US"/>
    </w:rPr>
  </w:style>
  <w:style w:type="paragraph" w:styleId="Title">
    <w:name w:val="Title"/>
    <w:basedOn w:val="HeadingBase"/>
    <w:link w:val="TitleChar"/>
    <w:qFormat/>
    <w:rsid w:val="00D33071"/>
    <w:pPr>
      <w:spacing w:before="5040"/>
      <w:jc w:val="center"/>
    </w:pPr>
    <w:rPr>
      <w:sz w:val="48"/>
      <w:szCs w:val="72"/>
      <w:lang w:val="en-US"/>
    </w:rPr>
  </w:style>
  <w:style w:type="character" w:customStyle="1" w:styleId="TitleChar">
    <w:name w:val="Title Char"/>
    <w:basedOn w:val="DefaultParagraphFont"/>
    <w:link w:val="Title"/>
    <w:rsid w:val="00D33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071"/>
    <w:pPr>
      <w:tabs>
        <w:tab w:val="left" w:pos="3600"/>
        <w:tab w:val="left" w:pos="3958"/>
      </w:tabs>
    </w:pPr>
  </w:style>
  <w:style w:type="paragraph" w:styleId="List">
    <w:name w:val="List"/>
    <w:basedOn w:val="BodyText"/>
    <w:next w:val="BodyText"/>
    <w:rsid w:val="00D33071"/>
    <w:pPr>
      <w:tabs>
        <w:tab w:val="left" w:pos="340"/>
      </w:tabs>
      <w:spacing w:before="60" w:after="60"/>
      <w:ind w:left="340" w:hanging="340"/>
    </w:pPr>
  </w:style>
  <w:style w:type="paragraph" w:customStyle="1" w:styleId="Note">
    <w:name w:val="Note"/>
    <w:basedOn w:val="BodyText"/>
    <w:rsid w:val="00D33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071"/>
    <w:pPr>
      <w:framePr w:wrap="auto" w:hAnchor="text" w:y="6049"/>
    </w:pPr>
    <w:rPr>
      <w:color w:val="000000"/>
      <w:sz w:val="40"/>
    </w:rPr>
  </w:style>
  <w:style w:type="paragraph" w:customStyle="1" w:styleId="TOCTitle">
    <w:name w:val="TOCTitle"/>
    <w:basedOn w:val="Heading1"/>
    <w:rsid w:val="00D33071"/>
    <w:pPr>
      <w:spacing w:after="240"/>
      <w:jc w:val="center"/>
      <w:outlineLvl w:val="9"/>
    </w:pPr>
    <w:rPr>
      <w:caps/>
    </w:rPr>
  </w:style>
  <w:style w:type="paragraph" w:customStyle="1" w:styleId="Version">
    <w:name w:val="Version"/>
    <w:rsid w:val="00D330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071"/>
    <w:pPr>
      <w:keepNext w:val="0"/>
      <w:tabs>
        <w:tab w:val="right" w:pos="4176"/>
      </w:tabs>
      <w:ind w:left="198" w:hanging="198"/>
    </w:pPr>
    <w:rPr>
      <w:rFonts w:ascii="Garamond" w:hAnsi="Garamond"/>
    </w:rPr>
  </w:style>
  <w:style w:type="paragraph" w:styleId="IndexHeading">
    <w:name w:val="index heading"/>
    <w:basedOn w:val="Normal"/>
    <w:next w:val="Index1"/>
    <w:semiHidden/>
    <w:rsid w:val="00D33071"/>
    <w:pPr>
      <w:spacing w:before="120" w:after="120"/>
    </w:pPr>
    <w:rPr>
      <w:rFonts w:ascii="Arial" w:hAnsi="Arial"/>
      <w:b/>
      <w:color w:val="918585"/>
      <w:sz w:val="24"/>
    </w:rPr>
  </w:style>
  <w:style w:type="paragraph" w:styleId="Header">
    <w:name w:val="header"/>
    <w:basedOn w:val="Normal"/>
    <w:link w:val="HeaderChar"/>
    <w:rsid w:val="00D33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071"/>
    <w:rPr>
      <w:rFonts w:ascii="Times New Roman" w:eastAsia="Times New Roman" w:hAnsi="Times New Roman" w:cs="Times New Roman"/>
      <w:sz w:val="16"/>
      <w:szCs w:val="20"/>
      <w:lang w:val="en-GB" w:eastAsia="en-US"/>
    </w:rPr>
  </w:style>
  <w:style w:type="paragraph" w:customStyle="1" w:styleId="Chapter">
    <w:name w:val="Chapter"/>
    <w:basedOn w:val="Normal"/>
    <w:rsid w:val="00D33071"/>
    <w:pPr>
      <w:spacing w:before="240"/>
    </w:pPr>
    <w:rPr>
      <w:rFonts w:ascii="Times New Roman" w:hAnsi="Times New Roman"/>
      <w:smallCaps/>
      <w:spacing w:val="80"/>
      <w:sz w:val="28"/>
    </w:rPr>
  </w:style>
  <w:style w:type="paragraph" w:customStyle="1" w:styleId="InChapter">
    <w:name w:val="InChapter"/>
    <w:basedOn w:val="Heading3"/>
    <w:rsid w:val="00D33071"/>
    <w:pPr>
      <w:spacing w:after="240"/>
      <w:outlineLvl w:val="9"/>
    </w:pPr>
    <w:rPr>
      <w:noProof/>
    </w:rPr>
  </w:style>
  <w:style w:type="paragraph" w:styleId="Index2">
    <w:name w:val="index 2"/>
    <w:basedOn w:val="Normal"/>
    <w:next w:val="Normal"/>
    <w:semiHidden/>
    <w:rsid w:val="00D33071"/>
    <w:pPr>
      <w:tabs>
        <w:tab w:val="right" w:pos="4176"/>
      </w:tabs>
      <w:ind w:left="568" w:hanging="284"/>
    </w:pPr>
    <w:rPr>
      <w:rFonts w:ascii="Garamond" w:hAnsi="Garamond"/>
    </w:rPr>
  </w:style>
  <w:style w:type="paragraph" w:customStyle="1" w:styleId="Byline">
    <w:name w:val="Byline"/>
    <w:rsid w:val="00D33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071"/>
    <w:pPr>
      <w:tabs>
        <w:tab w:val="clear" w:pos="3600"/>
        <w:tab w:val="clear" w:pos="3958"/>
      </w:tabs>
      <w:jc w:val="right"/>
    </w:pPr>
  </w:style>
  <w:style w:type="character" w:styleId="Emphasis">
    <w:name w:val="Emphasis"/>
    <w:basedOn w:val="DefaultParagraphFont"/>
    <w:qFormat/>
    <w:rsid w:val="00D33071"/>
    <w:rPr>
      <w:i/>
    </w:rPr>
  </w:style>
  <w:style w:type="paragraph" w:styleId="Caption">
    <w:name w:val="caption"/>
    <w:basedOn w:val="BodyText"/>
    <w:next w:val="Normal"/>
    <w:qFormat/>
    <w:rsid w:val="00D33071"/>
    <w:pPr>
      <w:framePr w:w="2268" w:hSpace="181" w:vSpace="181" w:wrap="around" w:vAnchor="text" w:hAnchor="page" w:x="1135" w:y="285" w:anchorLock="1"/>
    </w:pPr>
    <w:rPr>
      <w:i/>
    </w:rPr>
  </w:style>
  <w:style w:type="paragraph" w:customStyle="1" w:styleId="MiniTOCTitle">
    <w:name w:val="MiniTOCTitle"/>
    <w:basedOn w:val="Heading4"/>
    <w:rsid w:val="00D33071"/>
    <w:pPr>
      <w:spacing w:before="240"/>
      <w:outlineLvl w:val="9"/>
    </w:pPr>
    <w:rPr>
      <w:noProof/>
      <w:sz w:val="24"/>
    </w:rPr>
  </w:style>
  <w:style w:type="paragraph" w:customStyle="1" w:styleId="MiniTOCItem">
    <w:name w:val="MiniTOCItem"/>
    <w:basedOn w:val="ListBullet"/>
    <w:rsid w:val="00D33071"/>
    <w:pPr>
      <w:numPr>
        <w:numId w:val="0"/>
      </w:numPr>
      <w:tabs>
        <w:tab w:val="right" w:leader="dot" w:pos="6521"/>
      </w:tabs>
      <w:spacing w:before="0" w:after="0"/>
    </w:pPr>
  </w:style>
  <w:style w:type="paragraph" w:customStyle="1" w:styleId="TOFTitle">
    <w:name w:val="TOFTitle"/>
    <w:basedOn w:val="TOCTitle"/>
    <w:rsid w:val="00D33071"/>
  </w:style>
  <w:style w:type="paragraph" w:styleId="TableofFigures">
    <w:name w:val="table of figures"/>
    <w:basedOn w:val="Normal"/>
    <w:next w:val="Normal"/>
    <w:semiHidden/>
    <w:rsid w:val="00D33071"/>
    <w:pPr>
      <w:tabs>
        <w:tab w:val="right" w:leader="dot" w:pos="9072"/>
      </w:tabs>
      <w:ind w:left="970" w:hanging="403"/>
    </w:pPr>
    <w:rPr>
      <w:rFonts w:ascii="Times New Roman" w:hAnsi="Times New Roman"/>
      <w:b/>
    </w:rPr>
  </w:style>
  <w:style w:type="paragraph" w:styleId="ListNumber">
    <w:name w:val="List Number"/>
    <w:basedOn w:val="List"/>
    <w:rsid w:val="00D33071"/>
    <w:pPr>
      <w:numPr>
        <w:numId w:val="11"/>
      </w:numPr>
    </w:pPr>
  </w:style>
  <w:style w:type="character" w:customStyle="1" w:styleId="WingdingSymbols">
    <w:name w:val="Wingding Symbols"/>
    <w:rsid w:val="00D33071"/>
    <w:rPr>
      <w:rFonts w:ascii="Wingdings" w:hAnsi="Wingdings"/>
    </w:rPr>
  </w:style>
  <w:style w:type="paragraph" w:customStyle="1" w:styleId="TableHeading">
    <w:name w:val="Table Heading"/>
    <w:basedOn w:val="HeadingBase"/>
    <w:rsid w:val="00D33071"/>
    <w:pPr>
      <w:keepLines/>
      <w:pBdr>
        <w:bottom w:val="single" w:sz="6" w:space="1" w:color="918585"/>
      </w:pBdr>
      <w:spacing w:before="240"/>
    </w:pPr>
  </w:style>
  <w:style w:type="character" w:customStyle="1" w:styleId="HotSpot">
    <w:name w:val="HotSpot"/>
    <w:rsid w:val="00D33071"/>
    <w:rPr>
      <w:color w:val="0033CC"/>
      <w:u w:val="none"/>
    </w:rPr>
  </w:style>
  <w:style w:type="paragraph" w:customStyle="1" w:styleId="BodyTextRight">
    <w:name w:val="Body Text Right"/>
    <w:basedOn w:val="BodyText"/>
    <w:rsid w:val="00D33071"/>
    <w:pPr>
      <w:spacing w:before="0" w:after="0"/>
      <w:jc w:val="right"/>
    </w:pPr>
  </w:style>
  <w:style w:type="paragraph" w:styleId="Index3">
    <w:name w:val="index 3"/>
    <w:basedOn w:val="ListNumber2"/>
    <w:next w:val="Normal"/>
    <w:semiHidden/>
    <w:rsid w:val="00D33071"/>
    <w:pPr>
      <w:numPr>
        <w:numId w:val="0"/>
      </w:numPr>
      <w:tabs>
        <w:tab w:val="right" w:leader="dot" w:pos="4176"/>
      </w:tabs>
    </w:pPr>
  </w:style>
  <w:style w:type="paragraph" w:styleId="ListNumber2">
    <w:name w:val="List Number 2"/>
    <w:basedOn w:val="List2"/>
    <w:rsid w:val="00D33071"/>
    <w:pPr>
      <w:numPr>
        <w:numId w:val="10"/>
      </w:numPr>
      <w:tabs>
        <w:tab w:val="clear" w:pos="1060"/>
      </w:tabs>
    </w:pPr>
  </w:style>
  <w:style w:type="paragraph" w:customStyle="1" w:styleId="MarginNote">
    <w:name w:val="Margin Note"/>
    <w:basedOn w:val="BodyText"/>
    <w:rsid w:val="00D33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0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071"/>
    <w:rPr>
      <w:sz w:val="32"/>
    </w:rPr>
  </w:style>
  <w:style w:type="paragraph" w:customStyle="1" w:styleId="HeadingProcedure">
    <w:name w:val="Heading Procedure"/>
    <w:basedOn w:val="HeadingBase"/>
    <w:next w:val="Normal"/>
    <w:rsid w:val="00D33071"/>
    <w:pPr>
      <w:tabs>
        <w:tab w:val="left" w:pos="0"/>
      </w:tabs>
      <w:spacing w:before="120" w:after="60"/>
    </w:pPr>
    <w:rPr>
      <w:i/>
      <w:color w:val="918585"/>
      <w:sz w:val="22"/>
    </w:rPr>
  </w:style>
  <w:style w:type="paragraph" w:customStyle="1" w:styleId="TableBodyText">
    <w:name w:val="Table Body Text"/>
    <w:basedOn w:val="BodyText"/>
    <w:rsid w:val="00D33071"/>
    <w:pPr>
      <w:spacing w:before="60" w:after="60"/>
    </w:pPr>
  </w:style>
  <w:style w:type="paragraph" w:styleId="ListContinue">
    <w:name w:val="List Continue"/>
    <w:basedOn w:val="List"/>
    <w:rsid w:val="00D33071"/>
    <w:pPr>
      <w:ind w:firstLine="0"/>
    </w:pPr>
  </w:style>
  <w:style w:type="paragraph" w:customStyle="1" w:styleId="ListNote">
    <w:name w:val="List Note"/>
    <w:basedOn w:val="List"/>
    <w:rsid w:val="00D33071"/>
    <w:pPr>
      <w:pBdr>
        <w:top w:val="single" w:sz="6" w:space="2" w:color="918585"/>
        <w:bottom w:val="single" w:sz="6" w:space="2" w:color="918585"/>
      </w:pBdr>
      <w:tabs>
        <w:tab w:val="left" w:pos="1021"/>
      </w:tabs>
      <w:ind w:firstLine="0"/>
    </w:pPr>
  </w:style>
  <w:style w:type="paragraph" w:customStyle="1" w:styleId="Warning">
    <w:name w:val="Warning"/>
    <w:basedOn w:val="BodyText"/>
    <w:rsid w:val="00D33071"/>
    <w:pPr>
      <w:shd w:val="clear" w:color="auto" w:fill="D9D9D9"/>
      <w:tabs>
        <w:tab w:val="left" w:pos="992"/>
      </w:tabs>
      <w:ind w:left="119" w:right="119"/>
    </w:pPr>
    <w:rPr>
      <w:sz w:val="20"/>
    </w:rPr>
  </w:style>
  <w:style w:type="paragraph" w:customStyle="1" w:styleId="MarginIcons">
    <w:name w:val="Margin Icons"/>
    <w:basedOn w:val="BodyText"/>
    <w:rsid w:val="00D33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071"/>
    <w:rPr>
      <w:rFonts w:ascii="Courier New" w:hAnsi="Courier New"/>
    </w:rPr>
  </w:style>
  <w:style w:type="paragraph" w:customStyle="1" w:styleId="NoteBullet">
    <w:name w:val="Note Bullet"/>
    <w:basedOn w:val="Note"/>
    <w:rsid w:val="00D33071"/>
    <w:pPr>
      <w:tabs>
        <w:tab w:val="clear" w:pos="680"/>
      </w:tabs>
      <w:spacing w:before="60" w:after="60"/>
    </w:pPr>
  </w:style>
  <w:style w:type="paragraph" w:customStyle="1" w:styleId="SubHeading2">
    <w:name w:val="SubHeading2"/>
    <w:basedOn w:val="HeadingBase"/>
    <w:rsid w:val="00D33071"/>
    <w:pPr>
      <w:spacing w:before="240" w:after="60"/>
    </w:pPr>
    <w:rPr>
      <w:sz w:val="20"/>
    </w:rPr>
  </w:style>
  <w:style w:type="paragraph" w:customStyle="1" w:styleId="SubHeading1">
    <w:name w:val="SubHeading1"/>
    <w:basedOn w:val="HeadingBase"/>
    <w:rsid w:val="00D33071"/>
    <w:pPr>
      <w:spacing w:before="240" w:after="60"/>
    </w:pPr>
    <w:rPr>
      <w:color w:val="918585"/>
      <w:sz w:val="22"/>
    </w:rPr>
  </w:style>
  <w:style w:type="paragraph" w:customStyle="1" w:styleId="SideHeading">
    <w:name w:val="Side Heading"/>
    <w:basedOn w:val="HeadingBase"/>
    <w:rsid w:val="00D33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071"/>
    <w:pPr>
      <w:numPr>
        <w:numId w:val="12"/>
      </w:numPr>
    </w:pPr>
  </w:style>
  <w:style w:type="paragraph" w:styleId="PlainText">
    <w:name w:val="Plain Text"/>
    <w:basedOn w:val="Normal"/>
    <w:link w:val="PlainTextChar"/>
    <w:rsid w:val="00D33071"/>
    <w:rPr>
      <w:sz w:val="20"/>
    </w:rPr>
  </w:style>
  <w:style w:type="character" w:customStyle="1" w:styleId="PlainTextChar">
    <w:name w:val="Plain Text Char"/>
    <w:basedOn w:val="DefaultParagraphFont"/>
    <w:link w:val="PlainText"/>
    <w:rsid w:val="00D33071"/>
    <w:rPr>
      <w:rFonts w:ascii="Courier New" w:eastAsia="Times New Roman" w:hAnsi="Courier New" w:cs="Times New Roman"/>
      <w:sz w:val="20"/>
      <w:szCs w:val="20"/>
      <w:lang w:eastAsia="en-US"/>
    </w:rPr>
  </w:style>
  <w:style w:type="character" w:customStyle="1" w:styleId="MenuOption">
    <w:name w:val="Menu Option"/>
    <w:basedOn w:val="DefaultParagraphFont"/>
    <w:rsid w:val="00D33071"/>
    <w:rPr>
      <w:b/>
      <w:smallCaps/>
    </w:rPr>
  </w:style>
  <w:style w:type="paragraph" w:customStyle="1" w:styleId="TableListNumber">
    <w:name w:val="Table List Number"/>
    <w:basedOn w:val="ListNumber"/>
    <w:rsid w:val="00D33071"/>
    <w:pPr>
      <w:numPr>
        <w:numId w:val="0"/>
      </w:numPr>
    </w:pPr>
  </w:style>
  <w:style w:type="paragraph" w:styleId="TOC4">
    <w:name w:val="toc 4"/>
    <w:basedOn w:val="TOCBase"/>
    <w:next w:val="Normal"/>
    <w:semiHidden/>
    <w:rsid w:val="00D33071"/>
    <w:pPr>
      <w:tabs>
        <w:tab w:val="right" w:leader="dot" w:pos="9071"/>
      </w:tabs>
      <w:ind w:left="1701"/>
    </w:pPr>
  </w:style>
  <w:style w:type="paragraph" w:customStyle="1" w:styleId="ListAlpha">
    <w:name w:val="List Alpha"/>
    <w:basedOn w:val="List"/>
    <w:rsid w:val="00D33071"/>
    <w:pPr>
      <w:numPr>
        <w:numId w:val="9"/>
      </w:numPr>
    </w:pPr>
  </w:style>
  <w:style w:type="paragraph" w:customStyle="1" w:styleId="ListAlpha2">
    <w:name w:val="List Alpha 2"/>
    <w:basedOn w:val="List2"/>
    <w:rsid w:val="00D33071"/>
    <w:pPr>
      <w:numPr>
        <w:numId w:val="8"/>
      </w:numPr>
    </w:pPr>
  </w:style>
  <w:style w:type="paragraph" w:styleId="List2">
    <w:name w:val="List 2"/>
    <w:basedOn w:val="BodyText"/>
    <w:rsid w:val="00D33071"/>
    <w:pPr>
      <w:tabs>
        <w:tab w:val="left" w:pos="680"/>
      </w:tabs>
      <w:spacing w:before="60" w:after="60"/>
      <w:ind w:left="680" w:hanging="340"/>
    </w:pPr>
  </w:style>
  <w:style w:type="paragraph" w:styleId="List3">
    <w:name w:val="List 3"/>
    <w:basedOn w:val="BodyText"/>
    <w:rsid w:val="00D33071"/>
    <w:pPr>
      <w:tabs>
        <w:tab w:val="left" w:pos="1021"/>
      </w:tabs>
      <w:spacing w:before="60" w:after="60"/>
      <w:ind w:left="1020" w:hanging="340"/>
    </w:pPr>
  </w:style>
  <w:style w:type="paragraph" w:styleId="List4">
    <w:name w:val="List 4"/>
    <w:basedOn w:val="BodyText"/>
    <w:rsid w:val="00D33071"/>
    <w:pPr>
      <w:tabs>
        <w:tab w:val="left" w:pos="1361"/>
      </w:tabs>
      <w:spacing w:before="60" w:after="60"/>
      <w:ind w:left="1361" w:hanging="340"/>
    </w:pPr>
  </w:style>
  <w:style w:type="paragraph" w:styleId="List5">
    <w:name w:val="List 5"/>
    <w:basedOn w:val="BodyText"/>
    <w:rsid w:val="00D33071"/>
    <w:pPr>
      <w:tabs>
        <w:tab w:val="left" w:pos="1701"/>
      </w:tabs>
      <w:spacing w:before="60" w:after="60"/>
      <w:ind w:left="1701" w:hanging="340"/>
    </w:pPr>
  </w:style>
  <w:style w:type="paragraph" w:styleId="ListBullet3">
    <w:name w:val="List Bullet 3"/>
    <w:basedOn w:val="List3"/>
    <w:rsid w:val="00D33071"/>
    <w:pPr>
      <w:numPr>
        <w:numId w:val="15"/>
      </w:numPr>
      <w:tabs>
        <w:tab w:val="clear" w:pos="1021"/>
      </w:tabs>
      <w:ind w:left="1037" w:hanging="357"/>
    </w:pPr>
  </w:style>
  <w:style w:type="paragraph" w:styleId="ListBullet4">
    <w:name w:val="List Bullet 4"/>
    <w:basedOn w:val="List4"/>
    <w:rsid w:val="00D33071"/>
    <w:pPr>
      <w:numPr>
        <w:numId w:val="3"/>
      </w:numPr>
    </w:pPr>
  </w:style>
  <w:style w:type="paragraph" w:styleId="ListBullet5">
    <w:name w:val="List Bullet 5"/>
    <w:basedOn w:val="List5"/>
    <w:rsid w:val="00D33071"/>
    <w:pPr>
      <w:numPr>
        <w:numId w:val="4"/>
      </w:numPr>
    </w:pPr>
  </w:style>
  <w:style w:type="paragraph" w:styleId="ListContinue2">
    <w:name w:val="List Continue 2"/>
    <w:basedOn w:val="List2"/>
    <w:rsid w:val="00D33071"/>
    <w:pPr>
      <w:ind w:firstLine="0"/>
    </w:pPr>
  </w:style>
  <w:style w:type="paragraph" w:styleId="ListContinue3">
    <w:name w:val="List Continue 3"/>
    <w:basedOn w:val="List3"/>
    <w:rsid w:val="00D33071"/>
    <w:pPr>
      <w:ind w:left="1021" w:firstLine="0"/>
    </w:pPr>
  </w:style>
  <w:style w:type="paragraph" w:styleId="ListContinue4">
    <w:name w:val="List Continue 4"/>
    <w:basedOn w:val="List4"/>
    <w:rsid w:val="00D33071"/>
    <w:pPr>
      <w:ind w:firstLine="0"/>
    </w:pPr>
  </w:style>
  <w:style w:type="paragraph" w:styleId="ListContinue5">
    <w:name w:val="List Continue 5"/>
    <w:basedOn w:val="List5"/>
    <w:rsid w:val="00D33071"/>
    <w:pPr>
      <w:ind w:firstLine="0"/>
    </w:pPr>
  </w:style>
  <w:style w:type="paragraph" w:styleId="ListNumber3">
    <w:name w:val="List Number 3"/>
    <w:basedOn w:val="List3"/>
    <w:rsid w:val="00D33071"/>
    <w:pPr>
      <w:numPr>
        <w:numId w:val="5"/>
      </w:numPr>
    </w:pPr>
  </w:style>
  <w:style w:type="paragraph" w:styleId="ListNumber4">
    <w:name w:val="List Number 4"/>
    <w:basedOn w:val="List4"/>
    <w:rsid w:val="00D33071"/>
    <w:pPr>
      <w:numPr>
        <w:numId w:val="6"/>
      </w:numPr>
    </w:pPr>
  </w:style>
  <w:style w:type="paragraph" w:styleId="ListNumber5">
    <w:name w:val="List Number 5"/>
    <w:basedOn w:val="List5"/>
    <w:rsid w:val="00D33071"/>
    <w:pPr>
      <w:numPr>
        <w:numId w:val="7"/>
      </w:numPr>
    </w:pPr>
  </w:style>
  <w:style w:type="paragraph" w:styleId="BlockText">
    <w:name w:val="Block Text"/>
    <w:basedOn w:val="Normal"/>
    <w:rsid w:val="00D33071"/>
    <w:pPr>
      <w:spacing w:after="120"/>
      <w:ind w:left="1440" w:right="1440"/>
    </w:pPr>
  </w:style>
  <w:style w:type="character" w:customStyle="1" w:styleId="Subscript">
    <w:name w:val="Subscript"/>
    <w:basedOn w:val="DefaultParagraphFont"/>
    <w:rsid w:val="00D33071"/>
    <w:rPr>
      <w:sz w:val="16"/>
      <w:vertAlign w:val="subscript"/>
    </w:rPr>
  </w:style>
  <w:style w:type="character" w:customStyle="1" w:styleId="Superscript">
    <w:name w:val="Superscript"/>
    <w:basedOn w:val="DefaultParagraphFont"/>
    <w:rsid w:val="00D33071"/>
    <w:rPr>
      <w:sz w:val="16"/>
      <w:vertAlign w:val="superscript"/>
    </w:rPr>
  </w:style>
  <w:style w:type="character" w:customStyle="1" w:styleId="Symbols">
    <w:name w:val="Symbols"/>
    <w:basedOn w:val="DefaultParagraphFont"/>
    <w:rsid w:val="00D33071"/>
    <w:rPr>
      <w:rFonts w:ascii="Symbol" w:hAnsi="Symbol"/>
    </w:rPr>
  </w:style>
  <w:style w:type="character" w:customStyle="1" w:styleId="MenuOptions">
    <w:name w:val="Menu Options"/>
    <w:basedOn w:val="DefaultParagraphFont"/>
    <w:rsid w:val="00D33071"/>
    <w:rPr>
      <w:rFonts w:ascii="Arial Narrow" w:hAnsi="Arial Narrow"/>
      <w:smallCaps/>
    </w:rPr>
  </w:style>
  <w:style w:type="character" w:customStyle="1" w:styleId="Buttons">
    <w:name w:val="Buttons"/>
    <w:basedOn w:val="DefaultParagraphFont"/>
    <w:rsid w:val="00D33071"/>
    <w:rPr>
      <w:b/>
    </w:rPr>
  </w:style>
  <w:style w:type="character" w:customStyle="1" w:styleId="Underlined">
    <w:name w:val="Underlined"/>
    <w:basedOn w:val="DefaultParagraphFont"/>
    <w:rsid w:val="00D33071"/>
    <w:rPr>
      <w:u w:val="single"/>
    </w:rPr>
  </w:style>
  <w:style w:type="paragraph" w:customStyle="1" w:styleId="TableBodyTextRight">
    <w:name w:val="Table Body Text Right"/>
    <w:basedOn w:val="TableBodyText"/>
    <w:rsid w:val="00D33071"/>
    <w:pPr>
      <w:widowControl w:val="0"/>
      <w:autoSpaceDE w:val="0"/>
      <w:autoSpaceDN w:val="0"/>
      <w:adjustRightInd w:val="0"/>
      <w:jc w:val="right"/>
    </w:pPr>
    <w:rPr>
      <w:rFonts w:cs="Arial"/>
      <w:szCs w:val="18"/>
    </w:rPr>
  </w:style>
  <w:style w:type="paragraph" w:customStyle="1" w:styleId="CopyrightText">
    <w:name w:val="Copyright Text"/>
    <w:basedOn w:val="BodyText"/>
    <w:rsid w:val="00D33071"/>
    <w:rPr>
      <w:sz w:val="18"/>
    </w:rPr>
  </w:style>
  <w:style w:type="paragraph" w:customStyle="1" w:styleId="BodySmallRight">
    <w:name w:val="Body Small Right"/>
    <w:basedOn w:val="BodyTextRight"/>
    <w:rsid w:val="00D33071"/>
    <w:rPr>
      <w:sz w:val="18"/>
      <w:szCs w:val="18"/>
    </w:rPr>
  </w:style>
  <w:style w:type="paragraph" w:customStyle="1" w:styleId="MarginEdition">
    <w:name w:val="Margin Edition"/>
    <w:basedOn w:val="MarginNote"/>
    <w:rsid w:val="00D33071"/>
    <w:pPr>
      <w:spacing w:before="0" w:after="0"/>
    </w:pPr>
    <w:rPr>
      <w:rFonts w:ascii="Times New Roman" w:hAnsi="Times New Roman"/>
      <w:color w:val="999999"/>
    </w:rPr>
  </w:style>
  <w:style w:type="paragraph" w:customStyle="1" w:styleId="Spacer">
    <w:name w:val="Spacer"/>
    <w:basedOn w:val="Normal"/>
    <w:rsid w:val="00D33071"/>
    <w:rPr>
      <w:sz w:val="2"/>
      <w:szCs w:val="2"/>
    </w:rPr>
  </w:style>
  <w:style w:type="character" w:customStyle="1" w:styleId="Small">
    <w:name w:val="Small"/>
    <w:basedOn w:val="DefaultParagraphFont"/>
    <w:rsid w:val="00D33071"/>
    <w:rPr>
      <w:sz w:val="16"/>
    </w:rPr>
  </w:style>
  <w:style w:type="paragraph" w:customStyle="1" w:styleId="WideTable">
    <w:name w:val="Wide Table"/>
    <w:basedOn w:val="Normal"/>
    <w:rsid w:val="00D33071"/>
    <w:pPr>
      <w:ind w:left="-1418"/>
    </w:pPr>
    <w:rPr>
      <w:sz w:val="2"/>
      <w:szCs w:val="2"/>
    </w:rPr>
  </w:style>
  <w:style w:type="character" w:styleId="PageNumber">
    <w:name w:val="page number"/>
    <w:basedOn w:val="DefaultParagraphFont"/>
    <w:rsid w:val="00D33071"/>
  </w:style>
  <w:style w:type="paragraph" w:styleId="Quote">
    <w:name w:val="Quote"/>
    <w:basedOn w:val="Heading1"/>
    <w:link w:val="QuoteChar"/>
    <w:qFormat/>
    <w:rsid w:val="00D33071"/>
    <w:rPr>
      <w:b w:val="0"/>
      <w:sz w:val="72"/>
      <w:szCs w:val="72"/>
      <w:lang w:val="en-NZ"/>
    </w:rPr>
  </w:style>
  <w:style w:type="character" w:customStyle="1" w:styleId="QuoteChar">
    <w:name w:val="Quote Char"/>
    <w:basedOn w:val="DefaultParagraphFont"/>
    <w:link w:val="Quote"/>
    <w:rsid w:val="00D33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071"/>
    <w:pPr>
      <w:pageBreakBefore/>
    </w:pPr>
  </w:style>
  <w:style w:type="paragraph" w:customStyle="1" w:styleId="Border">
    <w:name w:val="Border"/>
    <w:basedOn w:val="Normal"/>
    <w:qFormat/>
    <w:rsid w:val="00D33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071"/>
    <w:rPr>
      <w:b/>
      <w:bCs/>
      <w:i/>
      <w:iCs/>
      <w:color w:val="auto"/>
    </w:rPr>
  </w:style>
  <w:style w:type="paragraph" w:styleId="IntenseQuote">
    <w:name w:val="Intense Quote"/>
    <w:basedOn w:val="Normal"/>
    <w:next w:val="Normal"/>
    <w:link w:val="IntenseQuoteChar"/>
    <w:uiPriority w:val="30"/>
    <w:qFormat/>
    <w:rsid w:val="00D33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0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071"/>
    <w:rPr>
      <w:smallCaps/>
      <w:color w:val="auto"/>
      <w:u w:val="single"/>
    </w:rPr>
  </w:style>
  <w:style w:type="character" w:styleId="IntenseReference">
    <w:name w:val="Intense Reference"/>
    <w:basedOn w:val="DefaultParagraphFont"/>
    <w:uiPriority w:val="32"/>
    <w:qFormat/>
    <w:rsid w:val="00D33071"/>
    <w:rPr>
      <w:b/>
      <w:bCs/>
      <w:smallCaps/>
      <w:color w:val="auto"/>
      <w:spacing w:val="5"/>
      <w:u w:val="single"/>
    </w:rPr>
  </w:style>
  <w:style w:type="paragraph" w:customStyle="1" w:styleId="2ColumnHeading">
    <w:name w:val="2Column Heading"/>
    <w:basedOn w:val="BodyText"/>
    <w:qFormat/>
    <w:rsid w:val="00D33071"/>
    <w:pPr>
      <w:spacing w:after="60"/>
      <w:ind w:left="-2268"/>
    </w:pPr>
    <w:rPr>
      <w:b/>
    </w:rPr>
  </w:style>
  <w:style w:type="paragraph" w:customStyle="1" w:styleId="Heading1TOC">
    <w:name w:val="Heading1 TOC"/>
    <w:basedOn w:val="Normal"/>
    <w:qFormat/>
    <w:rsid w:val="00D33071"/>
    <w:pPr>
      <w:spacing w:before="240" w:after="120"/>
    </w:pPr>
    <w:rPr>
      <w:rFonts w:ascii="Times New Roman" w:hAnsi="Times New Roman"/>
      <w:b/>
      <w:sz w:val="32"/>
    </w:rPr>
  </w:style>
  <w:style w:type="paragraph" w:customStyle="1" w:styleId="Heading2TOC">
    <w:name w:val="Heading2 TOC"/>
    <w:basedOn w:val="Normal"/>
    <w:qFormat/>
    <w:rsid w:val="00D33071"/>
    <w:pPr>
      <w:spacing w:before="240" w:after="60"/>
    </w:pPr>
    <w:rPr>
      <w:rFonts w:ascii="Times New Roman" w:hAnsi="Times New Roman"/>
      <w:b/>
      <w:sz w:val="28"/>
    </w:rPr>
  </w:style>
  <w:style w:type="character" w:customStyle="1" w:styleId="Underline">
    <w:name w:val="Underline"/>
    <w:basedOn w:val="DefaultParagraphFont"/>
    <w:qFormat/>
    <w:rsid w:val="00D33071"/>
    <w:rPr>
      <w:u w:val="single"/>
    </w:rPr>
  </w:style>
  <w:style w:type="character" w:customStyle="1" w:styleId="BoldandItalics">
    <w:name w:val="Bold and Italics"/>
    <w:qFormat/>
    <w:rsid w:val="00D33071"/>
    <w:rPr>
      <w:b/>
      <w:i/>
      <w:u w:val="none"/>
    </w:rPr>
  </w:style>
  <w:style w:type="paragraph" w:styleId="BalloonText">
    <w:name w:val="Balloon Text"/>
    <w:basedOn w:val="Normal"/>
    <w:link w:val="BalloonTextChar"/>
    <w:rsid w:val="00D33071"/>
    <w:rPr>
      <w:rFonts w:ascii="Tahoma" w:hAnsi="Tahoma" w:cs="Tahoma"/>
      <w:sz w:val="16"/>
      <w:szCs w:val="16"/>
    </w:rPr>
  </w:style>
  <w:style w:type="character" w:customStyle="1" w:styleId="BalloonTextChar">
    <w:name w:val="Balloon Text Char"/>
    <w:basedOn w:val="DefaultParagraphFont"/>
    <w:link w:val="BalloonText"/>
    <w:rsid w:val="00D330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0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0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071"/>
    <w:rPr>
      <w:b/>
      <w:color w:val="660033"/>
      <w:spacing w:val="0"/>
    </w:rPr>
  </w:style>
  <w:style w:type="paragraph" w:customStyle="1" w:styleId="Nameditemlist">
    <w:name w:val="Named item list"/>
    <w:basedOn w:val="BodyText"/>
    <w:qFormat/>
    <w:rsid w:val="00D330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1074</Words>
  <Characters>6915</Characters>
  <Application>Microsoft Office Word</Application>
  <DocSecurity>0</DocSecurity>
  <Lines>238</Lines>
  <Paragraphs>158</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TLIL3082A Implement absolute signal blocking</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2013-04-18T08:27:00Z</dcterms:created>
  <dcterms:modified xsi:type="dcterms:W3CDTF">2013-04-18T08:27:00Z</dcterms:modified>
</cp:coreProperties>
</file>