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75B" w:rsidP="004A475B">
      <w:pPr>
        <w:pStyle w:val="Title"/>
      </w:pPr>
      <w:r>
        <w:fldChar w:fldCharType="begin"/>
      </w:r>
      <w:r>
        <w:instrText xml:space="preserve"> TITLE   \* MERGEFORMAT </w:instrText>
      </w:r>
      <w:r>
        <w:fldChar w:fldCharType="separate"/>
      </w:r>
      <w:r>
        <w:t>TLIL3071A Control and coordinate local rail traffic movement</w:t>
      </w:r>
      <w:r>
        <w:fldChar w:fldCharType="end"/>
      </w:r>
    </w:p>
    <w:p w:rsidR="004A475B" w:rsidP="004A475B">
      <w:pPr>
        <w:pStyle w:val="Version"/>
        <w:sectPr w:rsidSect="001E2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B4B" w:rsidP="001E2B4B">
      <w:pPr>
        <w:pStyle w:val="SuperHeading"/>
      </w:pPr>
      <w:r w:rsidRPr="001E2B4B">
        <w:t>TLIL3071A Control and coordinate local rail traffic movement</w:t>
      </w:r>
    </w:p>
    <w:p w:rsidR="00000000" w:rsidRPr="001E2B4B" w:rsidP="001E2B4B">
      <w:pPr>
        <w:pStyle w:val="Heading1"/>
      </w:pPr>
      <w:bookmarkStart w:id="1" w:name="O_357773"/>
      <w:bookmarkEnd w:id="1"/>
      <w:r w:rsidRPr="001E2B4B">
        <w:t>Modification History</w:t>
      </w:r>
    </w:p>
    <w:p w:rsidR="00000000" w:rsidRPr="001E2B4B" w:rsidP="001E2B4B">
      <w:pPr>
        <w:pStyle w:val="BodyText"/>
      </w:pPr>
      <w:r w:rsidRPr="001E2B4B">
        <w:t>Not applicable.</w:t>
      </w:r>
    </w:p>
    <w:p w:rsidR="00000000" w:rsidRPr="001E2B4B" w:rsidP="001E2B4B">
      <w:pPr>
        <w:pStyle w:val="AllowPageBreak"/>
      </w:pPr>
    </w:p>
    <w:p w:rsidR="00000000" w:rsidRPr="001E2B4B" w:rsidP="001E2B4B">
      <w:pPr>
        <w:pStyle w:val="Heading1"/>
      </w:pPr>
      <w:bookmarkStart w:id="2" w:name="O_357774"/>
      <w:bookmarkEnd w:id="2"/>
      <w:r w:rsidRPr="001E2B4B">
        <w:t>Unit Descriptor</w:t>
      </w:r>
    </w:p>
    <w:tbl>
      <w:tblPr>
        <w:tblW w:w="0" w:type="auto"/>
        <w:tblCellMar>
          <w:left w:w="62" w:type="dxa"/>
          <w:right w:w="62" w:type="dxa"/>
        </w:tblCellMar>
        <w:tblLook w:val="0000"/>
      </w:tblPr>
      <w:tblGrid>
        <w:gridCol w:w="9196"/>
      </w:tblGrid>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2B4B" w:rsidP="001E2B4B">
            <w:pPr>
              <w:pStyle w:val="BodyText"/>
            </w:pPr>
            <w:r w:rsidRPr="001E2B4B">
              <w:t>This unit involves the skills and knowledge required to control local rail traffic movement in accordance</w:t>
            </w:r>
            <w:r w:rsidRPr="001E2B4B">
              <w:t xml:space="preserve"> with workplace procedures and the requirements of relevant safeworking regulations and codes of practice. It includes monitoring the status of the current train area plan, implementing the daily working timetable, controlling rail traffic movement, implem</w:t>
            </w:r>
            <w:r w:rsidRPr="001E2B4B">
              <w:t xml:space="preserve">enting contingency plans for planned events and system faults and failures, and updating traffic movement documentation in accordance with workplace requirements. </w:t>
            </w:r>
          </w:p>
          <w:p w:rsidR="00000000" w:rsidRPr="001E2B4B" w:rsidP="001E2B4B">
            <w:pPr>
              <w:pStyle w:val="BodyText"/>
            </w:pPr>
            <w:r w:rsidRPr="001E2B4B">
              <w:t>Licensing, legislative, regulatory or certification requirements are applicable to this unit</w:t>
            </w:r>
            <w:r w:rsidRPr="001E2B4B">
              <w:t>. Persons achieving competence in this unit will need to fulfil the legislated rail safety requirements, including acts and regulations from each applicable state and territory, together with any nationally approved compliance codes and/or guidelines.</w:t>
            </w:r>
          </w:p>
        </w:tc>
      </w:tr>
    </w:tbl>
    <w:p w:rsidR="00000000" w:rsidRPr="001E2B4B" w:rsidP="001E2B4B">
      <w:pPr>
        <w:pStyle w:val="BodyText"/>
      </w:pPr>
    </w:p>
    <w:p w:rsidR="00000000" w:rsidRPr="001E2B4B" w:rsidP="001E2B4B">
      <w:pPr>
        <w:pStyle w:val="AllowPageBreak"/>
      </w:pPr>
    </w:p>
    <w:p w:rsidR="00000000" w:rsidRPr="001E2B4B" w:rsidP="001E2B4B">
      <w:pPr>
        <w:pStyle w:val="Heading1"/>
      </w:pPr>
      <w:bookmarkStart w:id="3" w:name="O_357775"/>
      <w:bookmarkEnd w:id="3"/>
      <w:r w:rsidRPr="001E2B4B">
        <w:t>Application of the Unit</w:t>
      </w:r>
    </w:p>
    <w:tbl>
      <w:tblPr>
        <w:tblW w:w="0" w:type="auto"/>
        <w:tblCellMar>
          <w:left w:w="62" w:type="dxa"/>
          <w:right w:w="62" w:type="dxa"/>
        </w:tblCellMar>
        <w:tblLook w:val="0000"/>
      </w:tblPr>
      <w:tblGrid>
        <w:gridCol w:w="9196"/>
      </w:tblGrid>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2B4B" w:rsidP="001E2B4B">
            <w:pPr>
              <w:pStyle w:val="BodyText"/>
            </w:pPr>
            <w:r w:rsidRPr="001E2B4B">
              <w:t>The unit involves the application of operational principles; regulations; and safeworking codes, protocols and procedures to the controlling of local rail traffic movement as part of workplace activities across a var</w:t>
            </w:r>
            <w:r w:rsidRPr="001E2B4B">
              <w:t>iety of operational contexts within the Australian rail industry.</w:t>
            </w:r>
          </w:p>
        </w:tc>
      </w:tr>
    </w:tbl>
    <w:p w:rsidR="00000000" w:rsidRPr="001E2B4B" w:rsidP="001E2B4B">
      <w:pPr>
        <w:pStyle w:val="BodyText"/>
      </w:pPr>
    </w:p>
    <w:p w:rsidR="00000000" w:rsidRPr="001E2B4B" w:rsidP="001E2B4B">
      <w:pPr>
        <w:pStyle w:val="AllowPageBreak"/>
      </w:pPr>
    </w:p>
    <w:p w:rsidR="00000000" w:rsidRPr="001E2B4B" w:rsidP="001E2B4B">
      <w:pPr>
        <w:pStyle w:val="Heading1"/>
      </w:pPr>
      <w:bookmarkStart w:id="4" w:name="O_357776"/>
      <w:bookmarkEnd w:id="4"/>
      <w:r w:rsidRPr="001E2B4B">
        <w:t>Licensing/Regulatory Information</w:t>
      </w:r>
    </w:p>
    <w:p w:rsidR="00000000" w:rsidRPr="001E2B4B" w:rsidP="001E2B4B">
      <w:pPr>
        <w:pStyle w:val="BodyText"/>
      </w:pPr>
      <w:r w:rsidRPr="001E2B4B">
        <w:t>Refer to Unit Descriptor.</w:t>
      </w:r>
    </w:p>
    <w:p w:rsidR="00000000" w:rsidRPr="001E2B4B" w:rsidP="001E2B4B">
      <w:pPr>
        <w:pStyle w:val="AllowPageBreak"/>
      </w:pPr>
    </w:p>
    <w:p w:rsidR="00000000" w:rsidRPr="001E2B4B" w:rsidP="001E2B4B">
      <w:pPr>
        <w:pStyle w:val="Heading1"/>
      </w:pPr>
      <w:bookmarkStart w:id="5" w:name="O_357777"/>
      <w:bookmarkEnd w:id="5"/>
      <w:r w:rsidRPr="001E2B4B">
        <w:t>Pre-Requisites</w:t>
      </w:r>
    </w:p>
    <w:p w:rsidR="00000000" w:rsidRPr="001E2B4B" w:rsidP="001E2B4B">
      <w:pPr>
        <w:pStyle w:val="BodyText"/>
      </w:pPr>
      <w:r w:rsidRPr="001E2B4B">
        <w:t>Not applicable.</w:t>
      </w:r>
    </w:p>
    <w:p w:rsidR="00000000" w:rsidRPr="001E2B4B" w:rsidP="001E2B4B">
      <w:pPr>
        <w:pStyle w:val="AllowPageBreak"/>
      </w:pPr>
    </w:p>
    <w:p w:rsidR="00000000" w:rsidRPr="001E2B4B" w:rsidP="001E2B4B">
      <w:pPr>
        <w:pStyle w:val="Heading1"/>
      </w:pPr>
      <w:bookmarkStart w:id="6" w:name="O_357778"/>
      <w:bookmarkEnd w:id="6"/>
      <w:r w:rsidRPr="001E2B4B">
        <w:t>Employability Skills Information</w:t>
      </w:r>
    </w:p>
    <w:tbl>
      <w:tblPr>
        <w:tblW w:w="0" w:type="auto"/>
        <w:tblCellMar>
          <w:left w:w="62" w:type="dxa"/>
          <w:right w:w="62" w:type="dxa"/>
        </w:tblCellMar>
        <w:tblLook w:val="0000"/>
      </w:tblPr>
      <w:tblGrid>
        <w:gridCol w:w="9196"/>
      </w:tblGrid>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2B4B" w:rsidP="001E2B4B">
            <w:pPr>
              <w:pStyle w:val="BodyText"/>
            </w:pPr>
            <w:r w:rsidRPr="001E2B4B">
              <w:t>This unit cont</w:t>
            </w:r>
            <w:r w:rsidRPr="001E2B4B">
              <w:t>ains employability skills.</w:t>
            </w:r>
          </w:p>
        </w:tc>
      </w:tr>
    </w:tbl>
    <w:p w:rsidR="00000000" w:rsidRPr="001E2B4B" w:rsidP="001E2B4B">
      <w:pPr>
        <w:pStyle w:val="BodyText"/>
      </w:pPr>
    </w:p>
    <w:p w:rsidR="00000000" w:rsidRPr="001E2B4B" w:rsidP="001E2B4B">
      <w:pPr>
        <w:pStyle w:val="AllowPageBreak"/>
      </w:pPr>
    </w:p>
    <w:p w:rsidR="00000000" w:rsidRPr="001E2B4B" w:rsidP="001E2B4B">
      <w:pPr>
        <w:pStyle w:val="Heading1"/>
      </w:pPr>
      <w:bookmarkStart w:id="7" w:name="O_357779"/>
      <w:bookmarkEnd w:id="7"/>
      <w:r w:rsidRPr="001E2B4B">
        <w:t>Elements and Performance Criteria Pre-Content</w:t>
      </w:r>
    </w:p>
    <w:tbl>
      <w:tblPr>
        <w:tblW w:w="0" w:type="auto"/>
        <w:tblCellMar>
          <w:left w:w="62" w:type="dxa"/>
          <w:right w:w="62" w:type="dxa"/>
        </w:tblCellMar>
        <w:tblLook w:val="0000"/>
      </w:tblPr>
      <w:tblGrid>
        <w:gridCol w:w="2649"/>
        <w:gridCol w:w="6547"/>
      </w:tblGrid>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1E2B4B" w:rsidP="001E2B4B">
            <w:pPr>
              <w:pStyle w:val="BodyText"/>
            </w:pPr>
            <w:r w:rsidRPr="001E2B4B">
              <w:t>Performance criteria describe the required performance needed to demonstrate achievement of the element. Assessment of performance is to be consistent with the evidence guide.</w:t>
            </w:r>
          </w:p>
        </w:tc>
      </w:tr>
    </w:tbl>
    <w:p w:rsidR="00000000" w:rsidRPr="001E2B4B" w:rsidP="001E2B4B">
      <w:pPr>
        <w:pStyle w:val="BodyText"/>
      </w:pPr>
    </w:p>
    <w:p w:rsidR="00000000" w:rsidRPr="001E2B4B" w:rsidP="001E2B4B">
      <w:pPr>
        <w:pStyle w:val="AllowPageBreak"/>
      </w:pPr>
    </w:p>
    <w:p w:rsidR="00000000" w:rsidRPr="001E2B4B" w:rsidP="001E2B4B">
      <w:pPr>
        <w:pStyle w:val="Heading1"/>
      </w:pPr>
      <w:bookmarkStart w:id="8" w:name="O_357780"/>
      <w:bookmarkEnd w:id="8"/>
      <w:r w:rsidRPr="001E2B4B">
        <w:t>Elements and Performance Criteria</w:t>
      </w:r>
    </w:p>
    <w:tbl>
      <w:tblPr>
        <w:tblW w:w="0" w:type="auto"/>
        <w:tblCellMar>
          <w:left w:w="62" w:type="dxa"/>
          <w:right w:w="62" w:type="dxa"/>
        </w:tblCellMar>
        <w:tblLook w:val="0000"/>
      </w:tblPr>
      <w:tblGrid>
        <w:gridCol w:w="2592"/>
        <w:gridCol w:w="68"/>
        <w:gridCol w:w="6536"/>
      </w:tblGrid>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2B4B" w:rsidP="001E2B4B">
            <w:pPr>
              <w:pStyle w:val="BodyText"/>
            </w:pPr>
            <w:r w:rsidRPr="001E2B4B">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PERFORMANCE CRITERI</w:t>
            </w:r>
            <w:r w:rsidRPr="001E2B4B">
              <w:rPr>
                <w:rStyle w:val="SpecialBold"/>
              </w:rPr>
              <w:t>A</w:t>
            </w:r>
          </w:p>
        </w:tc>
      </w:tr>
      <w:tr w:rsidTr="004A47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1</w:t>
            </w:r>
            <w:r w:rsidRPr="001E2B4B">
              <w:rPr>
                <w:rStyle w:val="SpecialBold"/>
              </w:rPr>
              <w:tab/>
              <w:t>Monitor status of local conditions and timetable</w:t>
            </w:r>
          </w:p>
        </w:tc>
        <w:tc>
          <w:tcPr>
            <w:tcW w:w="0" w:type="auto"/>
            <w:tcBorders>
              <w:top w:val="nil"/>
              <w:left w:val="nil"/>
              <w:bottom w:val="nil"/>
              <w:right w:val="nil"/>
            </w:tcBorders>
            <w:tcMar>
              <w:top w:w="0" w:type="dxa"/>
              <w:left w:w="62" w:type="dxa"/>
              <w:bottom w:w="0" w:type="dxa"/>
              <w:right w:w="62" w:type="dxa"/>
            </w:tcMar>
          </w:tcPr>
          <w:p w:rsidR="00000000" w:rsidRPr="001E2B4B" w:rsidP="001E2B4B">
            <w:pPr>
              <w:pStyle w:val="BodyText"/>
            </w:pPr>
            <w:r w:rsidRPr="001E2B4B">
              <w:t>1.1</w:t>
            </w:r>
            <w:r w:rsidRPr="001E2B4B">
              <w:tab/>
              <w:t>Local rail traffic movements and associated activities are analysed to establish current situation</w:t>
            </w:r>
          </w:p>
          <w:p w:rsidR="00000000" w:rsidRPr="001E2B4B" w:rsidP="001E2B4B">
            <w:pPr>
              <w:pStyle w:val="BodyText"/>
            </w:pPr>
            <w:r w:rsidRPr="001E2B4B">
              <w:t>1.2</w:t>
            </w:r>
            <w:r w:rsidRPr="001E2B4B">
              <w:tab/>
            </w:r>
            <w:r w:rsidRPr="001E2B4B">
              <w:t>Proposed rail traffic movements and associated activities are identified to establish status of local conditions and timetable in accordance with organisational procedures and policies</w:t>
            </w:r>
          </w:p>
          <w:p w:rsidR="00000000" w:rsidRPr="001E2B4B" w:rsidP="001E2B4B">
            <w:pPr>
              <w:pStyle w:val="BodyText"/>
            </w:pPr>
            <w:r w:rsidRPr="001E2B4B">
              <w:t>1.3</w:t>
            </w:r>
            <w:r w:rsidRPr="001E2B4B">
              <w:tab/>
              <w:t>Train notices are checked for conflicts and adjustments are made to</w:t>
            </w:r>
            <w:r w:rsidRPr="001E2B4B">
              <w:t xml:space="preserve"> local timetable as required</w:t>
            </w:r>
          </w:p>
          <w:p w:rsidR="00000000" w:rsidP="001E2B4B">
            <w:pPr>
              <w:pStyle w:val="BodyText"/>
              <w:rPr>
                <w:lang w:val="en-NZ"/>
              </w:rPr>
            </w:pPr>
            <w:r w:rsidRPr="001E2B4B">
              <w:t>1.4</w:t>
            </w:r>
            <w:r w:rsidRPr="001E2B4B">
              <w:tab/>
              <w:t>Identified anomalies are reported in accordance with organisational procedures and policies</w:t>
            </w:r>
          </w:p>
        </w:tc>
      </w:tr>
      <w:tr w:rsidTr="004A47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2</w:t>
            </w:r>
            <w:r w:rsidRPr="001E2B4B">
              <w:rPr>
                <w:rStyle w:val="SpecialBold"/>
              </w:rPr>
              <w:tab/>
              <w:t>Control local rail traffic movement</w:t>
            </w:r>
          </w:p>
        </w:tc>
        <w:tc>
          <w:tcPr>
            <w:tcW w:w="0" w:type="auto"/>
            <w:tcBorders>
              <w:top w:val="nil"/>
              <w:left w:val="nil"/>
              <w:bottom w:val="nil"/>
              <w:right w:val="nil"/>
            </w:tcBorders>
            <w:tcMar>
              <w:top w:w="0" w:type="dxa"/>
              <w:left w:w="62" w:type="dxa"/>
              <w:bottom w:w="0" w:type="dxa"/>
              <w:right w:w="62" w:type="dxa"/>
            </w:tcMar>
          </w:tcPr>
          <w:p w:rsidR="00000000" w:rsidRPr="001E2B4B" w:rsidP="001E2B4B">
            <w:pPr>
              <w:pStyle w:val="BodyText"/>
            </w:pPr>
            <w:r w:rsidRPr="001E2B4B">
              <w:t>2.1</w:t>
            </w:r>
            <w:r w:rsidRPr="001E2B4B">
              <w:tab/>
              <w:t>Local rail traffic movements are coordinated with other relevant personnel in accordanc</w:t>
            </w:r>
            <w:r w:rsidRPr="001E2B4B">
              <w:t>e with organisational policies and procedures</w:t>
            </w:r>
          </w:p>
          <w:p w:rsidR="00000000" w:rsidRPr="001E2B4B" w:rsidP="001E2B4B">
            <w:pPr>
              <w:pStyle w:val="BodyText"/>
            </w:pPr>
            <w:r w:rsidRPr="001E2B4B">
              <w:t>2.2</w:t>
            </w:r>
            <w:r w:rsidRPr="001E2B4B">
              <w:tab/>
              <w:t>Signalling systems are operated and monitored to ensure safe movement of rail traffic</w:t>
            </w:r>
          </w:p>
          <w:p w:rsidR="00000000" w:rsidP="001E2B4B">
            <w:pPr>
              <w:pStyle w:val="BodyText"/>
              <w:rPr>
                <w:lang w:val="en-NZ"/>
              </w:rPr>
            </w:pPr>
            <w:r w:rsidRPr="001E2B4B">
              <w:t>2.3</w:t>
            </w:r>
            <w:r w:rsidRPr="001E2B4B">
              <w:tab/>
              <w:t xml:space="preserve">Irregularities that may affect the timetable are reported and recorded in accordance with organisational procedures </w:t>
            </w:r>
            <w:r w:rsidRPr="001E2B4B">
              <w:t>and policies</w:t>
            </w:r>
          </w:p>
        </w:tc>
      </w:tr>
      <w:tr w:rsidTr="004A47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3</w:t>
            </w:r>
            <w:r w:rsidRPr="001E2B4B">
              <w:rPr>
                <w:rStyle w:val="SpecialBold"/>
              </w:rPr>
              <w:tab/>
              <w:t>Communicate with rail safety workers and other relevant personnel</w:t>
            </w:r>
          </w:p>
        </w:tc>
        <w:tc>
          <w:tcPr>
            <w:tcW w:w="0" w:type="auto"/>
            <w:tcBorders>
              <w:top w:val="nil"/>
              <w:left w:val="nil"/>
              <w:bottom w:val="nil"/>
              <w:right w:val="nil"/>
            </w:tcBorders>
            <w:tcMar>
              <w:top w:w="0" w:type="dxa"/>
              <w:left w:w="62" w:type="dxa"/>
              <w:bottom w:w="0" w:type="dxa"/>
              <w:right w:w="62" w:type="dxa"/>
            </w:tcMar>
          </w:tcPr>
          <w:p w:rsidR="00000000" w:rsidRPr="001E2B4B" w:rsidP="001E2B4B">
            <w:pPr>
              <w:pStyle w:val="BodyText"/>
            </w:pPr>
            <w:r w:rsidRPr="001E2B4B">
              <w:t>3.1</w:t>
            </w:r>
            <w:r w:rsidRPr="001E2B4B">
              <w:tab/>
              <w:t>Communication with relevant rail safety workers is undertaken to ensure that they are informed of local rail traffic movements, in accordance with organisational policie</w:t>
            </w:r>
            <w:r w:rsidRPr="001E2B4B">
              <w:t>s and procedures</w:t>
            </w:r>
          </w:p>
          <w:p w:rsidR="00000000" w:rsidP="001E2B4B">
            <w:pPr>
              <w:pStyle w:val="BodyText"/>
              <w:rPr>
                <w:lang w:val="en-NZ"/>
              </w:rPr>
            </w:pPr>
            <w:r w:rsidRPr="001E2B4B">
              <w:t>3.2</w:t>
            </w:r>
            <w:r w:rsidRPr="001E2B4B">
              <w:tab/>
              <w:t xml:space="preserve">Communication with other relevant personnel is undertaken to ensure that they are informed of local rail traffic movements, in accordance with organisational policies and procedures </w:t>
            </w:r>
          </w:p>
        </w:tc>
      </w:tr>
      <w:tr w:rsidTr="004A47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4</w:t>
            </w:r>
            <w:r w:rsidRPr="001E2B4B">
              <w:rPr>
                <w:rStyle w:val="SpecialBold"/>
              </w:rPr>
              <w:tab/>
              <w:t>Implement contingency plans when instructed</w:t>
            </w:r>
          </w:p>
        </w:tc>
        <w:tc>
          <w:tcPr>
            <w:tcW w:w="0" w:type="auto"/>
            <w:tcBorders>
              <w:top w:val="nil"/>
              <w:left w:val="nil"/>
              <w:bottom w:val="nil"/>
              <w:right w:val="nil"/>
            </w:tcBorders>
            <w:tcMar>
              <w:top w:w="0" w:type="dxa"/>
              <w:left w:w="62" w:type="dxa"/>
              <w:bottom w:w="0" w:type="dxa"/>
              <w:right w:w="62" w:type="dxa"/>
            </w:tcMar>
          </w:tcPr>
          <w:p w:rsidR="00000000" w:rsidRPr="001E2B4B" w:rsidP="001E2B4B">
            <w:pPr>
              <w:pStyle w:val="BodyText"/>
            </w:pPr>
            <w:r w:rsidRPr="001E2B4B">
              <w:t>4.1</w:t>
            </w:r>
            <w:r w:rsidRPr="001E2B4B">
              <w:tab/>
            </w:r>
            <w:r w:rsidRPr="001E2B4B">
              <w:t>When instructed, contingency plan to suit the disruption, system failure or fault is actioned in accordance with organisational policies and procedures</w:t>
            </w:r>
          </w:p>
          <w:p w:rsidR="00000000" w:rsidRPr="001E2B4B" w:rsidP="001E2B4B">
            <w:pPr>
              <w:pStyle w:val="BodyText"/>
            </w:pPr>
            <w:r w:rsidRPr="001E2B4B">
              <w:t>4.2</w:t>
            </w:r>
            <w:r w:rsidRPr="001E2B4B">
              <w:tab/>
              <w:t>Where required, resources to respond to the contingency are arranged in accordance with relevant org</w:t>
            </w:r>
            <w:r w:rsidRPr="001E2B4B">
              <w:t>anisational policies and procedures</w:t>
            </w:r>
          </w:p>
          <w:p w:rsidR="00000000" w:rsidRPr="001E2B4B" w:rsidP="001E2B4B">
            <w:pPr>
              <w:pStyle w:val="BodyText"/>
            </w:pPr>
            <w:r w:rsidRPr="001E2B4B">
              <w:t>4.3</w:t>
            </w:r>
            <w:r w:rsidRPr="001E2B4B">
              <w:tab/>
              <w:t xml:space="preserve">Local rail traffic movements are adjusted in accordance with organisational and local operational requirements </w:t>
            </w:r>
          </w:p>
          <w:p w:rsidR="00000000" w:rsidP="001E2B4B">
            <w:pPr>
              <w:pStyle w:val="BodyText"/>
              <w:rPr>
                <w:lang w:val="en-NZ"/>
              </w:rPr>
            </w:pPr>
            <w:r w:rsidRPr="001E2B4B">
              <w:t>4.4</w:t>
            </w:r>
            <w:r w:rsidRPr="001E2B4B">
              <w:tab/>
              <w:t xml:space="preserve">Communications with train controller and other relevant personnel are established and maintained as </w:t>
            </w:r>
            <w:r w:rsidRPr="001E2B4B">
              <w:t>required</w:t>
            </w:r>
          </w:p>
        </w:tc>
      </w:tr>
      <w:tr w:rsidTr="004A475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5</w:t>
            </w:r>
            <w:r w:rsidRPr="001E2B4B">
              <w:rPr>
                <w:rStyle w:val="SpecialBold"/>
              </w:rPr>
              <w:tab/>
              <w:t>Update local rail traffic movement documentation</w:t>
            </w:r>
          </w:p>
        </w:tc>
        <w:tc>
          <w:tcPr>
            <w:tcW w:w="0" w:type="auto"/>
            <w:tcBorders>
              <w:top w:val="nil"/>
              <w:left w:val="nil"/>
              <w:bottom w:val="nil"/>
              <w:right w:val="nil"/>
            </w:tcBorders>
            <w:tcMar>
              <w:top w:w="0" w:type="dxa"/>
              <w:left w:w="62" w:type="dxa"/>
              <w:bottom w:w="0" w:type="dxa"/>
              <w:right w:w="62" w:type="dxa"/>
            </w:tcMar>
          </w:tcPr>
          <w:p w:rsidR="00000000" w:rsidRPr="001E2B4B" w:rsidP="001E2B4B">
            <w:pPr>
              <w:pStyle w:val="BodyText"/>
            </w:pPr>
            <w:r w:rsidRPr="001E2B4B">
              <w:t>5.1</w:t>
            </w:r>
            <w:r w:rsidRPr="001E2B4B">
              <w:tab/>
              <w:t>Local rail traffic movement documentation is amended, compiled and recorded in accordance with organisational policies and procedures</w:t>
            </w:r>
          </w:p>
          <w:p w:rsidR="00000000" w:rsidRPr="001E2B4B" w:rsidP="001E2B4B">
            <w:pPr>
              <w:pStyle w:val="BodyText"/>
            </w:pPr>
            <w:r w:rsidRPr="001E2B4B">
              <w:t>5.2</w:t>
            </w:r>
            <w:r w:rsidRPr="001E2B4B">
              <w:tab/>
            </w:r>
            <w:r w:rsidRPr="001E2B4B">
              <w:t>Local rail traffic movement information and documentation are handed over when relieved, and/or at the completion of shift in accordance with organisational policies and procedures</w:t>
            </w:r>
          </w:p>
        </w:tc>
      </w:tr>
    </w:tbl>
    <w:p w:rsidR="00000000" w:rsidRPr="001E2B4B" w:rsidP="001E2B4B">
      <w:pPr>
        <w:pStyle w:val="BodyText"/>
      </w:pPr>
    </w:p>
    <w:p w:rsidR="00000000" w:rsidRPr="001E2B4B" w:rsidP="001E2B4B">
      <w:pPr>
        <w:pStyle w:val="AllowPageBreak"/>
      </w:pPr>
    </w:p>
    <w:p w:rsidR="00000000" w:rsidRPr="001E2B4B" w:rsidP="001E2B4B">
      <w:pPr>
        <w:pStyle w:val="Heading1"/>
      </w:pPr>
      <w:bookmarkStart w:id="9" w:name="O_357781"/>
      <w:bookmarkEnd w:id="9"/>
      <w:r w:rsidRPr="001E2B4B">
        <w:t>Required Skills and Knowledge</w:t>
      </w:r>
    </w:p>
    <w:tbl>
      <w:tblPr>
        <w:tblW w:w="0" w:type="auto"/>
        <w:tblCellMar>
          <w:left w:w="62" w:type="dxa"/>
          <w:right w:w="62" w:type="dxa"/>
        </w:tblCellMar>
        <w:tblLook w:val="0000"/>
      </w:tblPr>
      <w:tblGrid>
        <w:gridCol w:w="9196"/>
      </w:tblGrid>
      <w:tr w:rsidTr="004A475B">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REQUIRED KNOWLEDGE AND SKI</w:t>
            </w:r>
            <w:r w:rsidRPr="001E2B4B">
              <w:rPr>
                <w:rStyle w:val="SpecialBold"/>
              </w:rPr>
              <w:t>LLS</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t>This describes the essential knowledge and skills and their level required for this unit.</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Required knowledge:</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 xml:space="preserve">Relevant sections of legislated rail safety requirements, including acts and regulations </w:t>
            </w:r>
            <w:r w:rsidRPr="001E2B4B">
              <w:t>from each applicable state and territory, together with any nationally approved compliance codes and/or guidelines</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Organisational procedures for the control and coordination of local rail traffic operations</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Signalling and control systems and operations</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Specific local conditions and restrictions</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 xml:space="preserve">Use of local area communication systems </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Organisational surveillance and alarm systems</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Problems that may occur when controlling local rail traffic and related action that should be taken</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Relevant documentation requirements</w:t>
            </w:r>
          </w:p>
        </w:tc>
      </w:tr>
    </w:tbl>
    <w:p w:rsidR="00000000" w:rsidRPr="001E2B4B" w:rsidP="001E2B4B">
      <w:pPr>
        <w:pStyle w:val="BodyText"/>
      </w:pPr>
    </w:p>
    <w:tbl>
      <w:tblPr>
        <w:tblW w:w="0" w:type="auto"/>
        <w:tblCellMar>
          <w:left w:w="62" w:type="dxa"/>
          <w:right w:w="62" w:type="dxa"/>
        </w:tblCellMar>
        <w:tblLook w:val="0000"/>
      </w:tblPr>
      <w:tblGrid>
        <w:gridCol w:w="9196"/>
      </w:tblGrid>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Required skills:</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 xml:space="preserve">Communicate effectively with others </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Read, interpret and follow instructions, procedures and information relating to the control of local rail traffic</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Complete documentation and enter data relati</w:t>
            </w:r>
            <w:r w:rsidRPr="001E2B4B">
              <w:t>ng to the control of local rail traffic</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Operate communication systems in line with required protocol</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Report problems, faults and malfunctions identified when controlling local rail traffic in accordance with organisational procedures</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Monitor work activities in terms of planned schedule</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B4B">
            <w:pPr>
              <w:pStyle w:val="ListBullet"/>
              <w:rPr>
                <w:lang w:val="en-NZ"/>
              </w:rPr>
            </w:pPr>
            <w:r w:rsidRPr="001E2B4B">
              <w:t>Use appropriate numeric functions when implementing contingency plans</w:t>
            </w:r>
          </w:p>
        </w:tc>
      </w:tr>
      <w:tr w:rsidTr="004A47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Modify activities depending on differing operational contingencies, risk situations and environments</w:t>
            </w:r>
          </w:p>
        </w:tc>
      </w:tr>
    </w:tbl>
    <w:p w:rsidR="00000000" w:rsidRPr="001E2B4B" w:rsidP="001E2B4B">
      <w:pPr>
        <w:pStyle w:val="BodyText"/>
      </w:pPr>
    </w:p>
    <w:p w:rsidR="00000000" w:rsidRPr="001E2B4B" w:rsidP="001E2B4B">
      <w:pPr>
        <w:pStyle w:val="AllowPageBreak"/>
      </w:pPr>
    </w:p>
    <w:p w:rsidR="00000000" w:rsidRPr="001E2B4B" w:rsidP="001E2B4B">
      <w:pPr>
        <w:pStyle w:val="Heading1"/>
      </w:pPr>
      <w:bookmarkStart w:id="10" w:name="O_357782"/>
      <w:bookmarkEnd w:id="10"/>
      <w:r w:rsidRPr="001E2B4B">
        <w:t xml:space="preserve">Evidence </w:t>
      </w:r>
      <w:r w:rsidRPr="001E2B4B">
        <w:t>Guide</w:t>
      </w:r>
    </w:p>
    <w:tbl>
      <w:tblPr>
        <w:tblW w:w="9495" w:type="dxa"/>
        <w:tblLayout w:type="fixed"/>
        <w:tblCellMar>
          <w:left w:w="62" w:type="dxa"/>
          <w:right w:w="62" w:type="dxa"/>
        </w:tblCellMar>
        <w:tblLook w:val="0000"/>
      </w:tblPr>
      <w:tblGrid>
        <w:gridCol w:w="3339"/>
        <w:gridCol w:w="6156"/>
      </w:tblGrid>
      <w:tr w:rsidTr="001E2B4B">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EVIDENCE GUIDE</w:t>
            </w:r>
          </w:p>
        </w:tc>
      </w:tr>
      <w:tr w:rsidTr="001E2B4B">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t>The evidence guide provides advice on assessment and must be read in conjunction with the performance criteria, required knowledge and skills, the range statement and the assessment guidelines for this Training Package.</w:t>
            </w:r>
          </w:p>
        </w:tc>
      </w:tr>
      <w:tr w:rsidTr="001E2B4B">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Critical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The evidence required to demonstrate competency in this unit must be relevant to and satisfy all of the requirements of the elements and performance criteria of t</w:t>
            </w:r>
            <w:r w:rsidRPr="001E2B4B">
              <w:t>his unit and include demonstration of applying:</w:t>
            </w:r>
          </w:p>
          <w:p w:rsidR="00000000" w:rsidRPr="001E2B4B" w:rsidP="001E2B4B">
            <w:pPr>
              <w:pStyle w:val="ListBullet2"/>
            </w:pPr>
            <w:r w:rsidRPr="001E2B4B">
              <w:t>the underpinning knowledge and skills</w:t>
            </w:r>
          </w:p>
          <w:p w:rsidR="00000000" w:rsidRPr="001E2B4B" w:rsidP="001E2B4B">
            <w:pPr>
              <w:pStyle w:val="ListBullet2"/>
            </w:pPr>
            <w:r w:rsidRPr="001E2B4B">
              <w:t>relevant legislation and workplace procedures</w:t>
            </w:r>
          </w:p>
          <w:p w:rsidR="00000000" w:rsidP="001E2B4B">
            <w:pPr>
              <w:pStyle w:val="ListBullet2"/>
              <w:rPr>
                <w:lang w:val="en-NZ"/>
              </w:rPr>
            </w:pPr>
            <w:r w:rsidRPr="001E2B4B">
              <w:t>other relevant aspects of the range statement</w:t>
            </w:r>
          </w:p>
        </w:tc>
      </w:tr>
      <w:tr w:rsidTr="001E2B4B">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Performance is demonstrated consistently over a period of time and in a suitable range of contexts</w:t>
            </w:r>
          </w:p>
          <w:p w:rsidR="00000000" w:rsidRPr="001E2B4B" w:rsidP="001E2B4B">
            <w:pPr>
              <w:pStyle w:val="ListBullet"/>
            </w:pPr>
            <w:r w:rsidRPr="001E2B4B">
              <w:t>Resources for assessment include:</w:t>
            </w:r>
          </w:p>
          <w:p w:rsidR="00000000" w:rsidRPr="001E2B4B" w:rsidP="001E2B4B">
            <w:pPr>
              <w:pStyle w:val="ListBullet2"/>
            </w:pPr>
            <w:r w:rsidRPr="001E2B4B">
              <w:t>a range of relevant exercises, case studies and other simulated practical and knowledge assessment, and/or</w:t>
            </w:r>
          </w:p>
          <w:p w:rsidR="00000000" w:rsidRPr="001E2B4B" w:rsidP="001E2B4B">
            <w:pPr>
              <w:pStyle w:val="ListBullet2"/>
            </w:pPr>
            <w:r w:rsidRPr="001E2B4B">
              <w:t>access to an appropriate range of relevant operational situations in the workplace</w:t>
            </w:r>
          </w:p>
          <w:p w:rsidR="00000000" w:rsidRPr="001E2B4B" w:rsidP="001E2B4B">
            <w:pPr>
              <w:pStyle w:val="ListBullet"/>
            </w:pPr>
            <w:r w:rsidRPr="001E2B4B">
              <w:t>In both real and simulated environments, access is required to:</w:t>
            </w:r>
          </w:p>
          <w:p w:rsidR="00000000" w:rsidRPr="001E2B4B" w:rsidP="001E2B4B">
            <w:pPr>
              <w:pStyle w:val="ListBullet2"/>
            </w:pPr>
            <w:r w:rsidRPr="001E2B4B">
              <w:t>relevant and appropriate materials and/or equipment, and/or</w:t>
            </w:r>
          </w:p>
          <w:p w:rsidR="00000000" w:rsidP="001E2B4B">
            <w:pPr>
              <w:pStyle w:val="ListBullet2"/>
              <w:rPr>
                <w:lang w:val="en-NZ"/>
              </w:rPr>
            </w:pPr>
            <w:r w:rsidRPr="001E2B4B">
              <w:t>applicable documentation, including workplace p</w:t>
            </w:r>
            <w:r w:rsidRPr="001E2B4B">
              <w:t>rocedures, regulations, codes of practice and operation manuals</w:t>
            </w:r>
          </w:p>
        </w:tc>
      </w:tr>
      <w:tr w:rsidTr="001E2B4B">
        <w:tblPrEx>
          <w:tblW w:w="9495" w:type="dxa"/>
          <w:tblLayout w:type="fixed"/>
          <w:tblCellMar>
            <w:left w:w="62" w:type="dxa"/>
            <w:right w:w="62" w:type="dxa"/>
          </w:tblCellMar>
          <w:tblLook w:val="0000"/>
        </w:tblPrEx>
        <w:trPr>
          <w:trHeight w:val="1932"/>
        </w:trPr>
        <w:tc>
          <w:tcPr>
            <w:tcW w:w="3339"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As a minimum, assessment of knowledge must be conducted through appropriate written/oral tests</w:t>
            </w:r>
          </w:p>
          <w:p w:rsidR="00000000" w:rsidRPr="001E2B4B" w:rsidP="001E2B4B">
            <w:pPr>
              <w:pStyle w:val="ListBullet"/>
            </w:pPr>
            <w:r w:rsidRPr="001E2B4B">
              <w:t>Practical assessment must occur:</w:t>
            </w:r>
          </w:p>
          <w:p w:rsidR="00000000" w:rsidRPr="001E2B4B" w:rsidP="001E2B4B">
            <w:pPr>
              <w:pStyle w:val="ListBullet2"/>
            </w:pPr>
            <w:r w:rsidRPr="001E2B4B">
              <w:t>through activities in an app</w:t>
            </w:r>
            <w:r w:rsidRPr="001E2B4B">
              <w:t>ropriately simulated environment, and/or</w:t>
            </w:r>
          </w:p>
          <w:p w:rsidR="00000000" w:rsidRPr="001E2B4B" w:rsidP="001E2B4B">
            <w:pPr>
              <w:pStyle w:val="ListBullet2"/>
            </w:pPr>
            <w:r w:rsidRPr="001E2B4B">
              <w:t>in an appropriate range of situations in the workplace</w:t>
            </w:r>
          </w:p>
        </w:tc>
      </w:tr>
    </w:tbl>
    <w:p w:rsidR="00000000" w:rsidRPr="001E2B4B" w:rsidP="001E2B4B">
      <w:pPr>
        <w:pStyle w:val="BodyText"/>
      </w:pPr>
    </w:p>
    <w:p w:rsidR="00000000" w:rsidRPr="001E2B4B" w:rsidP="001E2B4B">
      <w:pPr>
        <w:pStyle w:val="AllowPageBreak"/>
      </w:pPr>
    </w:p>
    <w:p w:rsidR="00000000" w:rsidRPr="001E2B4B" w:rsidP="001E2B4B">
      <w:pPr>
        <w:pStyle w:val="Heading1"/>
      </w:pPr>
      <w:bookmarkStart w:id="11" w:name="O_357783"/>
      <w:bookmarkEnd w:id="11"/>
      <w:r w:rsidRPr="001E2B4B">
        <w:t>Range Statement</w:t>
      </w:r>
    </w:p>
    <w:tbl>
      <w:tblPr>
        <w:tblW w:w="9465" w:type="dxa"/>
        <w:tblLayout w:type="fixed"/>
        <w:tblCellMar>
          <w:left w:w="62" w:type="dxa"/>
          <w:right w:w="62" w:type="dxa"/>
        </w:tblCellMar>
        <w:tblLook w:val="0000"/>
      </w:tblPr>
      <w:tblGrid>
        <w:gridCol w:w="3308"/>
        <w:gridCol w:w="6157"/>
      </w:tblGrid>
      <w:tr w:rsidTr="001E2B4B">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 xml:space="preserve">RANGE STATEMENT </w:t>
            </w:r>
          </w:p>
        </w:tc>
      </w:tr>
      <w:tr w:rsidTr="001E2B4B">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t>The range statement relates to the unit of competency as a whole. It allows for different work environments and situations that may affect performance.</w:t>
            </w:r>
          </w:p>
        </w:tc>
      </w:tr>
      <w:tr w:rsidTr="001E2B4B">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Control of local rail traffic movements may require the use of:</w:t>
            </w:r>
          </w:p>
        </w:tc>
        <w:tc>
          <w:tcPr>
            <w:tcW w:w="6157"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manual signalling systems</w:t>
            </w:r>
          </w:p>
          <w:p w:rsidR="00000000" w:rsidRPr="001E2B4B" w:rsidP="001E2B4B">
            <w:pPr>
              <w:pStyle w:val="ListBullet"/>
            </w:pPr>
            <w:r w:rsidRPr="001E2B4B">
              <w:t>written and</w:t>
            </w:r>
            <w:r w:rsidRPr="001E2B4B">
              <w:t xml:space="preserve"> verbal authority systems</w:t>
            </w:r>
          </w:p>
          <w:p w:rsidR="00000000" w:rsidP="001E2B4B">
            <w:pPr>
              <w:pStyle w:val="ListBullet"/>
              <w:rPr>
                <w:lang w:val="en-NZ"/>
              </w:rPr>
            </w:pPr>
            <w:r w:rsidRPr="001E2B4B">
              <w:t>token systems</w:t>
            </w:r>
          </w:p>
        </w:tc>
      </w:tr>
      <w:tr w:rsidTr="001E2B4B">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Associated activities are those that may affect the movement of rail traffic and may include:</w:t>
            </w:r>
          </w:p>
        </w:tc>
        <w:tc>
          <w:tcPr>
            <w:tcW w:w="6157"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track maintenance</w:t>
            </w:r>
          </w:p>
          <w:p w:rsidR="00000000" w:rsidRPr="001E2B4B" w:rsidP="001E2B4B">
            <w:pPr>
              <w:pStyle w:val="ListBullet"/>
            </w:pPr>
            <w:r w:rsidRPr="001E2B4B">
              <w:t>signal maintenance</w:t>
            </w:r>
          </w:p>
          <w:p w:rsidR="00000000" w:rsidRPr="001E2B4B" w:rsidP="001E2B4B">
            <w:pPr>
              <w:pStyle w:val="ListBullet"/>
            </w:pPr>
            <w:r w:rsidRPr="001E2B4B">
              <w:t>defective electrical systems</w:t>
            </w:r>
          </w:p>
          <w:p w:rsidR="00000000" w:rsidRPr="001E2B4B" w:rsidP="001E2B4B">
            <w:pPr>
              <w:pStyle w:val="ListBullet"/>
            </w:pPr>
            <w:r w:rsidRPr="001E2B4B">
              <w:t>diversion or alternative routing of rail traffic</w:t>
            </w:r>
          </w:p>
          <w:p w:rsidR="00000000" w:rsidP="001E2B4B">
            <w:pPr>
              <w:pStyle w:val="ListBullet"/>
              <w:rPr>
                <w:lang w:val="en-NZ"/>
              </w:rPr>
            </w:pPr>
            <w:r w:rsidRPr="001E2B4B">
              <w:t>track inspection</w:t>
            </w:r>
          </w:p>
        </w:tc>
      </w:tr>
      <w:tr w:rsidTr="001E2B4B">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Anomalies with local conditions and timetable may include:</w:t>
            </w:r>
          </w:p>
        </w:tc>
        <w:tc>
          <w:tcPr>
            <w:tcW w:w="6157"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conflicting schedules</w:t>
            </w:r>
          </w:p>
          <w:p w:rsidR="00000000" w:rsidRPr="001E2B4B" w:rsidP="001E2B4B">
            <w:pPr>
              <w:pStyle w:val="ListBullet"/>
            </w:pPr>
            <w:r w:rsidRPr="001E2B4B">
              <w:t>incorrect run/train number</w:t>
            </w:r>
          </w:p>
          <w:p w:rsidR="00000000" w:rsidP="001E2B4B">
            <w:pPr>
              <w:pStyle w:val="ListBullet"/>
              <w:rPr>
                <w:lang w:val="en-NZ"/>
              </w:rPr>
            </w:pPr>
            <w:r w:rsidRPr="001E2B4B">
              <w:t>incorrect routing/timetable plan</w:t>
            </w:r>
          </w:p>
        </w:tc>
      </w:tr>
      <w:tr w:rsidTr="001E2B4B">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Events triggering the need for implementing contingency plans may include:</w:t>
            </w:r>
          </w:p>
        </w:tc>
        <w:tc>
          <w:tcPr>
            <w:tcW w:w="6157"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trai</w:t>
            </w:r>
            <w:r w:rsidRPr="001E2B4B">
              <w:t>n breakdowns and/or delays</w:t>
            </w:r>
          </w:p>
          <w:p w:rsidR="00000000" w:rsidRPr="001E2B4B" w:rsidP="001E2B4B">
            <w:pPr>
              <w:pStyle w:val="ListBullet"/>
            </w:pPr>
            <w:r w:rsidRPr="001E2B4B">
              <w:t>signalling faults</w:t>
            </w:r>
          </w:p>
          <w:p w:rsidR="00000000" w:rsidRPr="001E2B4B" w:rsidP="001E2B4B">
            <w:pPr>
              <w:pStyle w:val="ListBullet"/>
            </w:pPr>
            <w:r w:rsidRPr="001E2B4B">
              <w:t>hazardous materials spills</w:t>
            </w:r>
          </w:p>
          <w:p w:rsidR="00000000" w:rsidRPr="001E2B4B" w:rsidP="001E2B4B">
            <w:pPr>
              <w:pStyle w:val="ListBullet"/>
            </w:pPr>
            <w:r w:rsidRPr="001E2B4B">
              <w:t>track damage</w:t>
            </w:r>
          </w:p>
          <w:p w:rsidR="00000000" w:rsidRPr="001E2B4B" w:rsidP="001E2B4B">
            <w:pPr>
              <w:pStyle w:val="ListBullet"/>
            </w:pPr>
            <w:r w:rsidRPr="001E2B4B">
              <w:t>adverse environmental events</w:t>
            </w:r>
          </w:p>
          <w:p w:rsidR="00000000" w:rsidRPr="001E2B4B" w:rsidP="001E2B4B">
            <w:pPr>
              <w:pStyle w:val="ListBullet"/>
            </w:pPr>
            <w:r w:rsidRPr="001E2B4B">
              <w:t>collisions</w:t>
            </w:r>
          </w:p>
          <w:p w:rsidR="00000000" w:rsidRPr="001E2B4B" w:rsidP="001E2B4B">
            <w:pPr>
              <w:pStyle w:val="ListBullet"/>
            </w:pPr>
            <w:r w:rsidRPr="001E2B4B">
              <w:t>injuries and fatalities</w:t>
            </w:r>
          </w:p>
          <w:p w:rsidR="00000000" w:rsidRPr="001E2B4B" w:rsidP="001E2B4B">
            <w:pPr>
              <w:pStyle w:val="ListBullet"/>
            </w:pPr>
            <w:r w:rsidRPr="001E2B4B">
              <w:t xml:space="preserve">fires </w:t>
            </w:r>
          </w:p>
          <w:p w:rsidR="00000000" w:rsidRPr="001E2B4B" w:rsidP="001E2B4B">
            <w:pPr>
              <w:pStyle w:val="ListBullet"/>
            </w:pPr>
            <w:r w:rsidRPr="001E2B4B">
              <w:t>electrical system faults</w:t>
            </w:r>
          </w:p>
          <w:p w:rsidR="00000000" w:rsidP="001E2B4B">
            <w:pPr>
              <w:pStyle w:val="ListBullet"/>
              <w:rPr>
                <w:lang w:val="en-NZ"/>
              </w:rPr>
            </w:pPr>
            <w:r w:rsidRPr="001E2B4B">
              <w:t>derailments</w:t>
            </w:r>
          </w:p>
        </w:tc>
      </w:tr>
      <w:tr w:rsidTr="001E2B4B">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Communication systems may include:</w:t>
            </w:r>
          </w:p>
        </w:tc>
        <w:tc>
          <w:tcPr>
            <w:tcW w:w="6157"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radios</w:t>
            </w:r>
          </w:p>
          <w:p w:rsidR="00000000" w:rsidRPr="001E2B4B" w:rsidP="001E2B4B">
            <w:pPr>
              <w:pStyle w:val="ListBullet"/>
            </w:pPr>
            <w:r w:rsidRPr="001E2B4B">
              <w:t>telephones, including mobile phones</w:t>
            </w:r>
          </w:p>
          <w:p w:rsidR="00000000" w:rsidRPr="001E2B4B" w:rsidP="001E2B4B">
            <w:pPr>
              <w:pStyle w:val="ListBullet"/>
            </w:pPr>
            <w:r w:rsidRPr="001E2B4B">
              <w:t>fax machines</w:t>
            </w:r>
          </w:p>
          <w:p w:rsidR="00000000" w:rsidP="001E2B4B">
            <w:pPr>
              <w:pStyle w:val="ListBullet"/>
              <w:rPr>
                <w:lang w:val="en-NZ"/>
              </w:rPr>
            </w:pPr>
            <w:r w:rsidRPr="001E2B4B">
              <w:t>electronic, including email and intranet</w:t>
            </w:r>
          </w:p>
        </w:tc>
      </w:tr>
      <w:tr w:rsidTr="001E2B4B">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Rail safety workers may include:</w:t>
            </w:r>
          </w:p>
        </w:tc>
        <w:tc>
          <w:tcPr>
            <w:tcW w:w="6157"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train crew</w:t>
            </w:r>
          </w:p>
          <w:p w:rsidR="00000000" w:rsidRPr="001E2B4B" w:rsidP="001E2B4B">
            <w:pPr>
              <w:pStyle w:val="ListBullet"/>
            </w:pPr>
            <w:r w:rsidRPr="001E2B4B">
              <w:t>track workers</w:t>
            </w:r>
          </w:p>
          <w:p w:rsidR="00000000" w:rsidRPr="001E2B4B" w:rsidP="001E2B4B">
            <w:pPr>
              <w:pStyle w:val="ListBullet"/>
            </w:pPr>
            <w:r w:rsidRPr="001E2B4B">
              <w:t>contractors</w:t>
            </w:r>
          </w:p>
          <w:p w:rsidR="00000000" w:rsidRPr="001E2B4B" w:rsidP="001E2B4B">
            <w:pPr>
              <w:pStyle w:val="ListBullet"/>
            </w:pPr>
            <w:r w:rsidRPr="001E2B4B">
              <w:t>train controllers</w:t>
            </w:r>
          </w:p>
          <w:p w:rsidR="00000000" w:rsidRPr="001E2B4B" w:rsidP="001E2B4B">
            <w:pPr>
              <w:pStyle w:val="ListBullet"/>
            </w:pPr>
            <w:r w:rsidRPr="001E2B4B">
              <w:t>other signallers</w:t>
            </w:r>
          </w:p>
          <w:p w:rsidR="00000000" w:rsidP="001E2B4B">
            <w:pPr>
              <w:pStyle w:val="ListBullet"/>
              <w:rPr>
                <w:lang w:val="en-NZ"/>
              </w:rPr>
            </w:pPr>
            <w:r w:rsidRPr="001E2B4B">
              <w:t>safeworking inspectors</w:t>
            </w:r>
          </w:p>
        </w:tc>
      </w:tr>
      <w:tr w:rsidTr="001E2B4B">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Other relevant personnel may includ</w:t>
            </w:r>
            <w:r w:rsidRPr="001E2B4B">
              <w:rPr>
                <w:rStyle w:val="SpecialBold"/>
              </w:rPr>
              <w:t>e:</w:t>
            </w:r>
          </w:p>
        </w:tc>
        <w:tc>
          <w:tcPr>
            <w:tcW w:w="6157"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 xml:space="preserve">customer service attendants </w:t>
            </w:r>
          </w:p>
          <w:p w:rsidR="00000000" w:rsidRPr="001E2B4B" w:rsidP="001E2B4B">
            <w:pPr>
              <w:pStyle w:val="ListBullet"/>
            </w:pPr>
            <w:r w:rsidRPr="001E2B4B">
              <w:t>station supervisors</w:t>
            </w:r>
          </w:p>
          <w:p w:rsidR="00000000" w:rsidP="001E2B4B">
            <w:pPr>
              <w:pStyle w:val="ListBullet"/>
              <w:rPr>
                <w:lang w:val="en-NZ"/>
              </w:rPr>
            </w:pPr>
            <w:r w:rsidRPr="001E2B4B">
              <w:t>other network owners</w:t>
            </w:r>
          </w:p>
        </w:tc>
      </w:tr>
      <w:tr w:rsidTr="001E2B4B">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Traffic movement documentation may include:</w:t>
            </w:r>
          </w:p>
        </w:tc>
        <w:tc>
          <w:tcPr>
            <w:tcW w:w="6157"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train timetables</w:t>
            </w:r>
          </w:p>
          <w:p w:rsidR="00000000" w:rsidRPr="001E2B4B" w:rsidP="001E2B4B">
            <w:pPr>
              <w:pStyle w:val="ListBullet"/>
            </w:pPr>
            <w:r w:rsidRPr="001E2B4B">
              <w:t>track possessions and work notices</w:t>
            </w:r>
          </w:p>
          <w:p w:rsidR="00000000" w:rsidRPr="001E2B4B" w:rsidP="001E2B4B">
            <w:pPr>
              <w:pStyle w:val="ListBullet"/>
            </w:pPr>
            <w:r w:rsidRPr="001E2B4B">
              <w:t>incident and unplanned event reports</w:t>
            </w:r>
          </w:p>
          <w:p w:rsidR="00000000" w:rsidRPr="001E2B4B" w:rsidP="001E2B4B">
            <w:pPr>
              <w:pStyle w:val="ListBullet"/>
            </w:pPr>
            <w:r w:rsidRPr="001E2B4B">
              <w:t>signal and overhead diagrams</w:t>
            </w:r>
          </w:p>
          <w:p w:rsidR="00000000" w:rsidRPr="001E2B4B" w:rsidP="001E2B4B">
            <w:pPr>
              <w:pStyle w:val="ListBullet"/>
            </w:pPr>
            <w:r w:rsidRPr="001E2B4B">
              <w:t>train notices, including special train notices</w:t>
            </w:r>
          </w:p>
          <w:p w:rsidR="00000000" w:rsidRPr="001E2B4B" w:rsidP="001E2B4B">
            <w:pPr>
              <w:pStyle w:val="ListBullet"/>
            </w:pPr>
            <w:r w:rsidRPr="001E2B4B">
              <w:t>weekly notices</w:t>
            </w:r>
          </w:p>
          <w:p w:rsidR="00000000" w:rsidP="001E2B4B">
            <w:pPr>
              <w:pStyle w:val="ListBullet"/>
              <w:rPr>
                <w:lang w:val="en-NZ"/>
              </w:rPr>
            </w:pPr>
            <w:r w:rsidRPr="001E2B4B">
              <w:t>safeworking documentation</w:t>
            </w:r>
          </w:p>
        </w:tc>
      </w:tr>
      <w:tr w:rsidTr="001E2B4B">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1E2B4B">
            <w:pPr>
              <w:pStyle w:val="BodyText"/>
              <w:rPr>
                <w:lang w:val="en-NZ"/>
              </w:rPr>
            </w:pPr>
            <w:r w:rsidRPr="001E2B4B">
              <w:rPr>
                <w:rStyle w:val="SpecialBold"/>
              </w:rPr>
              <w:t>Applicable procedures and codes may include:</w:t>
            </w:r>
          </w:p>
        </w:tc>
        <w:tc>
          <w:tcPr>
            <w:tcW w:w="6157" w:type="dxa"/>
            <w:tcBorders>
              <w:top w:val="nil"/>
              <w:left w:val="nil"/>
              <w:bottom w:val="nil"/>
              <w:right w:val="nil"/>
            </w:tcBorders>
            <w:tcMar>
              <w:top w:w="0" w:type="dxa"/>
              <w:left w:w="62" w:type="dxa"/>
              <w:bottom w:w="0" w:type="dxa"/>
              <w:right w:w="62" w:type="dxa"/>
            </w:tcMar>
          </w:tcPr>
          <w:p w:rsidR="00000000" w:rsidRPr="001E2B4B" w:rsidP="001E2B4B">
            <w:pPr>
              <w:pStyle w:val="ListBullet"/>
            </w:pPr>
            <w:r w:rsidRPr="001E2B4B">
              <w:t>relevant state or territory codes of practice and safeworking system requirements</w:t>
            </w:r>
          </w:p>
          <w:p w:rsidR="00000000" w:rsidRPr="001E2B4B" w:rsidP="001E2B4B">
            <w:pPr>
              <w:pStyle w:val="ListBullet"/>
            </w:pPr>
            <w:r w:rsidRPr="001E2B4B">
              <w:t>relevant state or territory OH&amp;S legisl</w:t>
            </w:r>
            <w:r w:rsidRPr="001E2B4B">
              <w:t>ation</w:t>
            </w:r>
          </w:p>
        </w:tc>
      </w:tr>
    </w:tbl>
    <w:p w:rsidR="00000000" w:rsidRPr="001E2B4B" w:rsidP="001E2B4B">
      <w:pPr>
        <w:pStyle w:val="BodyText"/>
      </w:pPr>
    </w:p>
    <w:p w:rsidR="00000000" w:rsidRPr="001E2B4B" w:rsidP="001E2B4B">
      <w:pPr>
        <w:pStyle w:val="AllowPageBreak"/>
      </w:pPr>
    </w:p>
    <w:p w:rsidR="00000000" w:rsidRPr="001E2B4B" w:rsidP="001E2B4B">
      <w:pPr>
        <w:pStyle w:val="Heading1"/>
      </w:pPr>
      <w:bookmarkStart w:id="12" w:name="O_357784"/>
      <w:bookmarkEnd w:id="12"/>
      <w:r w:rsidRPr="001E2B4B">
        <w:t>Unit Sector(s)</w:t>
      </w:r>
    </w:p>
    <w:p w:rsidR="00000000" w:rsidRPr="001E2B4B" w:rsidP="001E2B4B">
      <w:pPr>
        <w:pStyle w:val="BodyText"/>
      </w:pPr>
      <w:r w:rsidRPr="001E2B4B">
        <w:t>Not applicable.</w:t>
      </w:r>
    </w:p>
    <w:p w:rsidR="00000000" w:rsidRPr="001E2B4B" w:rsidP="001E2B4B">
      <w:pPr>
        <w:pStyle w:val="AllowPageBreak"/>
      </w:pPr>
    </w:p>
    <w:p w:rsidR="00000000" w:rsidRPr="001E2B4B" w:rsidP="001E2B4B">
      <w:pPr>
        <w:pStyle w:val="Heading1"/>
      </w:pPr>
      <w:bookmarkStart w:id="13" w:name="O_357785"/>
      <w:bookmarkEnd w:id="13"/>
      <w:r w:rsidRPr="001E2B4B">
        <w:t>Competency Field</w:t>
      </w:r>
    </w:p>
    <w:p w:rsidR="00000000" w:rsidRPr="001E2B4B" w:rsidP="001E2B4B">
      <w:pPr>
        <w:pStyle w:val="BodyText"/>
      </w:pPr>
      <w:r w:rsidRPr="001E2B4B">
        <w:t>L – Resource Management</w:t>
      </w:r>
    </w:p>
    <w:p w:rsidR="00000000" w:rsidRPr="001E2B4B" w:rsidP="001E2B4B"/>
    <w:sectPr w:rsidSect="001E2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B" w:rsidP="001E2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A475B" w:rsidP="001E2B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A475B" w:rsidP="001E2B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75B" w:rsidP="004A47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75B" w:rsidP="001E2B4B">
    <w:pPr>
      <w:pStyle w:val="Header"/>
      <w:framePr w:wrap="around"/>
    </w:pPr>
    <w:r>
      <w:fldChar w:fldCharType="begin"/>
    </w:r>
    <w:r>
      <w:instrText xml:space="preserve"> TITLE   \* MERGEFORMAT </w:instrText>
    </w:r>
    <w:r>
      <w:fldChar w:fldCharType="separate"/>
    </w:r>
    <w:r>
      <w:t>TLIL3071A Control and coordinate local rail traffic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475B" w:rsidP="001E2B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E1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49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E3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B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2B4B"/>
    <w:pPr>
      <w:spacing w:before="360" w:after="60"/>
      <w:outlineLvl w:val="0"/>
    </w:pPr>
    <w:rPr>
      <w:sz w:val="32"/>
    </w:rPr>
  </w:style>
  <w:style w:type="paragraph" w:styleId="Heading2">
    <w:name w:val="heading 2"/>
    <w:basedOn w:val="HeadingBase"/>
    <w:next w:val="BodyText"/>
    <w:link w:val="Heading2Char"/>
    <w:qFormat/>
    <w:rsid w:val="001E2B4B"/>
    <w:pPr>
      <w:keepLines/>
      <w:spacing w:before="240" w:after="120"/>
      <w:outlineLvl w:val="1"/>
    </w:pPr>
    <w:rPr>
      <w:sz w:val="28"/>
      <w:szCs w:val="40"/>
    </w:rPr>
  </w:style>
  <w:style w:type="paragraph" w:styleId="Heading3">
    <w:name w:val="heading 3"/>
    <w:basedOn w:val="HeadingBase"/>
    <w:next w:val="BodyText"/>
    <w:link w:val="Heading3Char"/>
    <w:qFormat/>
    <w:rsid w:val="001E2B4B"/>
    <w:pPr>
      <w:spacing w:before="180" w:after="120"/>
      <w:outlineLvl w:val="2"/>
    </w:pPr>
    <w:rPr>
      <w:spacing w:val="-10"/>
      <w:kern w:val="32"/>
    </w:rPr>
  </w:style>
  <w:style w:type="paragraph" w:styleId="Heading4">
    <w:name w:val="heading 4"/>
    <w:basedOn w:val="HeadingBase"/>
    <w:next w:val="BodyText"/>
    <w:link w:val="Heading4Char"/>
    <w:qFormat/>
    <w:rsid w:val="001E2B4B"/>
    <w:pPr>
      <w:spacing w:before="160" w:after="120"/>
      <w:outlineLvl w:val="3"/>
    </w:pPr>
    <w:rPr>
      <w:sz w:val="22"/>
    </w:rPr>
  </w:style>
  <w:style w:type="paragraph" w:styleId="Heading5">
    <w:name w:val="heading 5"/>
    <w:basedOn w:val="HeadingBase"/>
    <w:next w:val="Normal"/>
    <w:link w:val="Heading5Char"/>
    <w:qFormat/>
    <w:rsid w:val="001E2B4B"/>
    <w:pPr>
      <w:spacing w:before="80"/>
      <w:outlineLvl w:val="4"/>
    </w:pPr>
    <w:rPr>
      <w:color w:val="918585"/>
      <w:sz w:val="20"/>
    </w:rPr>
  </w:style>
  <w:style w:type="paragraph" w:styleId="Heading6">
    <w:name w:val="heading 6"/>
    <w:basedOn w:val="HeadingBase"/>
    <w:next w:val="Normal"/>
    <w:link w:val="Heading6Char"/>
    <w:qFormat/>
    <w:rsid w:val="001E2B4B"/>
    <w:pPr>
      <w:spacing w:before="60"/>
      <w:outlineLvl w:val="5"/>
    </w:pPr>
    <w:rPr>
      <w:color w:val="918585"/>
      <w:sz w:val="20"/>
    </w:rPr>
  </w:style>
  <w:style w:type="paragraph" w:styleId="Heading7">
    <w:name w:val="heading 7"/>
    <w:basedOn w:val="Normal"/>
    <w:next w:val="Normal"/>
    <w:link w:val="Heading7Char"/>
    <w:qFormat/>
    <w:rsid w:val="001E2B4B"/>
    <w:pPr>
      <w:ind w:left="720"/>
      <w:outlineLvl w:val="6"/>
    </w:pPr>
    <w:rPr>
      <w:i/>
    </w:rPr>
  </w:style>
  <w:style w:type="paragraph" w:styleId="Heading8">
    <w:name w:val="heading 8"/>
    <w:basedOn w:val="Normal"/>
    <w:next w:val="Normal"/>
    <w:link w:val="Heading8Char"/>
    <w:qFormat/>
    <w:rsid w:val="001E2B4B"/>
    <w:pPr>
      <w:ind w:left="720"/>
      <w:outlineLvl w:val="7"/>
    </w:pPr>
    <w:rPr>
      <w:i/>
    </w:rPr>
  </w:style>
  <w:style w:type="paragraph" w:styleId="Heading9">
    <w:name w:val="heading 9"/>
    <w:basedOn w:val="Normal"/>
    <w:next w:val="Normal"/>
    <w:link w:val="Heading9Char"/>
    <w:qFormat/>
    <w:rsid w:val="001E2B4B"/>
    <w:pPr>
      <w:ind w:left="720"/>
      <w:outlineLvl w:val="8"/>
    </w:pPr>
    <w:rPr>
      <w:i/>
    </w:rPr>
  </w:style>
  <w:style w:type="character" w:default="1" w:styleId="DefaultParagraphFont">
    <w:name w:val="Default Paragraph Font"/>
    <w:uiPriority w:val="1"/>
    <w:unhideWhenUsed/>
    <w:rsid w:val="001E2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B4B"/>
  </w:style>
  <w:style w:type="character" w:customStyle="1" w:styleId="Heading1Char">
    <w:name w:val="Heading 1 Char"/>
    <w:basedOn w:val="DefaultParagraphFont"/>
    <w:link w:val="Heading1"/>
    <w:rsid w:val="001E2B4B"/>
    <w:rPr>
      <w:rFonts w:ascii="Times New Roman" w:eastAsia="Times New Roman" w:hAnsi="Times New Roman" w:cs="Times New Roman"/>
      <w:b/>
      <w:sz w:val="32"/>
      <w:szCs w:val="20"/>
      <w:lang w:eastAsia="en-US"/>
    </w:rPr>
  </w:style>
  <w:style w:type="paragraph" w:styleId="BodyText">
    <w:name w:val="Body Text"/>
    <w:basedOn w:val="Normal"/>
    <w:link w:val="BodyTextChar"/>
    <w:rsid w:val="001E2B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2B4B"/>
    <w:rPr>
      <w:rFonts w:ascii="Times New Roman" w:eastAsia="Times New Roman" w:hAnsi="Times New Roman" w:cs="Times New Roman"/>
      <w:sz w:val="24"/>
      <w:lang w:val="en-US" w:eastAsia="en-US"/>
    </w:rPr>
  </w:style>
  <w:style w:type="paragraph" w:styleId="Footer">
    <w:name w:val="footer"/>
    <w:basedOn w:val="Normal"/>
    <w:link w:val="FooterChar"/>
    <w:rsid w:val="001E2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B4B"/>
    <w:rPr>
      <w:rFonts w:ascii="Times New Roman" w:eastAsia="Times New Roman" w:hAnsi="Times New Roman" w:cs="Times New Roman"/>
      <w:sz w:val="16"/>
      <w:lang w:val="en-US" w:eastAsia="en-US"/>
    </w:rPr>
  </w:style>
  <w:style w:type="paragraph" w:styleId="ListBullet">
    <w:name w:val="List Bullet"/>
    <w:basedOn w:val="List"/>
    <w:rsid w:val="001E2B4B"/>
    <w:pPr>
      <w:numPr>
        <w:numId w:val="13"/>
      </w:numPr>
      <w:tabs>
        <w:tab w:val="clear" w:pos="340"/>
      </w:tabs>
      <w:spacing w:before="40" w:after="40"/>
    </w:pPr>
  </w:style>
  <w:style w:type="character" w:customStyle="1" w:styleId="SpecialBold">
    <w:name w:val="Special Bold"/>
    <w:basedOn w:val="DefaultParagraphFont"/>
    <w:rsid w:val="001E2B4B"/>
    <w:rPr>
      <w:b/>
      <w:spacing w:val="0"/>
    </w:rPr>
  </w:style>
  <w:style w:type="paragraph" w:styleId="ListBullet2">
    <w:name w:val="List Bullet 2"/>
    <w:basedOn w:val="List2"/>
    <w:rsid w:val="001E2B4B"/>
    <w:pPr>
      <w:numPr>
        <w:numId w:val="14"/>
      </w:numPr>
      <w:tabs>
        <w:tab w:val="clear" w:pos="680"/>
      </w:tabs>
    </w:pPr>
  </w:style>
  <w:style w:type="paragraph" w:styleId="Header">
    <w:name w:val="header"/>
    <w:basedOn w:val="Normal"/>
    <w:link w:val="HeaderChar"/>
    <w:rsid w:val="001E2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B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2B4B"/>
    <w:pPr>
      <w:spacing w:before="240" w:after="120"/>
      <w:outlineLvl w:val="0"/>
    </w:pPr>
    <w:rPr>
      <w:rFonts w:ascii="Times New Roman" w:hAnsi="Times New Roman"/>
      <w:b/>
      <w:sz w:val="28"/>
    </w:rPr>
  </w:style>
  <w:style w:type="paragraph" w:customStyle="1" w:styleId="AllowPageBreak">
    <w:name w:val="AllowPageBreak"/>
    <w:rsid w:val="001E2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B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2B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2B4B"/>
    <w:rPr>
      <w:rFonts w:ascii="Courier New" w:eastAsia="Times New Roman" w:hAnsi="Courier New" w:cs="Times New Roman"/>
      <w:i/>
      <w:szCs w:val="20"/>
      <w:lang w:val="en-US" w:eastAsia="en-US"/>
    </w:rPr>
  </w:style>
  <w:style w:type="paragraph" w:customStyle="1" w:styleId="HeadingBase">
    <w:name w:val="Heading Base"/>
    <w:rsid w:val="001E2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B4B"/>
    <w:pPr>
      <w:tabs>
        <w:tab w:val="right" w:leader="dot" w:pos="9072"/>
      </w:tabs>
      <w:ind w:left="567"/>
    </w:pPr>
    <w:rPr>
      <w:szCs w:val="22"/>
    </w:rPr>
  </w:style>
  <w:style w:type="paragraph" w:customStyle="1" w:styleId="TOCBase">
    <w:name w:val="TOC Base"/>
    <w:rsid w:val="001E2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B4B"/>
    <w:pPr>
      <w:tabs>
        <w:tab w:val="right" w:leader="dot" w:pos="9072"/>
      </w:tabs>
      <w:spacing w:before="40" w:after="40"/>
      <w:ind w:left="284"/>
    </w:pPr>
    <w:rPr>
      <w:rFonts w:ascii="Times New Roman" w:hAnsi="Times New Roman"/>
    </w:rPr>
  </w:style>
  <w:style w:type="paragraph" w:styleId="TOC1">
    <w:name w:val="toc 1"/>
    <w:basedOn w:val="TOCBase"/>
    <w:next w:val="Normal"/>
    <w:rsid w:val="001E2B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2B4B"/>
    <w:pPr>
      <w:spacing w:before="5040"/>
      <w:jc w:val="center"/>
    </w:pPr>
    <w:rPr>
      <w:sz w:val="48"/>
      <w:szCs w:val="72"/>
      <w:lang w:val="en-US"/>
    </w:rPr>
  </w:style>
  <w:style w:type="character" w:customStyle="1" w:styleId="TitleChar">
    <w:name w:val="Title Char"/>
    <w:basedOn w:val="DefaultParagraphFont"/>
    <w:link w:val="Title"/>
    <w:rsid w:val="001E2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B4B"/>
    <w:pPr>
      <w:tabs>
        <w:tab w:val="left" w:pos="3600"/>
        <w:tab w:val="left" w:pos="3958"/>
      </w:tabs>
    </w:pPr>
  </w:style>
  <w:style w:type="paragraph" w:styleId="List">
    <w:name w:val="List"/>
    <w:basedOn w:val="BodyText"/>
    <w:next w:val="BodyText"/>
    <w:rsid w:val="001E2B4B"/>
    <w:pPr>
      <w:tabs>
        <w:tab w:val="left" w:pos="340"/>
      </w:tabs>
      <w:spacing w:before="60" w:after="60"/>
      <w:ind w:left="340" w:hanging="340"/>
    </w:pPr>
  </w:style>
  <w:style w:type="paragraph" w:customStyle="1" w:styleId="Note">
    <w:name w:val="Note"/>
    <w:basedOn w:val="BodyText"/>
    <w:rsid w:val="001E2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B4B"/>
    <w:pPr>
      <w:framePr w:wrap="auto" w:hAnchor="text" w:y="6049"/>
    </w:pPr>
    <w:rPr>
      <w:color w:val="000000"/>
      <w:sz w:val="40"/>
    </w:rPr>
  </w:style>
  <w:style w:type="paragraph" w:customStyle="1" w:styleId="TOCTitle">
    <w:name w:val="TOCTitle"/>
    <w:basedOn w:val="Heading1"/>
    <w:rsid w:val="001E2B4B"/>
    <w:pPr>
      <w:spacing w:after="240"/>
      <w:jc w:val="center"/>
      <w:outlineLvl w:val="9"/>
    </w:pPr>
    <w:rPr>
      <w:caps/>
    </w:rPr>
  </w:style>
  <w:style w:type="paragraph" w:customStyle="1" w:styleId="Version">
    <w:name w:val="Version"/>
    <w:rsid w:val="001E2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B4B"/>
    <w:pPr>
      <w:keepNext w:val="0"/>
      <w:tabs>
        <w:tab w:val="right" w:pos="4176"/>
      </w:tabs>
      <w:ind w:left="198" w:hanging="198"/>
    </w:pPr>
    <w:rPr>
      <w:rFonts w:ascii="Garamond" w:hAnsi="Garamond"/>
    </w:rPr>
  </w:style>
  <w:style w:type="paragraph" w:styleId="IndexHeading">
    <w:name w:val="index heading"/>
    <w:basedOn w:val="Normal"/>
    <w:next w:val="Index1"/>
    <w:semiHidden/>
    <w:rsid w:val="001E2B4B"/>
    <w:pPr>
      <w:spacing w:before="120" w:after="120"/>
    </w:pPr>
    <w:rPr>
      <w:rFonts w:ascii="Arial" w:hAnsi="Arial"/>
      <w:b/>
      <w:color w:val="918585"/>
      <w:sz w:val="24"/>
    </w:rPr>
  </w:style>
  <w:style w:type="paragraph" w:customStyle="1" w:styleId="Chapter">
    <w:name w:val="Chapter"/>
    <w:basedOn w:val="Normal"/>
    <w:rsid w:val="001E2B4B"/>
    <w:pPr>
      <w:spacing w:before="240"/>
    </w:pPr>
    <w:rPr>
      <w:rFonts w:ascii="Times New Roman" w:hAnsi="Times New Roman"/>
      <w:smallCaps/>
      <w:spacing w:val="80"/>
      <w:sz w:val="28"/>
    </w:rPr>
  </w:style>
  <w:style w:type="paragraph" w:customStyle="1" w:styleId="InChapter">
    <w:name w:val="InChapter"/>
    <w:basedOn w:val="Heading3"/>
    <w:rsid w:val="001E2B4B"/>
    <w:pPr>
      <w:spacing w:after="240"/>
      <w:outlineLvl w:val="9"/>
    </w:pPr>
    <w:rPr>
      <w:noProof/>
    </w:rPr>
  </w:style>
  <w:style w:type="paragraph" w:styleId="Index2">
    <w:name w:val="index 2"/>
    <w:basedOn w:val="Normal"/>
    <w:next w:val="Normal"/>
    <w:semiHidden/>
    <w:rsid w:val="001E2B4B"/>
    <w:pPr>
      <w:tabs>
        <w:tab w:val="right" w:pos="4176"/>
      </w:tabs>
      <w:ind w:left="568" w:hanging="284"/>
    </w:pPr>
    <w:rPr>
      <w:rFonts w:ascii="Garamond" w:hAnsi="Garamond"/>
    </w:rPr>
  </w:style>
  <w:style w:type="paragraph" w:customStyle="1" w:styleId="Byline">
    <w:name w:val="Byline"/>
    <w:rsid w:val="001E2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B4B"/>
    <w:pPr>
      <w:tabs>
        <w:tab w:val="clear" w:pos="3600"/>
        <w:tab w:val="clear" w:pos="3958"/>
      </w:tabs>
      <w:jc w:val="right"/>
    </w:pPr>
  </w:style>
  <w:style w:type="character" w:styleId="Emphasis">
    <w:name w:val="Emphasis"/>
    <w:basedOn w:val="DefaultParagraphFont"/>
    <w:qFormat/>
    <w:rsid w:val="001E2B4B"/>
    <w:rPr>
      <w:i/>
    </w:rPr>
  </w:style>
  <w:style w:type="paragraph" w:styleId="Caption">
    <w:name w:val="caption"/>
    <w:basedOn w:val="BodyText"/>
    <w:next w:val="Normal"/>
    <w:qFormat/>
    <w:rsid w:val="001E2B4B"/>
    <w:pPr>
      <w:framePr w:w="2268" w:hSpace="181" w:vSpace="181" w:wrap="around" w:vAnchor="text" w:hAnchor="page" w:x="1135" w:y="285" w:anchorLock="1"/>
    </w:pPr>
    <w:rPr>
      <w:i/>
    </w:rPr>
  </w:style>
  <w:style w:type="paragraph" w:customStyle="1" w:styleId="MiniTOCTitle">
    <w:name w:val="MiniTOCTitle"/>
    <w:basedOn w:val="Heading4"/>
    <w:rsid w:val="001E2B4B"/>
    <w:pPr>
      <w:spacing w:before="240"/>
      <w:outlineLvl w:val="9"/>
    </w:pPr>
    <w:rPr>
      <w:noProof/>
      <w:sz w:val="24"/>
    </w:rPr>
  </w:style>
  <w:style w:type="paragraph" w:customStyle="1" w:styleId="MiniTOCItem">
    <w:name w:val="MiniTOCItem"/>
    <w:basedOn w:val="ListBullet"/>
    <w:rsid w:val="001E2B4B"/>
    <w:pPr>
      <w:numPr>
        <w:numId w:val="0"/>
      </w:numPr>
      <w:tabs>
        <w:tab w:val="right" w:leader="dot" w:pos="6521"/>
      </w:tabs>
      <w:spacing w:before="0" w:after="0"/>
    </w:pPr>
  </w:style>
  <w:style w:type="paragraph" w:customStyle="1" w:styleId="TOFTitle">
    <w:name w:val="TOFTitle"/>
    <w:basedOn w:val="TOCTitle"/>
    <w:rsid w:val="001E2B4B"/>
  </w:style>
  <w:style w:type="paragraph" w:styleId="TableofFigures">
    <w:name w:val="table of figures"/>
    <w:basedOn w:val="Normal"/>
    <w:next w:val="Normal"/>
    <w:semiHidden/>
    <w:rsid w:val="001E2B4B"/>
    <w:pPr>
      <w:tabs>
        <w:tab w:val="right" w:leader="dot" w:pos="9072"/>
      </w:tabs>
      <w:ind w:left="970" w:hanging="403"/>
    </w:pPr>
    <w:rPr>
      <w:rFonts w:ascii="Times New Roman" w:hAnsi="Times New Roman"/>
      <w:b/>
    </w:rPr>
  </w:style>
  <w:style w:type="paragraph" w:styleId="ListNumber">
    <w:name w:val="List Number"/>
    <w:basedOn w:val="List"/>
    <w:rsid w:val="001E2B4B"/>
    <w:pPr>
      <w:numPr>
        <w:numId w:val="11"/>
      </w:numPr>
    </w:pPr>
  </w:style>
  <w:style w:type="character" w:customStyle="1" w:styleId="WingdingSymbols">
    <w:name w:val="Wingding Symbols"/>
    <w:rsid w:val="001E2B4B"/>
    <w:rPr>
      <w:rFonts w:ascii="Wingdings" w:hAnsi="Wingdings"/>
    </w:rPr>
  </w:style>
  <w:style w:type="paragraph" w:customStyle="1" w:styleId="TableHeading">
    <w:name w:val="Table Heading"/>
    <w:basedOn w:val="HeadingBase"/>
    <w:rsid w:val="001E2B4B"/>
    <w:pPr>
      <w:keepLines/>
      <w:pBdr>
        <w:bottom w:val="single" w:sz="6" w:space="1" w:color="918585"/>
      </w:pBdr>
      <w:spacing w:before="240"/>
    </w:pPr>
  </w:style>
  <w:style w:type="character" w:customStyle="1" w:styleId="HotSpot">
    <w:name w:val="HotSpot"/>
    <w:rsid w:val="001E2B4B"/>
    <w:rPr>
      <w:color w:val="0033CC"/>
      <w:u w:val="none"/>
    </w:rPr>
  </w:style>
  <w:style w:type="paragraph" w:customStyle="1" w:styleId="BodyTextRight">
    <w:name w:val="Body Text Right"/>
    <w:basedOn w:val="BodyText"/>
    <w:rsid w:val="001E2B4B"/>
    <w:pPr>
      <w:spacing w:before="0" w:after="0"/>
      <w:jc w:val="right"/>
    </w:pPr>
  </w:style>
  <w:style w:type="paragraph" w:styleId="Index3">
    <w:name w:val="index 3"/>
    <w:basedOn w:val="ListNumber2"/>
    <w:next w:val="Normal"/>
    <w:semiHidden/>
    <w:rsid w:val="001E2B4B"/>
    <w:pPr>
      <w:numPr>
        <w:numId w:val="0"/>
      </w:numPr>
      <w:tabs>
        <w:tab w:val="right" w:leader="dot" w:pos="4176"/>
      </w:tabs>
    </w:pPr>
  </w:style>
  <w:style w:type="paragraph" w:styleId="ListNumber2">
    <w:name w:val="List Number 2"/>
    <w:basedOn w:val="List2"/>
    <w:rsid w:val="001E2B4B"/>
    <w:pPr>
      <w:numPr>
        <w:numId w:val="10"/>
      </w:numPr>
      <w:tabs>
        <w:tab w:val="clear" w:pos="1060"/>
      </w:tabs>
    </w:pPr>
  </w:style>
  <w:style w:type="paragraph" w:customStyle="1" w:styleId="MarginNote">
    <w:name w:val="Margin Note"/>
    <w:basedOn w:val="BodyText"/>
    <w:rsid w:val="001E2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B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2B4B"/>
    <w:rPr>
      <w:sz w:val="32"/>
    </w:rPr>
  </w:style>
  <w:style w:type="paragraph" w:customStyle="1" w:styleId="HeadingProcedure">
    <w:name w:val="Heading Procedure"/>
    <w:basedOn w:val="HeadingBase"/>
    <w:next w:val="Normal"/>
    <w:rsid w:val="001E2B4B"/>
    <w:pPr>
      <w:tabs>
        <w:tab w:val="left" w:pos="0"/>
      </w:tabs>
      <w:spacing w:before="120" w:after="60"/>
    </w:pPr>
    <w:rPr>
      <w:i/>
      <w:color w:val="918585"/>
      <w:sz w:val="22"/>
    </w:rPr>
  </w:style>
  <w:style w:type="paragraph" w:customStyle="1" w:styleId="TableBodyText">
    <w:name w:val="Table Body Text"/>
    <w:basedOn w:val="BodyText"/>
    <w:rsid w:val="001E2B4B"/>
    <w:pPr>
      <w:spacing w:before="60" w:after="60"/>
    </w:pPr>
  </w:style>
  <w:style w:type="paragraph" w:styleId="ListContinue">
    <w:name w:val="List Continue"/>
    <w:basedOn w:val="List"/>
    <w:rsid w:val="001E2B4B"/>
    <w:pPr>
      <w:ind w:firstLine="0"/>
    </w:pPr>
  </w:style>
  <w:style w:type="paragraph" w:customStyle="1" w:styleId="ListNote">
    <w:name w:val="List Note"/>
    <w:basedOn w:val="List"/>
    <w:rsid w:val="001E2B4B"/>
    <w:pPr>
      <w:pBdr>
        <w:top w:val="single" w:sz="6" w:space="2" w:color="918585"/>
        <w:bottom w:val="single" w:sz="6" w:space="2" w:color="918585"/>
      </w:pBdr>
      <w:tabs>
        <w:tab w:val="left" w:pos="1021"/>
      </w:tabs>
      <w:ind w:firstLine="0"/>
    </w:pPr>
  </w:style>
  <w:style w:type="paragraph" w:customStyle="1" w:styleId="Warning">
    <w:name w:val="Warning"/>
    <w:basedOn w:val="BodyText"/>
    <w:rsid w:val="001E2B4B"/>
    <w:pPr>
      <w:shd w:val="clear" w:color="auto" w:fill="D9D9D9"/>
      <w:tabs>
        <w:tab w:val="left" w:pos="992"/>
      </w:tabs>
      <w:ind w:left="119" w:right="119"/>
    </w:pPr>
    <w:rPr>
      <w:sz w:val="20"/>
    </w:rPr>
  </w:style>
  <w:style w:type="paragraph" w:customStyle="1" w:styleId="MarginIcons">
    <w:name w:val="Margin Icons"/>
    <w:basedOn w:val="BodyText"/>
    <w:rsid w:val="001E2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B4B"/>
    <w:rPr>
      <w:rFonts w:ascii="Courier New" w:hAnsi="Courier New"/>
    </w:rPr>
  </w:style>
  <w:style w:type="paragraph" w:customStyle="1" w:styleId="NoteBullet">
    <w:name w:val="Note Bullet"/>
    <w:basedOn w:val="Note"/>
    <w:rsid w:val="001E2B4B"/>
    <w:pPr>
      <w:tabs>
        <w:tab w:val="clear" w:pos="680"/>
      </w:tabs>
      <w:spacing w:before="60" w:after="60"/>
    </w:pPr>
  </w:style>
  <w:style w:type="paragraph" w:customStyle="1" w:styleId="SubHeading2">
    <w:name w:val="SubHeading2"/>
    <w:basedOn w:val="HeadingBase"/>
    <w:rsid w:val="001E2B4B"/>
    <w:pPr>
      <w:spacing w:before="240" w:after="60"/>
    </w:pPr>
    <w:rPr>
      <w:sz w:val="20"/>
    </w:rPr>
  </w:style>
  <w:style w:type="paragraph" w:customStyle="1" w:styleId="SubHeading1">
    <w:name w:val="SubHeading1"/>
    <w:basedOn w:val="HeadingBase"/>
    <w:rsid w:val="001E2B4B"/>
    <w:pPr>
      <w:spacing w:before="240" w:after="60"/>
    </w:pPr>
    <w:rPr>
      <w:color w:val="918585"/>
      <w:sz w:val="22"/>
    </w:rPr>
  </w:style>
  <w:style w:type="paragraph" w:customStyle="1" w:styleId="SideHeading">
    <w:name w:val="Side Heading"/>
    <w:basedOn w:val="HeadingBase"/>
    <w:rsid w:val="001E2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B4B"/>
    <w:pPr>
      <w:numPr>
        <w:numId w:val="12"/>
      </w:numPr>
    </w:pPr>
  </w:style>
  <w:style w:type="paragraph" w:styleId="PlainText">
    <w:name w:val="Plain Text"/>
    <w:basedOn w:val="Normal"/>
    <w:link w:val="PlainTextChar"/>
    <w:rsid w:val="001E2B4B"/>
    <w:rPr>
      <w:sz w:val="20"/>
    </w:rPr>
  </w:style>
  <w:style w:type="character" w:customStyle="1" w:styleId="PlainTextChar">
    <w:name w:val="Plain Text Char"/>
    <w:basedOn w:val="DefaultParagraphFont"/>
    <w:link w:val="PlainText"/>
    <w:rsid w:val="001E2B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2B4B"/>
    <w:rPr>
      <w:b/>
      <w:smallCaps/>
    </w:rPr>
  </w:style>
  <w:style w:type="paragraph" w:customStyle="1" w:styleId="TableListNumber">
    <w:name w:val="Table List Number"/>
    <w:basedOn w:val="ListNumber"/>
    <w:rsid w:val="001E2B4B"/>
    <w:pPr>
      <w:numPr>
        <w:numId w:val="0"/>
      </w:numPr>
    </w:pPr>
  </w:style>
  <w:style w:type="paragraph" w:styleId="TOC4">
    <w:name w:val="toc 4"/>
    <w:basedOn w:val="TOCBase"/>
    <w:next w:val="Normal"/>
    <w:semiHidden/>
    <w:rsid w:val="001E2B4B"/>
    <w:pPr>
      <w:tabs>
        <w:tab w:val="right" w:leader="dot" w:pos="9071"/>
      </w:tabs>
      <w:ind w:left="1701"/>
    </w:pPr>
  </w:style>
  <w:style w:type="paragraph" w:customStyle="1" w:styleId="ListAlpha">
    <w:name w:val="List Alpha"/>
    <w:basedOn w:val="List"/>
    <w:rsid w:val="001E2B4B"/>
    <w:pPr>
      <w:numPr>
        <w:numId w:val="9"/>
      </w:numPr>
    </w:pPr>
  </w:style>
  <w:style w:type="paragraph" w:customStyle="1" w:styleId="ListAlpha2">
    <w:name w:val="List Alpha 2"/>
    <w:basedOn w:val="List2"/>
    <w:rsid w:val="001E2B4B"/>
    <w:pPr>
      <w:numPr>
        <w:numId w:val="8"/>
      </w:numPr>
    </w:pPr>
  </w:style>
  <w:style w:type="paragraph" w:styleId="List2">
    <w:name w:val="List 2"/>
    <w:basedOn w:val="BodyText"/>
    <w:rsid w:val="001E2B4B"/>
    <w:pPr>
      <w:tabs>
        <w:tab w:val="left" w:pos="680"/>
      </w:tabs>
      <w:spacing w:before="60" w:after="60"/>
      <w:ind w:left="680" w:hanging="340"/>
    </w:pPr>
  </w:style>
  <w:style w:type="paragraph" w:styleId="List3">
    <w:name w:val="List 3"/>
    <w:basedOn w:val="BodyText"/>
    <w:rsid w:val="001E2B4B"/>
    <w:pPr>
      <w:tabs>
        <w:tab w:val="left" w:pos="1021"/>
      </w:tabs>
      <w:spacing w:before="60" w:after="60"/>
      <w:ind w:left="1020" w:hanging="340"/>
    </w:pPr>
  </w:style>
  <w:style w:type="paragraph" w:styleId="List4">
    <w:name w:val="List 4"/>
    <w:basedOn w:val="BodyText"/>
    <w:rsid w:val="001E2B4B"/>
    <w:pPr>
      <w:tabs>
        <w:tab w:val="left" w:pos="1361"/>
      </w:tabs>
      <w:spacing w:before="60" w:after="60"/>
      <w:ind w:left="1361" w:hanging="340"/>
    </w:pPr>
  </w:style>
  <w:style w:type="paragraph" w:styleId="List5">
    <w:name w:val="List 5"/>
    <w:basedOn w:val="BodyText"/>
    <w:rsid w:val="001E2B4B"/>
    <w:pPr>
      <w:tabs>
        <w:tab w:val="left" w:pos="1701"/>
      </w:tabs>
      <w:spacing w:before="60" w:after="60"/>
      <w:ind w:left="1701" w:hanging="340"/>
    </w:pPr>
  </w:style>
  <w:style w:type="paragraph" w:styleId="ListBullet3">
    <w:name w:val="List Bullet 3"/>
    <w:basedOn w:val="List3"/>
    <w:rsid w:val="001E2B4B"/>
    <w:pPr>
      <w:numPr>
        <w:numId w:val="15"/>
      </w:numPr>
      <w:tabs>
        <w:tab w:val="clear" w:pos="1021"/>
      </w:tabs>
      <w:ind w:left="1037" w:hanging="357"/>
    </w:pPr>
  </w:style>
  <w:style w:type="paragraph" w:styleId="ListBullet4">
    <w:name w:val="List Bullet 4"/>
    <w:basedOn w:val="List4"/>
    <w:rsid w:val="001E2B4B"/>
    <w:pPr>
      <w:numPr>
        <w:numId w:val="3"/>
      </w:numPr>
    </w:pPr>
  </w:style>
  <w:style w:type="paragraph" w:styleId="ListBullet5">
    <w:name w:val="List Bullet 5"/>
    <w:basedOn w:val="List5"/>
    <w:rsid w:val="001E2B4B"/>
    <w:pPr>
      <w:numPr>
        <w:numId w:val="4"/>
      </w:numPr>
    </w:pPr>
  </w:style>
  <w:style w:type="paragraph" w:styleId="ListContinue2">
    <w:name w:val="List Continue 2"/>
    <w:basedOn w:val="List2"/>
    <w:rsid w:val="001E2B4B"/>
    <w:pPr>
      <w:ind w:firstLine="0"/>
    </w:pPr>
  </w:style>
  <w:style w:type="paragraph" w:styleId="ListContinue3">
    <w:name w:val="List Continue 3"/>
    <w:basedOn w:val="List3"/>
    <w:rsid w:val="001E2B4B"/>
    <w:pPr>
      <w:ind w:left="1021" w:firstLine="0"/>
    </w:pPr>
  </w:style>
  <w:style w:type="paragraph" w:styleId="ListContinue4">
    <w:name w:val="List Continue 4"/>
    <w:basedOn w:val="List4"/>
    <w:rsid w:val="001E2B4B"/>
    <w:pPr>
      <w:ind w:firstLine="0"/>
    </w:pPr>
  </w:style>
  <w:style w:type="paragraph" w:styleId="ListContinue5">
    <w:name w:val="List Continue 5"/>
    <w:basedOn w:val="List5"/>
    <w:rsid w:val="001E2B4B"/>
    <w:pPr>
      <w:ind w:firstLine="0"/>
    </w:pPr>
  </w:style>
  <w:style w:type="paragraph" w:styleId="ListNumber3">
    <w:name w:val="List Number 3"/>
    <w:basedOn w:val="List3"/>
    <w:rsid w:val="001E2B4B"/>
    <w:pPr>
      <w:numPr>
        <w:numId w:val="5"/>
      </w:numPr>
    </w:pPr>
  </w:style>
  <w:style w:type="paragraph" w:styleId="ListNumber4">
    <w:name w:val="List Number 4"/>
    <w:basedOn w:val="List4"/>
    <w:rsid w:val="001E2B4B"/>
    <w:pPr>
      <w:numPr>
        <w:numId w:val="6"/>
      </w:numPr>
    </w:pPr>
  </w:style>
  <w:style w:type="paragraph" w:styleId="ListNumber5">
    <w:name w:val="List Number 5"/>
    <w:basedOn w:val="List5"/>
    <w:rsid w:val="001E2B4B"/>
    <w:pPr>
      <w:numPr>
        <w:numId w:val="7"/>
      </w:numPr>
    </w:pPr>
  </w:style>
  <w:style w:type="paragraph" w:styleId="BlockText">
    <w:name w:val="Block Text"/>
    <w:basedOn w:val="Normal"/>
    <w:rsid w:val="001E2B4B"/>
    <w:pPr>
      <w:spacing w:after="120"/>
      <w:ind w:left="1440" w:right="1440"/>
    </w:pPr>
  </w:style>
  <w:style w:type="character" w:customStyle="1" w:styleId="Subscript">
    <w:name w:val="Subscript"/>
    <w:basedOn w:val="DefaultParagraphFont"/>
    <w:rsid w:val="001E2B4B"/>
    <w:rPr>
      <w:sz w:val="16"/>
      <w:vertAlign w:val="subscript"/>
    </w:rPr>
  </w:style>
  <w:style w:type="character" w:customStyle="1" w:styleId="Superscript">
    <w:name w:val="Superscript"/>
    <w:basedOn w:val="DefaultParagraphFont"/>
    <w:rsid w:val="001E2B4B"/>
    <w:rPr>
      <w:sz w:val="16"/>
      <w:vertAlign w:val="superscript"/>
    </w:rPr>
  </w:style>
  <w:style w:type="character" w:customStyle="1" w:styleId="Symbols">
    <w:name w:val="Symbols"/>
    <w:basedOn w:val="DefaultParagraphFont"/>
    <w:rsid w:val="001E2B4B"/>
    <w:rPr>
      <w:rFonts w:ascii="Symbol" w:hAnsi="Symbol"/>
    </w:rPr>
  </w:style>
  <w:style w:type="character" w:customStyle="1" w:styleId="MenuOptions">
    <w:name w:val="Menu Options"/>
    <w:basedOn w:val="DefaultParagraphFont"/>
    <w:rsid w:val="001E2B4B"/>
    <w:rPr>
      <w:rFonts w:ascii="Arial Narrow" w:hAnsi="Arial Narrow"/>
      <w:smallCaps/>
    </w:rPr>
  </w:style>
  <w:style w:type="character" w:customStyle="1" w:styleId="Buttons">
    <w:name w:val="Buttons"/>
    <w:basedOn w:val="DefaultParagraphFont"/>
    <w:rsid w:val="001E2B4B"/>
    <w:rPr>
      <w:b/>
    </w:rPr>
  </w:style>
  <w:style w:type="character" w:customStyle="1" w:styleId="Underlined">
    <w:name w:val="Underlined"/>
    <w:basedOn w:val="DefaultParagraphFont"/>
    <w:rsid w:val="001E2B4B"/>
    <w:rPr>
      <w:u w:val="single"/>
    </w:rPr>
  </w:style>
  <w:style w:type="paragraph" w:customStyle="1" w:styleId="TableBodyTextRight">
    <w:name w:val="Table Body Text Right"/>
    <w:basedOn w:val="TableBodyText"/>
    <w:rsid w:val="001E2B4B"/>
    <w:pPr>
      <w:widowControl w:val="0"/>
      <w:autoSpaceDE w:val="0"/>
      <w:autoSpaceDN w:val="0"/>
      <w:adjustRightInd w:val="0"/>
      <w:jc w:val="right"/>
    </w:pPr>
    <w:rPr>
      <w:rFonts w:cs="Arial"/>
      <w:szCs w:val="18"/>
    </w:rPr>
  </w:style>
  <w:style w:type="paragraph" w:customStyle="1" w:styleId="CopyrightText">
    <w:name w:val="Copyright Text"/>
    <w:basedOn w:val="BodyText"/>
    <w:rsid w:val="001E2B4B"/>
    <w:rPr>
      <w:sz w:val="18"/>
    </w:rPr>
  </w:style>
  <w:style w:type="paragraph" w:customStyle="1" w:styleId="BodySmallRight">
    <w:name w:val="Body Small Right"/>
    <w:basedOn w:val="BodyTextRight"/>
    <w:rsid w:val="001E2B4B"/>
    <w:rPr>
      <w:sz w:val="18"/>
      <w:szCs w:val="18"/>
    </w:rPr>
  </w:style>
  <w:style w:type="paragraph" w:customStyle="1" w:styleId="MarginEdition">
    <w:name w:val="Margin Edition"/>
    <w:basedOn w:val="MarginNote"/>
    <w:rsid w:val="001E2B4B"/>
    <w:pPr>
      <w:spacing w:before="0" w:after="0"/>
    </w:pPr>
    <w:rPr>
      <w:rFonts w:ascii="Times New Roman" w:hAnsi="Times New Roman"/>
      <w:color w:val="999999"/>
    </w:rPr>
  </w:style>
  <w:style w:type="paragraph" w:customStyle="1" w:styleId="Spacer">
    <w:name w:val="Spacer"/>
    <w:basedOn w:val="Normal"/>
    <w:rsid w:val="001E2B4B"/>
    <w:rPr>
      <w:sz w:val="2"/>
      <w:szCs w:val="2"/>
    </w:rPr>
  </w:style>
  <w:style w:type="character" w:customStyle="1" w:styleId="Small">
    <w:name w:val="Small"/>
    <w:basedOn w:val="DefaultParagraphFont"/>
    <w:rsid w:val="001E2B4B"/>
    <w:rPr>
      <w:sz w:val="16"/>
    </w:rPr>
  </w:style>
  <w:style w:type="paragraph" w:customStyle="1" w:styleId="WideTable">
    <w:name w:val="Wide Table"/>
    <w:basedOn w:val="Normal"/>
    <w:rsid w:val="001E2B4B"/>
    <w:pPr>
      <w:ind w:left="-1418"/>
    </w:pPr>
    <w:rPr>
      <w:sz w:val="2"/>
      <w:szCs w:val="2"/>
    </w:rPr>
  </w:style>
  <w:style w:type="character" w:styleId="PageNumber">
    <w:name w:val="page number"/>
    <w:basedOn w:val="DefaultParagraphFont"/>
    <w:rsid w:val="001E2B4B"/>
  </w:style>
  <w:style w:type="paragraph" w:styleId="Quote">
    <w:name w:val="Quote"/>
    <w:basedOn w:val="Heading1"/>
    <w:link w:val="QuoteChar"/>
    <w:qFormat/>
    <w:rsid w:val="001E2B4B"/>
    <w:rPr>
      <w:b w:val="0"/>
      <w:sz w:val="72"/>
      <w:szCs w:val="72"/>
      <w:lang w:val="en-NZ"/>
    </w:rPr>
  </w:style>
  <w:style w:type="character" w:customStyle="1" w:styleId="QuoteChar">
    <w:name w:val="Quote Char"/>
    <w:basedOn w:val="DefaultParagraphFont"/>
    <w:link w:val="Quote"/>
    <w:rsid w:val="001E2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B4B"/>
    <w:pPr>
      <w:pageBreakBefore/>
    </w:pPr>
  </w:style>
  <w:style w:type="paragraph" w:customStyle="1" w:styleId="Border">
    <w:name w:val="Border"/>
    <w:basedOn w:val="Normal"/>
    <w:qFormat/>
    <w:rsid w:val="001E2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B4B"/>
    <w:rPr>
      <w:b/>
      <w:bCs/>
      <w:i/>
      <w:iCs/>
      <w:color w:val="auto"/>
    </w:rPr>
  </w:style>
  <w:style w:type="paragraph" w:styleId="IntenseQuote">
    <w:name w:val="Intense Quote"/>
    <w:basedOn w:val="Normal"/>
    <w:next w:val="Normal"/>
    <w:link w:val="IntenseQuoteChar"/>
    <w:uiPriority w:val="30"/>
    <w:qFormat/>
    <w:rsid w:val="001E2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B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2B4B"/>
    <w:rPr>
      <w:smallCaps/>
      <w:color w:val="auto"/>
      <w:u w:val="single"/>
    </w:rPr>
  </w:style>
  <w:style w:type="character" w:styleId="IntenseReference">
    <w:name w:val="Intense Reference"/>
    <w:basedOn w:val="DefaultParagraphFont"/>
    <w:uiPriority w:val="32"/>
    <w:qFormat/>
    <w:rsid w:val="001E2B4B"/>
    <w:rPr>
      <w:b/>
      <w:bCs/>
      <w:smallCaps/>
      <w:color w:val="auto"/>
      <w:spacing w:val="5"/>
      <w:u w:val="single"/>
    </w:rPr>
  </w:style>
  <w:style w:type="paragraph" w:customStyle="1" w:styleId="2ColumnHeading">
    <w:name w:val="2Column Heading"/>
    <w:basedOn w:val="BodyText"/>
    <w:qFormat/>
    <w:rsid w:val="001E2B4B"/>
    <w:pPr>
      <w:spacing w:after="60"/>
      <w:ind w:left="-2268"/>
    </w:pPr>
    <w:rPr>
      <w:b/>
    </w:rPr>
  </w:style>
  <w:style w:type="paragraph" w:customStyle="1" w:styleId="Heading1TOC">
    <w:name w:val="Heading1 TOC"/>
    <w:basedOn w:val="Normal"/>
    <w:qFormat/>
    <w:rsid w:val="001E2B4B"/>
    <w:pPr>
      <w:spacing w:before="240" w:after="120"/>
    </w:pPr>
    <w:rPr>
      <w:rFonts w:ascii="Times New Roman" w:hAnsi="Times New Roman"/>
      <w:b/>
      <w:sz w:val="32"/>
    </w:rPr>
  </w:style>
  <w:style w:type="paragraph" w:customStyle="1" w:styleId="Heading2TOC">
    <w:name w:val="Heading2 TOC"/>
    <w:basedOn w:val="Normal"/>
    <w:qFormat/>
    <w:rsid w:val="001E2B4B"/>
    <w:pPr>
      <w:spacing w:before="240" w:after="60"/>
    </w:pPr>
    <w:rPr>
      <w:rFonts w:ascii="Times New Roman" w:hAnsi="Times New Roman"/>
      <w:b/>
      <w:sz w:val="28"/>
    </w:rPr>
  </w:style>
  <w:style w:type="character" w:customStyle="1" w:styleId="Underline">
    <w:name w:val="Underline"/>
    <w:basedOn w:val="DefaultParagraphFont"/>
    <w:qFormat/>
    <w:rsid w:val="001E2B4B"/>
    <w:rPr>
      <w:u w:val="single"/>
    </w:rPr>
  </w:style>
  <w:style w:type="character" w:customStyle="1" w:styleId="BoldandItalics">
    <w:name w:val="Bold and Italics"/>
    <w:qFormat/>
    <w:rsid w:val="001E2B4B"/>
    <w:rPr>
      <w:b/>
      <w:i/>
      <w:u w:val="none"/>
    </w:rPr>
  </w:style>
  <w:style w:type="paragraph" w:styleId="BalloonText">
    <w:name w:val="Balloon Text"/>
    <w:basedOn w:val="Normal"/>
    <w:link w:val="BalloonTextChar"/>
    <w:rsid w:val="001E2B4B"/>
    <w:rPr>
      <w:rFonts w:ascii="Tahoma" w:hAnsi="Tahoma" w:cs="Tahoma"/>
      <w:sz w:val="16"/>
      <w:szCs w:val="16"/>
    </w:rPr>
  </w:style>
  <w:style w:type="character" w:customStyle="1" w:styleId="BalloonTextChar">
    <w:name w:val="Balloon Text Char"/>
    <w:basedOn w:val="DefaultParagraphFont"/>
    <w:link w:val="BalloonText"/>
    <w:rsid w:val="001E2B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2B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2B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1213</Words>
  <Characters>7893</Characters>
  <Application>Microsoft Office Word</Application>
  <DocSecurity>0</DocSecurity>
  <Lines>250</Lines>
  <Paragraphs>143</Paragraphs>
  <ScaleCrop>false</ScaleCrop>
  <Company>Author-it Software Corporation Ltd.</Company>
  <LinksUpToDate>false</LinksUpToDate>
  <CharactersWithSpaces>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TLIL3071A Control and coordinate local rail traffic movement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2012-05-27T03:55:00Z</dcterms:created>
  <dcterms:modified xsi:type="dcterms:W3CDTF">2012-05-27T03:55:00Z</dcterms:modified>
</cp:coreProperties>
</file>