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4EB" w:rsidP="00E274EB">
      <w:pPr>
        <w:pStyle w:val="Title"/>
      </w:pPr>
      <w:r>
        <w:fldChar w:fldCharType="begin"/>
      </w:r>
      <w:r>
        <w:instrText xml:space="preserve"> TITLE   \* MERGEFORMAT </w:instrText>
      </w:r>
      <w:r>
        <w:fldChar w:fldCharType="separate"/>
      </w:r>
      <w:r>
        <w:t>TLIL3039A Assist with train operations</w:t>
      </w:r>
      <w:r>
        <w:fldChar w:fldCharType="end"/>
      </w:r>
    </w:p>
    <w:p w:rsidR="00E274EB" w:rsidP="00E274EB">
      <w:pPr>
        <w:pStyle w:val="Version"/>
        <w:sectPr w:rsidSect="00FC32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24E" w:rsidP="00FC324E">
      <w:pPr>
        <w:pStyle w:val="SuperHeading"/>
      </w:pPr>
      <w:r w:rsidRPr="00FC324E">
        <w:t>TLIL3039A Assist with train operations</w:t>
      </w:r>
    </w:p>
    <w:p w:rsidR="00000000" w:rsidRPr="00FC324E" w:rsidP="00FC324E">
      <w:pPr>
        <w:pStyle w:val="Heading1"/>
      </w:pPr>
      <w:bookmarkStart w:id="1" w:name="O_274187"/>
      <w:bookmarkEnd w:id="1"/>
      <w:r w:rsidRPr="00FC324E">
        <w:t>Modification History</w:t>
      </w:r>
    </w:p>
    <w:p w:rsidR="00000000" w:rsidRPr="00FC324E" w:rsidP="00FC324E">
      <w:pPr>
        <w:pStyle w:val="BodyText"/>
      </w:pPr>
      <w:r w:rsidRPr="00FC324E">
        <w:t>Not Applicable</w:t>
      </w:r>
    </w:p>
    <w:p w:rsidR="00000000" w:rsidRPr="00FC324E" w:rsidP="00FC324E">
      <w:pPr>
        <w:pStyle w:val="AllowPageBreak"/>
      </w:pPr>
    </w:p>
    <w:p w:rsidR="00000000" w:rsidRPr="00FC324E" w:rsidP="00FC324E">
      <w:pPr>
        <w:pStyle w:val="Heading1"/>
      </w:pPr>
      <w:bookmarkStart w:id="2" w:name="O_223822"/>
      <w:bookmarkEnd w:id="2"/>
      <w:r w:rsidRPr="00FC324E">
        <w:t>Unit Descriptor</w:t>
      </w:r>
    </w:p>
    <w:tbl>
      <w:tblPr>
        <w:tblW w:w="9640" w:type="dxa"/>
        <w:tblLayout w:type="fixed"/>
        <w:tblCellMar>
          <w:left w:w="62" w:type="dxa"/>
          <w:right w:w="62" w:type="dxa"/>
        </w:tblCellMar>
        <w:tblLook w:val="0000"/>
      </w:tblPr>
      <w:tblGrid>
        <w:gridCol w:w="2978"/>
        <w:gridCol w:w="6662"/>
      </w:tblGrid>
      <w:tr w:rsidTr="00E274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C324E" w:rsidP="00FC324E">
            <w:pPr>
              <w:pStyle w:val="BodyText"/>
            </w:pPr>
            <w:r w:rsidRPr="00FC324E">
              <w:t>This unit involves the skills and knowledge required to assist with train operations as a driver a</w:t>
            </w:r>
            <w:r w:rsidRPr="00FC324E">
              <w:t>ssistant or second-person, in accordance with workplace procedures and the requirements of relevant safeworking regulations and codes of practice. It includes assisting with preparations for train operation, assisting with the operation of the train, assis</w:t>
            </w:r>
            <w:r w:rsidRPr="00FC324E">
              <w:t>ting with loading and unloading operations, and handing over or stabling the train in accordance with workplace requirements. Licensing or certification requirements are not applicable to this unit.</w:t>
            </w:r>
          </w:p>
        </w:tc>
      </w:tr>
    </w:tbl>
    <w:p w:rsidR="00E274EB" w:rsidP="00FC324E">
      <w:pPr>
        <w:pStyle w:val="BodyText"/>
      </w:pPr>
    </w:p>
    <w:p w:rsidR="00E274EB" w:rsidP="00FC324E">
      <w:pPr>
        <w:pStyle w:val="BodyText"/>
      </w:pPr>
    </w:p>
    <w:p w:rsidR="00000000" w:rsidRPr="00FC324E" w:rsidP="00FC324E">
      <w:pPr>
        <w:pStyle w:val="Heading1"/>
      </w:pPr>
      <w:bookmarkStart w:id="3" w:name="O_223824"/>
      <w:bookmarkEnd w:id="3"/>
      <w:r w:rsidRPr="00FC324E">
        <w:t>Application of the Unit</w:t>
      </w:r>
    </w:p>
    <w:tbl>
      <w:tblPr>
        <w:tblW w:w="9640" w:type="dxa"/>
        <w:tblLayout w:type="fixed"/>
        <w:tblCellMar>
          <w:left w:w="62" w:type="dxa"/>
          <w:right w:w="62" w:type="dxa"/>
        </w:tblCellMar>
        <w:tblLook w:val="0000"/>
      </w:tblPr>
      <w:tblGrid>
        <w:gridCol w:w="2978"/>
        <w:gridCol w:w="6662"/>
      </w:tblGrid>
      <w:tr w:rsidTr="00E274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C324E" w:rsidP="00FC324E">
            <w:pPr>
              <w:pStyle w:val="BodyText"/>
            </w:pPr>
            <w:r w:rsidRPr="00FC324E">
              <w:t>Persons achieving competence in this unit will need to fulfil the legislated rail safety requirements including acts and regulations from each applicable state and territory together with any nationally approved compliance codes and</w:t>
            </w:r>
            <w:r w:rsidRPr="00FC324E">
              <w:t>/or guidelines.</w:t>
            </w:r>
          </w:p>
          <w:p w:rsidR="00000000" w:rsidRPr="00FC324E" w:rsidP="00FC324E">
            <w:pPr>
              <w:pStyle w:val="BodyText"/>
            </w:pPr>
            <w:r w:rsidRPr="00FC324E">
              <w:t>Work is performed under some supervision, generally within a team environment. It involves the application of routine operational principles and procedures to the assisting with train operations across a variety of operational workplace con</w:t>
            </w:r>
            <w:r w:rsidRPr="00FC324E">
              <w:t>texts within the Australian rail system.</w:t>
            </w:r>
          </w:p>
        </w:tc>
      </w:tr>
    </w:tbl>
    <w:p w:rsidR="00E274EB" w:rsidP="00FC324E">
      <w:pPr>
        <w:pStyle w:val="BodyText"/>
      </w:pPr>
    </w:p>
    <w:p w:rsidR="00E274EB" w:rsidP="00FC324E">
      <w:pPr>
        <w:pStyle w:val="BodyText"/>
      </w:pPr>
    </w:p>
    <w:p w:rsidR="00000000" w:rsidRPr="00FC324E" w:rsidP="00FC324E">
      <w:pPr>
        <w:pStyle w:val="Heading1"/>
      </w:pPr>
      <w:bookmarkStart w:id="4" w:name="O_282447"/>
      <w:bookmarkEnd w:id="4"/>
      <w:r w:rsidRPr="00FC324E">
        <w:t>Licensing/Regulatory Information</w:t>
      </w:r>
    </w:p>
    <w:p w:rsidR="00000000" w:rsidRPr="00FC324E" w:rsidP="00FC324E">
      <w:pPr>
        <w:pStyle w:val="BodyText"/>
      </w:pPr>
      <w:r w:rsidRPr="00FC324E">
        <w:t>Refer to Unit Descriptor</w:t>
      </w:r>
    </w:p>
    <w:p w:rsidR="00000000" w:rsidRPr="00FC324E" w:rsidP="00FC324E">
      <w:pPr>
        <w:pStyle w:val="AllowPageBreak"/>
      </w:pPr>
    </w:p>
    <w:p w:rsidR="00000000" w:rsidRPr="00FC324E" w:rsidP="00FC324E">
      <w:pPr>
        <w:pStyle w:val="Heading1"/>
      </w:pPr>
      <w:bookmarkStart w:id="5" w:name="O_284897"/>
      <w:bookmarkEnd w:id="5"/>
      <w:r w:rsidRPr="00FC324E">
        <w:t>Pre-Requisites</w:t>
      </w:r>
    </w:p>
    <w:p w:rsidR="00000000" w:rsidRPr="00FC324E" w:rsidP="00FC324E">
      <w:pPr>
        <w:pStyle w:val="BodyText"/>
      </w:pPr>
      <w:r w:rsidRPr="00FC324E">
        <w:t>Not Applicable</w:t>
      </w:r>
    </w:p>
    <w:p w:rsidR="00000000" w:rsidRPr="00FC324E" w:rsidP="00FC324E">
      <w:pPr>
        <w:pStyle w:val="AllowPageBreak"/>
      </w:pPr>
    </w:p>
    <w:p w:rsidR="00000000" w:rsidRPr="00FC324E" w:rsidP="00FC324E">
      <w:pPr>
        <w:pStyle w:val="Heading1"/>
      </w:pPr>
      <w:bookmarkStart w:id="6" w:name="O_223823"/>
      <w:bookmarkEnd w:id="6"/>
      <w:r w:rsidRPr="00FC324E">
        <w:t>Employability Skills Information</w:t>
      </w:r>
    </w:p>
    <w:tbl>
      <w:tblPr>
        <w:tblW w:w="9640" w:type="dxa"/>
        <w:tblLayout w:type="fixed"/>
        <w:tblCellMar>
          <w:left w:w="62" w:type="dxa"/>
          <w:right w:w="62" w:type="dxa"/>
        </w:tblCellMar>
        <w:tblLook w:val="0000"/>
      </w:tblPr>
      <w:tblGrid>
        <w:gridCol w:w="2978"/>
        <w:gridCol w:w="6662"/>
      </w:tblGrid>
      <w:tr w:rsidTr="00E274E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C324E" w:rsidP="00FC324E">
            <w:pPr>
              <w:pStyle w:val="BodyText"/>
            </w:pPr>
            <w:r w:rsidRPr="00FC324E">
              <w:t>This unit contains employability skills.</w:t>
            </w:r>
          </w:p>
        </w:tc>
      </w:tr>
    </w:tbl>
    <w:p w:rsidR="00E274EB" w:rsidP="00FC324E">
      <w:pPr>
        <w:pStyle w:val="BodyText"/>
      </w:pPr>
    </w:p>
    <w:p w:rsidR="00E274EB" w:rsidP="00FC324E">
      <w:pPr>
        <w:pStyle w:val="BodyText"/>
      </w:pPr>
    </w:p>
    <w:p w:rsidR="00000000" w:rsidRPr="00FC324E" w:rsidP="00FC324E">
      <w:pPr>
        <w:pStyle w:val="Heading1"/>
      </w:pPr>
      <w:bookmarkStart w:id="7" w:name="O_292233"/>
      <w:bookmarkEnd w:id="7"/>
      <w:r w:rsidRPr="00FC324E">
        <w:t>Elements and Performance Criteria Pre-Content</w:t>
      </w:r>
    </w:p>
    <w:tbl>
      <w:tblPr>
        <w:tblW w:w="9640" w:type="dxa"/>
        <w:tblLayout w:type="fixed"/>
        <w:tblCellMar>
          <w:left w:w="62" w:type="dxa"/>
          <w:right w:w="62" w:type="dxa"/>
        </w:tblCellMar>
        <w:tblLook w:val="0000"/>
      </w:tblPr>
      <w:tblGrid>
        <w:gridCol w:w="2978"/>
        <w:gridCol w:w="6662"/>
      </w:tblGrid>
      <w:tr w:rsidTr="00E274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C324E" w:rsidP="00FC324E">
            <w:pPr>
              <w:pStyle w:val="BodyText"/>
            </w:pPr>
            <w:r w:rsidRPr="00FC324E">
              <w:t>Performance criteria describe the required performance needed to demonstrate achievement of the element. Assessment of performance is to be consistent with the evidence guide.</w:t>
            </w:r>
          </w:p>
        </w:tc>
      </w:tr>
    </w:tbl>
    <w:p w:rsidR="00000000" w:rsidRPr="00FC324E" w:rsidP="00FC324E">
      <w:pPr>
        <w:pStyle w:val="BodyText"/>
      </w:pPr>
    </w:p>
    <w:p w:rsidR="00000000" w:rsidRPr="00FC324E" w:rsidP="00FC324E">
      <w:pPr>
        <w:pStyle w:val="AllowPageBreak"/>
      </w:pPr>
    </w:p>
    <w:p w:rsidR="00000000" w:rsidRPr="00FC324E" w:rsidP="00FC324E">
      <w:pPr>
        <w:pStyle w:val="Heading1"/>
      </w:pPr>
      <w:bookmarkStart w:id="8" w:name="O_238901"/>
      <w:bookmarkEnd w:id="8"/>
      <w:r w:rsidRPr="00FC324E">
        <w:t>Elements and Performance Criteria</w:t>
      </w:r>
    </w:p>
    <w:tbl>
      <w:tblPr>
        <w:tblW w:w="9640" w:type="dxa"/>
        <w:tblLayout w:type="fixed"/>
        <w:tblCellMar>
          <w:left w:w="62" w:type="dxa"/>
          <w:right w:w="62" w:type="dxa"/>
        </w:tblCellMar>
        <w:tblLook w:val="0000"/>
      </w:tblPr>
      <w:tblGrid>
        <w:gridCol w:w="2978"/>
        <w:gridCol w:w="6662"/>
      </w:tblGrid>
      <w:tr w:rsidTr="00E274E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C324E" w:rsidP="00FC324E">
            <w:pPr>
              <w:pStyle w:val="List"/>
            </w:pPr>
            <w:r w:rsidRPr="00FC324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C324E">
            <w:pPr>
              <w:pStyle w:val="List"/>
              <w:rPr>
                <w:lang w:val="en-NZ"/>
              </w:rPr>
            </w:pPr>
            <w:r w:rsidRPr="00FC324E">
              <w:rPr>
                <w:rStyle w:val="SpecialBold"/>
              </w:rPr>
              <w:t>PERFORMANCE CRITERI</w:t>
            </w:r>
            <w:r w:rsidRPr="00FC324E">
              <w:rPr>
                <w:rStyle w:val="SpecialBold"/>
              </w:rPr>
              <w:t>A</w:t>
            </w:r>
          </w:p>
        </w:tc>
      </w:tr>
      <w:tr w:rsidTr="00E274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324E">
            <w:pPr>
              <w:pStyle w:val="List"/>
              <w:rPr>
                <w:lang w:val="en-NZ"/>
              </w:rPr>
            </w:pPr>
            <w:r w:rsidRPr="00FC324E">
              <w:rPr>
                <w:rStyle w:val="SpecialBold"/>
              </w:rPr>
              <w:t>1</w:t>
            </w:r>
            <w:r w:rsidRPr="00FC324E">
              <w:tab/>
            </w:r>
            <w:r w:rsidRPr="00FC324E">
              <w:rPr>
                <w:rStyle w:val="SpecialBold"/>
              </w:rPr>
              <w:t>Assist with preparing for train operation</w:t>
            </w:r>
          </w:p>
        </w:tc>
        <w:tc>
          <w:tcPr>
            <w:tcW w:w="6662" w:type="dxa"/>
            <w:tcBorders>
              <w:top w:val="nil"/>
              <w:left w:val="nil"/>
              <w:bottom w:val="nil"/>
              <w:right w:val="nil"/>
            </w:tcBorders>
            <w:tcMar>
              <w:top w:w="0" w:type="dxa"/>
              <w:left w:w="62" w:type="dxa"/>
              <w:bottom w:w="0" w:type="dxa"/>
              <w:right w:w="62" w:type="dxa"/>
            </w:tcMar>
          </w:tcPr>
          <w:p w:rsidR="00000000" w:rsidRPr="00FC324E" w:rsidP="00FC324E">
            <w:pPr>
              <w:pStyle w:val="List"/>
            </w:pPr>
            <w:r w:rsidRPr="00FC324E">
              <w:t>1.1</w:t>
            </w:r>
            <w:r w:rsidRPr="00FC324E">
              <w:tab/>
              <w:t>Planning documentation is accessed and interpreted to determine the purpose of the journey, constraints, loading information and characteristics and is confirmed with the driver</w:t>
            </w:r>
          </w:p>
          <w:p w:rsidR="00000000" w:rsidRPr="00FC324E" w:rsidP="00FC324E">
            <w:pPr>
              <w:pStyle w:val="List"/>
            </w:pPr>
            <w:r w:rsidRPr="00FC324E">
              <w:t>1.2</w:t>
            </w:r>
            <w:r w:rsidRPr="00FC324E">
              <w:tab/>
            </w:r>
            <w:r w:rsidRPr="00FC324E">
              <w:t>Visual inspections of equipment is carried out and identified faults or defects are appropriately reported in accordance with workplace procedures and manufacturers specifications</w:t>
            </w:r>
          </w:p>
          <w:p w:rsidR="00000000" w:rsidP="00FC324E">
            <w:pPr>
              <w:pStyle w:val="List"/>
              <w:rPr>
                <w:lang w:val="en-NZ"/>
              </w:rPr>
            </w:pPr>
            <w:r w:rsidRPr="00FC324E">
              <w:t>1.3</w:t>
            </w:r>
            <w:r w:rsidRPr="00FC324E">
              <w:tab/>
              <w:t xml:space="preserve">Assistance is provided with the pre-operational checking and testing of </w:t>
            </w:r>
            <w:r w:rsidRPr="00FC324E">
              <w:t>equipment in accordance with workplace polices and procedures</w:t>
            </w:r>
          </w:p>
        </w:tc>
      </w:tr>
      <w:tr w:rsidTr="00E274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324E">
            <w:pPr>
              <w:pStyle w:val="List"/>
              <w:rPr>
                <w:lang w:val="en-NZ"/>
              </w:rPr>
            </w:pPr>
            <w:r w:rsidRPr="00FC324E">
              <w:rPr>
                <w:rStyle w:val="SpecialBold"/>
              </w:rPr>
              <w:t>2</w:t>
            </w:r>
            <w:r w:rsidRPr="00FC324E">
              <w:tab/>
            </w:r>
            <w:r w:rsidRPr="00FC324E">
              <w:rPr>
                <w:rStyle w:val="SpecialBold"/>
              </w:rPr>
              <w:t>Assist with train operation</w:t>
            </w:r>
          </w:p>
        </w:tc>
        <w:tc>
          <w:tcPr>
            <w:tcW w:w="6662" w:type="dxa"/>
            <w:tcBorders>
              <w:top w:val="nil"/>
              <w:left w:val="nil"/>
              <w:bottom w:val="nil"/>
              <w:right w:val="nil"/>
            </w:tcBorders>
            <w:tcMar>
              <w:top w:w="0" w:type="dxa"/>
              <w:left w:w="62" w:type="dxa"/>
              <w:bottom w:w="0" w:type="dxa"/>
              <w:right w:w="62" w:type="dxa"/>
            </w:tcMar>
          </w:tcPr>
          <w:p w:rsidR="00000000" w:rsidRPr="00FC324E" w:rsidP="00FC324E">
            <w:pPr>
              <w:pStyle w:val="List"/>
            </w:pPr>
            <w:r w:rsidRPr="00FC324E">
              <w:t>2.1</w:t>
            </w:r>
            <w:r w:rsidRPr="00FC324E">
              <w:tab/>
              <w:t>Motive power unit is monitored in conjunction with the driver, in accordance with workplace procedures</w:t>
            </w:r>
          </w:p>
          <w:p w:rsidR="00000000" w:rsidRPr="00FC324E" w:rsidP="00FC324E">
            <w:pPr>
              <w:pStyle w:val="List"/>
            </w:pPr>
            <w:r w:rsidRPr="00FC324E">
              <w:t>2.2</w:t>
            </w:r>
            <w:r w:rsidRPr="00FC324E">
              <w:tab/>
              <w:t>Guidance is provided to the driver while stopping an</w:t>
            </w:r>
            <w:r w:rsidRPr="00FC324E">
              <w:t>d starting to ensure safety of personnel and equipment</w:t>
            </w:r>
          </w:p>
          <w:p w:rsidR="00000000" w:rsidRPr="00FC324E" w:rsidP="00FC324E">
            <w:pPr>
              <w:pStyle w:val="List"/>
            </w:pPr>
            <w:r w:rsidRPr="00FC324E">
              <w:t>2.3</w:t>
            </w:r>
            <w:r w:rsidRPr="00FC324E">
              <w:tab/>
              <w:t>Train running schedules are monitored and recorded to assist with 'on-time' running</w:t>
            </w:r>
          </w:p>
          <w:p w:rsidR="00000000" w:rsidRPr="00FC324E" w:rsidP="00FC324E">
            <w:pPr>
              <w:pStyle w:val="List"/>
            </w:pPr>
            <w:r w:rsidRPr="00FC324E">
              <w:t>2.4</w:t>
            </w:r>
            <w:r w:rsidRPr="00FC324E">
              <w:tab/>
              <w:t>Performance of equipment and rolling stock is monitored en route to identify faults or defects and appropriat</w:t>
            </w:r>
            <w:r w:rsidRPr="00FC324E">
              <w:t>e action is taken as required in accordance with workplace procedures</w:t>
            </w:r>
          </w:p>
          <w:p w:rsidR="00000000" w:rsidRPr="00FC324E" w:rsidP="00FC324E">
            <w:pPr>
              <w:pStyle w:val="List"/>
            </w:pPr>
            <w:r w:rsidRPr="00FC324E">
              <w:t>2.5</w:t>
            </w:r>
            <w:r w:rsidRPr="00FC324E">
              <w:tab/>
              <w:t>Security of loading and all other aspects of the train are monitored en route and any abnormalities are dealt with in accordance with workplace procedures</w:t>
            </w:r>
          </w:p>
          <w:p w:rsidR="00000000" w:rsidP="00FC324E">
            <w:pPr>
              <w:pStyle w:val="List"/>
              <w:rPr>
                <w:lang w:val="en-NZ"/>
              </w:rPr>
            </w:pPr>
            <w:r w:rsidRPr="00FC324E">
              <w:t>2.6</w:t>
            </w:r>
            <w:r w:rsidRPr="00FC324E">
              <w:tab/>
              <w:t xml:space="preserve">Signals and track/road </w:t>
            </w:r>
            <w:r w:rsidRPr="00FC324E">
              <w:t>is monitored en route in accordance with workplace procedures</w:t>
            </w:r>
          </w:p>
        </w:tc>
      </w:tr>
      <w:tr w:rsidTr="00E274E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C324E">
            <w:pPr>
              <w:pStyle w:val="List"/>
              <w:rPr>
                <w:lang w:val="en-NZ"/>
              </w:rPr>
            </w:pPr>
            <w:r w:rsidRPr="00FC324E">
              <w:rPr>
                <w:rStyle w:val="SpecialBold"/>
              </w:rPr>
              <w:t>3</w:t>
            </w:r>
            <w:r w:rsidRPr="00FC324E">
              <w:tab/>
            </w:r>
            <w:r w:rsidRPr="00FC324E">
              <w:rPr>
                <w:rStyle w:val="SpecialBold"/>
              </w:rPr>
              <w:t>Stable or hand over train</w:t>
            </w:r>
          </w:p>
        </w:tc>
        <w:tc>
          <w:tcPr>
            <w:tcW w:w="6662" w:type="dxa"/>
            <w:tcBorders>
              <w:top w:val="nil"/>
              <w:left w:val="nil"/>
              <w:bottom w:val="nil"/>
              <w:right w:val="nil"/>
            </w:tcBorders>
            <w:tcMar>
              <w:top w:w="0" w:type="dxa"/>
              <w:left w:w="62" w:type="dxa"/>
              <w:bottom w:w="0" w:type="dxa"/>
              <w:right w:w="62" w:type="dxa"/>
            </w:tcMar>
          </w:tcPr>
          <w:p w:rsidR="00000000" w:rsidRPr="00FC324E" w:rsidP="00FC324E">
            <w:pPr>
              <w:pStyle w:val="List"/>
            </w:pPr>
            <w:r w:rsidRPr="00FC324E">
              <w:t>3.1</w:t>
            </w:r>
            <w:r w:rsidRPr="00FC324E">
              <w:tab/>
              <w:t>Appropriate assistance is provided when train is stabled in accordance with safeworking system requirements, operational instructions and workplace procedures</w:t>
            </w:r>
          </w:p>
          <w:p w:rsidR="00000000" w:rsidRPr="00FC324E" w:rsidP="00FC324E">
            <w:pPr>
              <w:pStyle w:val="List"/>
            </w:pPr>
            <w:r w:rsidRPr="00FC324E">
              <w:t>3.</w:t>
            </w:r>
            <w:r w:rsidRPr="00FC324E">
              <w:t>2</w:t>
            </w:r>
            <w:r w:rsidRPr="00FC324E">
              <w:tab/>
              <w:t>Safety devices are activated or put in position in accordance with operational instructions and workplace procedures to ensure the safety of personnel and equipment</w:t>
            </w:r>
          </w:p>
          <w:p w:rsidR="00000000" w:rsidRPr="00FC324E" w:rsidP="00FC324E">
            <w:pPr>
              <w:pStyle w:val="List"/>
            </w:pPr>
            <w:r w:rsidRPr="00FC324E">
              <w:t>3.3</w:t>
            </w:r>
            <w:r w:rsidRPr="00FC324E">
              <w:tab/>
            </w:r>
            <w:r w:rsidRPr="00FC324E">
              <w:t>Prior to hand-over, documentation relevant to the train and activities undertaken en route is updated, provided to relief crew and/or forwarded to appropriate personnel in accordance with workplace policies and procedures</w:t>
            </w:r>
          </w:p>
        </w:tc>
      </w:tr>
    </w:tbl>
    <w:p w:rsidR="00E274EB" w:rsidP="00FC324E">
      <w:pPr>
        <w:pStyle w:val="BodyText"/>
      </w:pPr>
    </w:p>
    <w:p w:rsidR="00E274EB" w:rsidP="00FC324E">
      <w:pPr>
        <w:pStyle w:val="BodyText"/>
      </w:pPr>
    </w:p>
    <w:p w:rsidR="00000000" w:rsidRPr="00FC324E" w:rsidP="00FC324E">
      <w:pPr>
        <w:pStyle w:val="Heading1"/>
      </w:pPr>
      <w:bookmarkStart w:id="9" w:name="O_262692"/>
      <w:bookmarkEnd w:id="9"/>
      <w:r w:rsidRPr="00FC324E">
        <w:t>Required Ski</w:t>
      </w:r>
      <w:r w:rsidRPr="00FC324E">
        <w:t>lls and Knowledge</w:t>
      </w:r>
    </w:p>
    <w:tbl>
      <w:tblPr>
        <w:tblW w:w="9640" w:type="dxa"/>
        <w:tblLayout w:type="fixed"/>
        <w:tblCellMar>
          <w:left w:w="62" w:type="dxa"/>
          <w:right w:w="62" w:type="dxa"/>
        </w:tblCellMar>
        <w:tblLook w:val="0000"/>
      </w:tblPr>
      <w:tblGrid>
        <w:gridCol w:w="9640"/>
      </w:tblGrid>
      <w:tr w:rsidTr="00E274E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REQUIRED KNOWLEDGE AND SKILLS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This describes the essential knowledge and skills and their level required for this unit.</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Required knowledge</w:t>
            </w:r>
            <w:r w:rsidRPr="00FC324E">
              <w:t>:</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 xml:space="preserve">Legislated rail safety requirements including acts and regulations from each applicable </w:t>
            </w:r>
            <w:r w:rsidRPr="00FC324E">
              <w:t>state and territory together with any nationally approved compliance codes and/or guidelines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Relevant OH&amp;S and environmental procedures and regulations including codes of practice for manual handling</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Procedures for assisting a driver in monitoring trai</w:t>
            </w:r>
            <w:r w:rsidRPr="00FC324E">
              <w:t>n operations and performance</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Procedures for fixed and hand signalling and voice communication</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Protocols for use of electronic communications equipment</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Procedures for completing required documentation</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 xml:space="preserve">Procedures for coupling/uncoupling motive power </w:t>
            </w:r>
            <w:r w:rsidRPr="00FC324E">
              <w:t>units and rolling stock</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Train characteristics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Track or road characteristics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Route knowledge</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Motive power unit and rolling stock systems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Safeworking systems and requirements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Documentation required during and following train operations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Procedures to be followed in the event of emergencies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Procedures for identifying equipment defects and assessing for appropriate action</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Local procedures and operating requirements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Problems that can occur when assisting with train operations and action that should be taken</w:t>
            </w:r>
          </w:p>
        </w:tc>
      </w:tr>
    </w:tbl>
    <w:p w:rsidR="00000000" w:rsidRPr="00FC324E" w:rsidP="00FC324E">
      <w:pPr>
        <w:pStyle w:val="BodyText"/>
      </w:pPr>
    </w:p>
    <w:tbl>
      <w:tblPr>
        <w:tblW w:w="9640" w:type="dxa"/>
        <w:tblLayout w:type="fixed"/>
        <w:tblCellMar>
          <w:left w:w="62" w:type="dxa"/>
          <w:right w:w="62" w:type="dxa"/>
        </w:tblCellMar>
        <w:tblLook w:val="0000"/>
      </w:tblPr>
      <w:tblGrid>
        <w:gridCol w:w="9640"/>
      </w:tblGrid>
      <w:tr w:rsidTr="00E274E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Required skills</w:t>
            </w:r>
            <w:r w:rsidRPr="00FC324E">
              <w:t>:</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Communicate effectively with others when assisting with train operations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Read and interpret instructions, procedures and information relevant to train operations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Interpret and follow operational instructions and prioritise work</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Complete documentation related to train operations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Document train journey and incidents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Opera</w:t>
            </w:r>
            <w:r w:rsidRPr="00FC324E">
              <w:t>te electronic communication equipment to required protocol</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Work collaboratively with others when assisting with train operations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Promptly report and/or rectify any problems, faults or malfunctions that may be identified when assisting with train operat</w:t>
            </w:r>
            <w:r w:rsidRPr="00FC324E">
              <w:t>ions in accordance with regulatory requirements and workplace procedures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Implement contingency plans for unanticipated situations that may arise when assisting with train operations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Monitor and anticipate operational hazards and take appropriate action</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Monitor journey schedule</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Modify activities depending on differing operational contingencies, risk situations and environments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Apply fatigue management knowledge and techniques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Assist driver in monitoring train performance and, if applicable, secur</w:t>
            </w:r>
            <w:r w:rsidRPr="00FC324E">
              <w:t>ity of load</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Select and use relevant equipment and materials when assisting in train operations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Assist in stabling and securing train</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Work systematically with required attention to detail without injury to self or others, or damage to goods or equipme</w:t>
            </w:r>
            <w:r w:rsidRPr="00FC324E">
              <w:t>nt</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Operate and adapt to differences in equipment in accordance with standard operating procedures</w:t>
            </w:r>
          </w:p>
        </w:tc>
      </w:tr>
      <w:tr w:rsidTr="00E274E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Select and use required personal protective equipment conforming to industry and OH&amp;S standards</w:t>
            </w:r>
          </w:p>
        </w:tc>
      </w:tr>
    </w:tbl>
    <w:p w:rsidR="00E274EB" w:rsidP="00FC324E">
      <w:pPr>
        <w:pStyle w:val="BodyText"/>
      </w:pPr>
    </w:p>
    <w:p w:rsidR="00E274EB" w:rsidP="00FC324E">
      <w:pPr>
        <w:pStyle w:val="BodyText"/>
      </w:pPr>
    </w:p>
    <w:p w:rsidR="00000000" w:rsidRPr="00FC324E" w:rsidP="00FC324E">
      <w:pPr>
        <w:pStyle w:val="Heading1"/>
      </w:pPr>
      <w:bookmarkStart w:id="10" w:name="O_246885"/>
      <w:bookmarkEnd w:id="10"/>
      <w:r w:rsidRPr="00FC324E">
        <w:t>Evidence Guide</w:t>
      </w:r>
    </w:p>
    <w:tbl>
      <w:tblPr>
        <w:tblW w:w="9499" w:type="dxa"/>
        <w:tblLayout w:type="fixed"/>
        <w:tblCellMar>
          <w:left w:w="62" w:type="dxa"/>
          <w:right w:w="62" w:type="dxa"/>
        </w:tblCellMar>
        <w:tblLook w:val="0000"/>
      </w:tblPr>
      <w:tblGrid>
        <w:gridCol w:w="3524"/>
        <w:gridCol w:w="5975"/>
      </w:tblGrid>
      <w:tr w:rsidTr="00E274E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EVIDENCE GUIDE</w:t>
            </w:r>
          </w:p>
        </w:tc>
      </w:tr>
      <w:tr w:rsidTr="00E274E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The evidence guide provides advice on assessment and must be read in conjunction with the performance criteria, required knowledge and skills, the range statement and the assessment guidelines for this Training Package.</w:t>
            </w:r>
          </w:p>
        </w:tc>
      </w:tr>
      <w:tr w:rsidTr="00E274E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Critical aspects for assessment an</w:t>
            </w:r>
            <w:r w:rsidRPr="00FC324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The evidence required to demonstrate competency in this unit must be relevant to and satisfy all of the requirements of the elements and performance criteria of this unit and include demonstration</w:t>
            </w:r>
            <w:r w:rsidRPr="00FC324E">
              <w:t xml:space="preserve"> of applying:</w:t>
            </w:r>
          </w:p>
          <w:p w:rsidR="00000000" w:rsidRPr="00FC324E" w:rsidP="00FC324E">
            <w:pPr>
              <w:pStyle w:val="ListBullet2"/>
            </w:pPr>
            <w:r w:rsidRPr="00FC324E">
              <w:t>the underpinning knowledge and skills</w:t>
            </w:r>
          </w:p>
          <w:p w:rsidR="00000000" w:rsidRPr="00FC324E" w:rsidP="00FC324E">
            <w:pPr>
              <w:pStyle w:val="ListBullet2"/>
            </w:pPr>
            <w:r w:rsidRPr="00FC324E">
              <w:t>relevant legislation and workplace procedures</w:t>
            </w:r>
          </w:p>
          <w:p w:rsidR="00000000" w:rsidRPr="00FC324E" w:rsidP="00FC324E">
            <w:pPr>
              <w:pStyle w:val="ListBullet2"/>
            </w:pPr>
            <w:r w:rsidRPr="00FC324E">
              <w:t>other relevant aspects of the range statement</w:t>
            </w:r>
          </w:p>
          <w:p w:rsidR="00000000" w:rsidRPr="00FC324E" w:rsidP="00FC324E">
            <w:pPr>
              <w:pStyle w:val="ListBullet"/>
            </w:pPr>
            <w:r w:rsidRPr="00FC324E">
              <w:t xml:space="preserve">Assessment must include exercises which demonstrate competent performance of the </w:t>
            </w:r>
            <w:r w:rsidRPr="00FC324E">
              <w:t>following in a range of situations:</w:t>
            </w:r>
          </w:p>
          <w:p w:rsidR="00000000" w:rsidRPr="00FC324E" w:rsidP="00FC324E">
            <w:pPr>
              <w:pStyle w:val="ListBullet2"/>
            </w:pPr>
            <w:r w:rsidRPr="00FC324E">
              <w:t>assisting with the preparation of a number of trains prior to operation</w:t>
            </w:r>
          </w:p>
          <w:p w:rsidR="00000000" w:rsidRPr="00FC324E" w:rsidP="00FC324E">
            <w:pPr>
              <w:pStyle w:val="ListBullet2"/>
            </w:pPr>
            <w:r w:rsidRPr="00FC324E">
              <w:t>identifying possible faults and defects that could occur and appropriate responses</w:t>
            </w:r>
          </w:p>
          <w:p w:rsidR="00000000" w:rsidRPr="00FC324E" w:rsidP="00FC324E">
            <w:pPr>
              <w:pStyle w:val="ListBullet2"/>
            </w:pPr>
            <w:r w:rsidRPr="00FC324E">
              <w:t>correctly monitoring the operation of different train types in n</w:t>
            </w:r>
            <w:r w:rsidRPr="00FC324E">
              <w:t>ormal operation</w:t>
            </w:r>
          </w:p>
          <w:p w:rsidR="00000000" w:rsidP="00FC324E">
            <w:pPr>
              <w:pStyle w:val="ListBullet2"/>
              <w:rPr>
                <w:lang w:val="en-NZ"/>
              </w:rPr>
            </w:pPr>
            <w:r w:rsidRPr="00FC324E">
              <w:t>conducting hand over and stabling activities correctly</w:t>
            </w:r>
          </w:p>
        </w:tc>
      </w:tr>
      <w:tr w:rsidTr="00E274E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Performance is demonstrated consistently over a period of time and in a suitable range of contexts</w:t>
            </w:r>
          </w:p>
          <w:p w:rsidR="00000000" w:rsidRPr="00FC324E" w:rsidP="00FC324E">
            <w:pPr>
              <w:pStyle w:val="ListBullet"/>
            </w:pPr>
            <w:r w:rsidRPr="00FC324E">
              <w:t>Resources for assessment include:</w:t>
            </w:r>
          </w:p>
          <w:p w:rsidR="00000000" w:rsidRPr="00FC324E" w:rsidP="00FC324E">
            <w:pPr>
              <w:pStyle w:val="ListBullet2"/>
            </w:pPr>
            <w:r w:rsidRPr="00FC324E">
              <w:t>a range of relevant exercises, case studies and/or other simulated practical and knowledge assessment, and/or</w:t>
            </w:r>
          </w:p>
          <w:p w:rsidR="00000000" w:rsidRPr="00FC324E" w:rsidP="00FC324E">
            <w:pPr>
              <w:pStyle w:val="ListBullet2"/>
            </w:pPr>
            <w:r w:rsidRPr="00FC324E">
              <w:t>access to an appropriate range of relevant operational situations in the workplace</w:t>
            </w:r>
          </w:p>
          <w:p w:rsidR="00000000" w:rsidRPr="00FC324E" w:rsidP="00FC324E">
            <w:pPr>
              <w:pStyle w:val="ListBullet"/>
            </w:pPr>
            <w:r w:rsidRPr="00FC324E">
              <w:t>In both real and simulated environments, access is required to</w:t>
            </w:r>
            <w:r w:rsidRPr="00FC324E">
              <w:t>:</w:t>
            </w:r>
          </w:p>
          <w:p w:rsidR="00000000" w:rsidRPr="00FC324E" w:rsidP="00FC324E">
            <w:pPr>
              <w:pStyle w:val="ListBullet2"/>
            </w:pPr>
            <w:r w:rsidRPr="00FC324E">
              <w:t>relevant and appropriate materials and equipment, and</w:t>
            </w:r>
          </w:p>
          <w:p w:rsidR="00000000" w:rsidP="00FC324E">
            <w:pPr>
              <w:pStyle w:val="ListBullet2"/>
              <w:rPr>
                <w:lang w:val="en-NZ"/>
              </w:rPr>
            </w:pPr>
            <w:r w:rsidRPr="00FC324E">
              <w:t>applicable documentation including workplace procedures, regulations, codes of practice and operation manuals</w:t>
            </w:r>
          </w:p>
        </w:tc>
      </w:tr>
      <w:tr w:rsidTr="00E274E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Assessment of this unit must be undertake</w:t>
            </w:r>
            <w:r w:rsidRPr="00FC324E">
              <w:t>n by a registered training organisation</w:t>
            </w:r>
          </w:p>
          <w:p w:rsidR="00000000" w:rsidRPr="00FC324E" w:rsidP="00FC324E">
            <w:pPr>
              <w:pStyle w:val="ListBullet"/>
            </w:pPr>
            <w:r w:rsidRPr="00FC324E">
              <w:t>As a minimum, assessment of knowledge must be conducted through appropriate written/oral tests</w:t>
            </w:r>
          </w:p>
          <w:p w:rsidR="00000000" w:rsidRPr="00FC324E" w:rsidP="00FC324E">
            <w:pPr>
              <w:pStyle w:val="ListBullet"/>
            </w:pPr>
            <w:r w:rsidRPr="00FC324E">
              <w:t>Practical assessment must occur:</w:t>
            </w:r>
          </w:p>
          <w:p w:rsidR="00000000" w:rsidRPr="00FC324E" w:rsidP="00FC324E">
            <w:pPr>
              <w:pStyle w:val="ListBullet2"/>
            </w:pPr>
            <w:r w:rsidRPr="00FC324E">
              <w:t>through activities in an appropriately simulated environment, and/or</w:t>
            </w:r>
          </w:p>
          <w:p w:rsidR="00000000" w:rsidRPr="00FC324E" w:rsidP="00FC324E">
            <w:pPr>
              <w:pStyle w:val="ListBullet2"/>
            </w:pPr>
            <w:r w:rsidRPr="00FC324E">
              <w:t>in an appropriate range of situations in the workplace</w:t>
            </w:r>
          </w:p>
        </w:tc>
      </w:tr>
    </w:tbl>
    <w:p w:rsidR="00E274EB" w:rsidP="00FC324E">
      <w:pPr>
        <w:pStyle w:val="BodyText"/>
      </w:pPr>
    </w:p>
    <w:p w:rsidR="00E274EB" w:rsidP="00FC324E">
      <w:pPr>
        <w:pStyle w:val="BodyText"/>
      </w:pPr>
    </w:p>
    <w:p w:rsidR="00000000" w:rsidRPr="00FC324E" w:rsidP="00FC324E">
      <w:pPr>
        <w:pStyle w:val="Heading1"/>
      </w:pPr>
      <w:bookmarkStart w:id="11" w:name="O_254868"/>
      <w:bookmarkEnd w:id="11"/>
      <w:r w:rsidRPr="00FC324E">
        <w:t>Range Statement</w:t>
      </w:r>
    </w:p>
    <w:tbl>
      <w:tblPr>
        <w:tblW w:w="9640" w:type="dxa"/>
        <w:tblLayout w:type="fixed"/>
        <w:tblCellMar>
          <w:left w:w="62" w:type="dxa"/>
          <w:right w:w="62" w:type="dxa"/>
        </w:tblCellMar>
        <w:tblLook w:val="0000"/>
      </w:tblPr>
      <w:tblGrid>
        <w:gridCol w:w="3486"/>
        <w:gridCol w:w="6154"/>
      </w:tblGrid>
      <w:tr w:rsidTr="00E274E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RANGE STATEMENT</w:t>
            </w:r>
            <w:r w:rsidRPr="00FC324E">
              <w:t xml:space="preserve"> </w:t>
            </w:r>
          </w:p>
        </w:tc>
      </w:tr>
      <w:tr w:rsidTr="00E274E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 xml:space="preserve">The range statement relates to the unit of competency as a whole. It allows for different work environments and situations that may affect </w:t>
            </w:r>
            <w:r w:rsidRPr="00FC324E">
              <w:t>performance.</w:t>
            </w:r>
          </w:p>
        </w:tc>
      </w:tr>
      <w:tr w:rsidTr="00E274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by day or night</w:t>
            </w:r>
          </w:p>
          <w:p w:rsidR="00000000" w:rsidP="00FC324E">
            <w:pPr>
              <w:pStyle w:val="ListBullet"/>
              <w:rPr>
                <w:lang w:val="en-NZ"/>
              </w:rPr>
            </w:pPr>
            <w:r w:rsidRPr="00FC324E">
              <w:t>in all weather conditions</w:t>
            </w:r>
          </w:p>
        </w:tc>
      </w:tr>
      <w:tr w:rsidTr="00E274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exposed conditions</w:t>
            </w:r>
          </w:p>
          <w:p w:rsidR="00000000" w:rsidP="00FC324E">
            <w:pPr>
              <w:pStyle w:val="ListBullet"/>
              <w:rPr>
                <w:lang w:val="en-NZ"/>
              </w:rPr>
            </w:pPr>
            <w:r w:rsidRPr="00FC324E">
              <w:t>controlled or open environments</w:t>
            </w:r>
          </w:p>
        </w:tc>
      </w:tr>
      <w:tr w:rsidTr="00E274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chemicals</w:t>
            </w:r>
          </w:p>
          <w:p w:rsidR="00000000" w:rsidRPr="00FC324E" w:rsidP="00FC324E">
            <w:pPr>
              <w:pStyle w:val="ListBullet"/>
            </w:pPr>
            <w:r w:rsidRPr="00FC324E">
              <w:t>dangerous or hazardous substances</w:t>
            </w:r>
          </w:p>
          <w:p w:rsidR="00000000" w:rsidP="00FC324E">
            <w:pPr>
              <w:pStyle w:val="ListBullet"/>
              <w:rPr>
                <w:lang w:val="en-NZ"/>
              </w:rPr>
            </w:pPr>
            <w:r w:rsidRPr="00FC324E">
              <w:t>movements of equipment, goods and vehicles</w:t>
            </w:r>
          </w:p>
        </w:tc>
      </w:tr>
      <w:tr w:rsidTr="00E274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Equipment tests may include:</w:t>
            </w:r>
          </w:p>
        </w:tc>
        <w:tc>
          <w:tcPr>
            <w:tcW w:w="6154"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brake testing</w:t>
            </w:r>
          </w:p>
          <w:p w:rsidR="00000000" w:rsidRPr="00FC324E" w:rsidP="00FC324E">
            <w:pPr>
              <w:pStyle w:val="ListBullet"/>
            </w:pPr>
            <w:r w:rsidRPr="00FC324E">
              <w:t>air continuity test</w:t>
            </w:r>
          </w:p>
          <w:p w:rsidR="00000000" w:rsidRPr="00FC324E" w:rsidP="00FC324E">
            <w:pPr>
              <w:pStyle w:val="ListBullet"/>
            </w:pPr>
            <w:r w:rsidRPr="00FC324E">
              <w:t>ancillary equipment</w:t>
            </w:r>
          </w:p>
          <w:p w:rsidR="00000000" w:rsidP="00FC324E">
            <w:pPr>
              <w:pStyle w:val="ListBullet"/>
              <w:rPr>
                <w:lang w:val="en-NZ"/>
              </w:rPr>
            </w:pPr>
            <w:r w:rsidRPr="00FC324E">
              <w:t>stretch tests</w:t>
            </w:r>
          </w:p>
        </w:tc>
      </w:tr>
      <w:tr w:rsidTr="00E274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Stabling procedure can include:</w:t>
            </w:r>
          </w:p>
        </w:tc>
        <w:tc>
          <w:tcPr>
            <w:tcW w:w="6154"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arranging for refuelling and servicing</w:t>
            </w:r>
          </w:p>
          <w:p w:rsidR="00000000" w:rsidRPr="00FC324E" w:rsidP="00FC324E">
            <w:pPr>
              <w:pStyle w:val="ListBullet"/>
            </w:pPr>
            <w:r w:rsidRPr="00FC324E">
              <w:t>securing motive power unit</w:t>
            </w:r>
          </w:p>
          <w:p w:rsidR="00000000" w:rsidP="00FC324E">
            <w:pPr>
              <w:pStyle w:val="ListBullet"/>
              <w:rPr>
                <w:lang w:val="en-NZ"/>
              </w:rPr>
            </w:pPr>
            <w:r w:rsidRPr="00FC324E">
              <w:t>securing train</w:t>
            </w:r>
          </w:p>
        </w:tc>
      </w:tr>
      <w:tr w:rsidTr="00E274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Safety devices can include:</w:t>
            </w:r>
          </w:p>
        </w:tc>
        <w:tc>
          <w:tcPr>
            <w:tcW w:w="6154" w:type="dxa"/>
            <w:tcBorders>
              <w:top w:val="nil"/>
              <w:left w:val="nil"/>
              <w:bottom w:val="nil"/>
              <w:right w:val="nil"/>
            </w:tcBorders>
            <w:tcMar>
              <w:top w:w="0" w:type="dxa"/>
              <w:left w:w="62" w:type="dxa"/>
              <w:bottom w:w="0" w:type="dxa"/>
              <w:right w:w="62" w:type="dxa"/>
            </w:tcMar>
          </w:tcPr>
          <w:p w:rsidR="00000000" w:rsidP="00FC324E">
            <w:pPr>
              <w:pStyle w:val="ListBullet"/>
              <w:rPr>
                <w:lang w:val="en-NZ"/>
              </w:rPr>
            </w:pPr>
            <w:r w:rsidRPr="00FC324E">
              <w:t>power, hand brakes and lock-out equipment to prevent motive power unit/train from moving</w:t>
            </w:r>
          </w:p>
        </w:tc>
      </w:tr>
      <w:tr w:rsidTr="00E274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Relevant personnel who may be consulted may include:</w:t>
            </w:r>
          </w:p>
        </w:tc>
        <w:tc>
          <w:tcPr>
            <w:tcW w:w="6154"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train controllers</w:t>
            </w:r>
          </w:p>
          <w:p w:rsidR="00000000" w:rsidRPr="00FC324E" w:rsidP="00FC324E">
            <w:pPr>
              <w:pStyle w:val="ListBullet"/>
            </w:pPr>
            <w:r w:rsidRPr="00FC324E">
              <w:t>maintenance personnel</w:t>
            </w:r>
          </w:p>
          <w:p w:rsidR="00000000" w:rsidRPr="00FC324E" w:rsidP="00FC324E">
            <w:pPr>
              <w:pStyle w:val="ListBullet"/>
            </w:pPr>
            <w:r w:rsidRPr="00FC324E">
              <w:t>yard and other operational personnel</w:t>
            </w:r>
          </w:p>
          <w:p w:rsidR="00000000" w:rsidRPr="00FC324E" w:rsidP="00FC324E">
            <w:pPr>
              <w:pStyle w:val="ListBullet"/>
            </w:pPr>
            <w:r w:rsidRPr="00FC324E">
              <w:t>trai</w:t>
            </w:r>
            <w:r w:rsidRPr="00FC324E">
              <w:t>n examiners</w:t>
            </w:r>
          </w:p>
          <w:p w:rsidR="00000000" w:rsidRPr="00FC324E" w:rsidP="00FC324E">
            <w:pPr>
              <w:pStyle w:val="ListBullet"/>
            </w:pPr>
            <w:r w:rsidRPr="00FC324E">
              <w:t>other members of train crew</w:t>
            </w:r>
          </w:p>
          <w:p w:rsidR="00000000" w:rsidRPr="00FC324E" w:rsidP="00FC324E">
            <w:pPr>
              <w:pStyle w:val="ListBullet"/>
            </w:pPr>
            <w:r w:rsidRPr="00FC324E">
              <w:t>signal controllers</w:t>
            </w:r>
          </w:p>
          <w:p w:rsidR="00000000" w:rsidP="00FC324E">
            <w:pPr>
              <w:pStyle w:val="ListBullet"/>
              <w:rPr>
                <w:lang w:val="en-NZ"/>
              </w:rPr>
            </w:pPr>
            <w:r w:rsidRPr="00FC324E">
              <w:t>other train crews</w:t>
            </w:r>
          </w:p>
        </w:tc>
      </w:tr>
      <w:tr w:rsidTr="00E274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Visual inspections include:</w:t>
            </w:r>
          </w:p>
        </w:tc>
        <w:tc>
          <w:tcPr>
            <w:tcW w:w="6154"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wheels and braking equipment for signs of wear or damage</w:t>
            </w:r>
          </w:p>
          <w:p w:rsidR="00000000" w:rsidRPr="00FC324E" w:rsidP="00FC324E">
            <w:pPr>
              <w:pStyle w:val="ListBullet"/>
            </w:pPr>
            <w:r w:rsidRPr="00FC324E">
              <w:t>flexible connections and fittings for signs of wear or damage</w:t>
            </w:r>
          </w:p>
          <w:p w:rsidR="00000000" w:rsidRPr="00FC324E" w:rsidP="00FC324E">
            <w:pPr>
              <w:pStyle w:val="ListBullet"/>
            </w:pPr>
            <w:r w:rsidRPr="00FC324E">
              <w:t>couplings for signs of wear or damage</w:t>
            </w:r>
          </w:p>
          <w:p w:rsidR="00000000" w:rsidRPr="00FC324E" w:rsidP="00FC324E">
            <w:pPr>
              <w:pStyle w:val="ListBullet"/>
            </w:pPr>
            <w:r w:rsidRPr="00FC324E">
              <w:t>fuel, oil and water</w:t>
            </w:r>
          </w:p>
          <w:p w:rsidR="00000000" w:rsidRPr="00FC324E" w:rsidP="00FC324E">
            <w:pPr>
              <w:pStyle w:val="ListBullet"/>
            </w:pPr>
            <w:r w:rsidRPr="00FC324E">
              <w:t>air leakage</w:t>
            </w:r>
          </w:p>
          <w:p w:rsidR="00000000" w:rsidRPr="00FC324E" w:rsidP="00FC324E">
            <w:pPr>
              <w:pStyle w:val="ListBullet"/>
            </w:pPr>
            <w:r w:rsidRPr="00FC324E">
              <w:t>motive power unit equipment end of train monitoring device</w:t>
            </w:r>
          </w:p>
          <w:p w:rsidR="00000000" w:rsidP="00FC324E">
            <w:pPr>
              <w:pStyle w:val="ListBullet"/>
              <w:rPr>
                <w:lang w:val="en-NZ"/>
              </w:rPr>
            </w:pPr>
            <w:r w:rsidRPr="00FC324E">
              <w:t>rolling stock for defects</w:t>
            </w:r>
          </w:p>
        </w:tc>
      </w:tr>
      <w:tr w:rsidTr="00E274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Depending on the type of organisation concerned and the local terminology used, workplace procedures</w:t>
            </w:r>
            <w:r w:rsidRPr="00FC324E">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company procedures</w:t>
            </w:r>
          </w:p>
          <w:p w:rsidR="00000000" w:rsidRPr="00FC324E" w:rsidP="00FC324E">
            <w:pPr>
              <w:pStyle w:val="ListBullet"/>
            </w:pPr>
            <w:r w:rsidRPr="00FC324E">
              <w:t>enterprise procedures</w:t>
            </w:r>
          </w:p>
          <w:p w:rsidR="00000000" w:rsidRPr="00FC324E" w:rsidP="00FC324E">
            <w:pPr>
              <w:pStyle w:val="ListBullet"/>
            </w:pPr>
            <w:r w:rsidRPr="00FC324E">
              <w:t>organisational procedures</w:t>
            </w:r>
          </w:p>
          <w:p w:rsidR="00000000" w:rsidP="00FC324E">
            <w:pPr>
              <w:pStyle w:val="ListBullet"/>
              <w:rPr>
                <w:lang w:val="en-NZ"/>
              </w:rPr>
            </w:pPr>
            <w:r w:rsidRPr="00FC324E">
              <w:t>established procedures</w:t>
            </w:r>
          </w:p>
        </w:tc>
      </w:tr>
      <w:tr w:rsidTr="00E274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workplace procedures and job specification</w:t>
            </w:r>
          </w:p>
          <w:p w:rsidR="00000000" w:rsidRPr="00FC324E" w:rsidP="00FC324E">
            <w:pPr>
              <w:pStyle w:val="ListBullet"/>
            </w:pPr>
            <w:r w:rsidRPr="00FC324E">
              <w:t>motive power unit log book</w:t>
            </w:r>
          </w:p>
          <w:p w:rsidR="00000000" w:rsidRPr="00FC324E" w:rsidP="00FC324E">
            <w:pPr>
              <w:pStyle w:val="ListBullet"/>
            </w:pPr>
            <w:r w:rsidRPr="00FC324E">
              <w:t>maintenance notices and records</w:t>
            </w:r>
          </w:p>
          <w:p w:rsidR="00000000" w:rsidRPr="00FC324E" w:rsidP="00FC324E">
            <w:pPr>
              <w:pStyle w:val="ListBullet"/>
            </w:pPr>
            <w:r w:rsidRPr="00FC324E">
              <w:t>train running sheets</w:t>
            </w:r>
          </w:p>
          <w:p w:rsidR="00000000" w:rsidRPr="00FC324E" w:rsidP="00FC324E">
            <w:pPr>
              <w:pStyle w:val="ListBullet"/>
            </w:pPr>
            <w:r w:rsidRPr="00FC324E">
              <w:t>passenger train timetables</w:t>
            </w:r>
          </w:p>
          <w:p w:rsidR="00000000" w:rsidRPr="00FC324E" w:rsidP="00FC324E">
            <w:pPr>
              <w:pStyle w:val="ListBullet"/>
            </w:pPr>
            <w:r w:rsidRPr="00FC324E">
              <w:t>requests</w:t>
            </w:r>
          </w:p>
          <w:p w:rsidR="00000000" w:rsidRPr="00FC324E" w:rsidP="00FC324E">
            <w:pPr>
              <w:pStyle w:val="ListBullet"/>
            </w:pPr>
            <w:r w:rsidRPr="00FC324E">
              <w:t>train consist forms</w:t>
            </w:r>
          </w:p>
          <w:p w:rsidR="00000000" w:rsidRPr="00FC324E" w:rsidP="00FC324E">
            <w:pPr>
              <w:pStyle w:val="ListBullet"/>
            </w:pPr>
            <w:r w:rsidRPr="00FC324E">
              <w:t>loading information</w:t>
            </w:r>
          </w:p>
          <w:p w:rsidR="00000000" w:rsidRPr="00FC324E" w:rsidP="00FC324E">
            <w:pPr>
              <w:pStyle w:val="ListBullet"/>
            </w:pPr>
            <w:r w:rsidRPr="00FC324E">
              <w:t>train register books</w:t>
            </w:r>
          </w:p>
          <w:p w:rsidR="00000000" w:rsidP="00FC324E">
            <w:pPr>
              <w:pStyle w:val="ListBullet"/>
              <w:rPr>
                <w:lang w:val="en-NZ"/>
              </w:rPr>
            </w:pPr>
            <w:r w:rsidRPr="00FC324E">
              <w:t>conditions of service, legislation and industrial agreements including workplace agreements and awards</w:t>
            </w:r>
          </w:p>
        </w:tc>
      </w:tr>
      <w:tr w:rsidTr="00E274E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FC324E" w:rsidP="00FC324E">
            <w:pPr>
              <w:pStyle w:val="ListBullet"/>
            </w:pPr>
            <w:r w:rsidRPr="00FC324E">
              <w:t>legislated rail safety requirements including acts and regulations from each applicable state and territory together with any nationally approved compliance codes and/or guidelines</w:t>
            </w:r>
          </w:p>
          <w:p w:rsidR="00000000" w:rsidRPr="00FC324E" w:rsidP="00FC324E">
            <w:pPr>
              <w:pStyle w:val="ListBullet"/>
            </w:pPr>
            <w:r w:rsidRPr="00FC324E">
              <w:t>relevant state/</w:t>
            </w:r>
            <w:r w:rsidRPr="00FC324E">
              <w:t>territory regulations, codes of practice and safeworking system requirements</w:t>
            </w:r>
          </w:p>
          <w:p w:rsidR="00000000" w:rsidRPr="00FC324E" w:rsidP="00FC324E">
            <w:pPr>
              <w:pStyle w:val="ListBullet"/>
            </w:pPr>
            <w:r w:rsidRPr="00FC324E">
              <w:t>relevant Australian Standards</w:t>
            </w:r>
          </w:p>
          <w:p w:rsidR="00000000" w:rsidRPr="00FC324E" w:rsidP="00FC324E">
            <w:pPr>
              <w:pStyle w:val="ListBullet"/>
            </w:pPr>
            <w:r w:rsidRPr="00FC324E">
              <w:t>relevant state/territory OH&amp;S legislation</w:t>
            </w:r>
          </w:p>
          <w:p w:rsidR="00000000" w:rsidRPr="00FC324E" w:rsidP="00FC324E">
            <w:pPr>
              <w:pStyle w:val="ListBullet"/>
            </w:pPr>
            <w:r w:rsidRPr="00FC324E">
              <w:t>relevant state/territory environmental protection legislation</w:t>
            </w:r>
          </w:p>
        </w:tc>
      </w:tr>
    </w:tbl>
    <w:p w:rsidR="00E274EB" w:rsidP="00FC324E">
      <w:pPr>
        <w:pStyle w:val="BodyText"/>
      </w:pPr>
    </w:p>
    <w:p w:rsidR="00E274EB" w:rsidP="00FC324E">
      <w:pPr>
        <w:pStyle w:val="BodyText"/>
      </w:pPr>
    </w:p>
    <w:p w:rsidR="00000000" w:rsidRPr="00FC324E" w:rsidP="00FC324E">
      <w:pPr>
        <w:pStyle w:val="Heading1"/>
      </w:pPr>
      <w:bookmarkStart w:id="12" w:name="O_295881"/>
      <w:bookmarkEnd w:id="12"/>
      <w:r w:rsidRPr="00FC324E">
        <w:t>Unit Sector(s)</w:t>
      </w:r>
    </w:p>
    <w:p w:rsidR="00000000" w:rsidRPr="00FC324E" w:rsidP="00FC324E">
      <w:pPr>
        <w:pStyle w:val="BodyText"/>
      </w:pPr>
      <w:r w:rsidRPr="00FC324E">
        <w:t>Not Applicable</w:t>
      </w:r>
    </w:p>
    <w:p w:rsidR="00000000" w:rsidRPr="00FC324E" w:rsidP="00FC324E">
      <w:pPr>
        <w:pStyle w:val="AllowPageBreak"/>
      </w:pPr>
    </w:p>
    <w:p w:rsidR="00000000" w:rsidRPr="00FC324E" w:rsidP="00FC324E">
      <w:pPr>
        <w:pStyle w:val="Heading1"/>
      </w:pPr>
      <w:bookmarkStart w:id="13" w:name="O_223825"/>
      <w:bookmarkEnd w:id="13"/>
      <w:r w:rsidRPr="00FC324E">
        <w:t>Competency Field</w:t>
      </w:r>
    </w:p>
    <w:tbl>
      <w:tblPr>
        <w:tblW w:w="9640" w:type="dxa"/>
        <w:tblLayout w:type="fixed"/>
        <w:tblCellMar>
          <w:left w:w="62" w:type="dxa"/>
          <w:right w:w="62" w:type="dxa"/>
        </w:tblCellMar>
        <w:tblLook w:val="0000"/>
      </w:tblPr>
      <w:tblGrid>
        <w:gridCol w:w="2978"/>
        <w:gridCol w:w="6662"/>
      </w:tblGrid>
      <w:tr w:rsidTr="00E274E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C324E">
            <w:pPr>
              <w:pStyle w:val="BodyText"/>
              <w:rPr>
                <w:lang w:val="en-NZ"/>
              </w:rPr>
            </w:pPr>
            <w:r w:rsidRPr="00FC324E">
              <w:rPr>
                <w:rStyle w:val="SpecialBold"/>
              </w:rPr>
              <w:t>Competency Field</w:t>
            </w:r>
            <w:r w:rsidRPr="00FC324E">
              <w:t xml:space="preserve"> </w:t>
            </w:r>
          </w:p>
        </w:tc>
        <w:tc>
          <w:tcPr>
            <w:tcW w:w="6662" w:type="dxa"/>
            <w:tcBorders>
              <w:top w:val="nil"/>
              <w:left w:val="nil"/>
              <w:bottom w:val="nil"/>
              <w:right w:val="nil"/>
            </w:tcBorders>
            <w:tcMar>
              <w:top w:w="0" w:type="dxa"/>
              <w:left w:w="62" w:type="dxa"/>
              <w:bottom w:w="0" w:type="dxa"/>
              <w:right w:w="62" w:type="dxa"/>
            </w:tcMar>
          </w:tcPr>
          <w:p w:rsidR="00000000" w:rsidRPr="00FC324E" w:rsidP="00FC324E">
            <w:pPr>
              <w:pStyle w:val="BodyText"/>
            </w:pPr>
            <w:r w:rsidRPr="00FC324E">
              <w:t>L - Resource Management</w:t>
            </w:r>
          </w:p>
        </w:tc>
      </w:tr>
    </w:tbl>
    <w:p w:rsidR="00E274EB" w:rsidP="00FC324E">
      <w:pPr>
        <w:pStyle w:val="BodyText"/>
      </w:pPr>
    </w:p>
    <w:p w:rsidR="00E274EB" w:rsidP="00FC324E">
      <w:pPr>
        <w:pStyle w:val="BodyText"/>
      </w:pPr>
    </w:p>
    <w:p w:rsidR="00000000" w:rsidRPr="00FC324E" w:rsidP="00FC324E"/>
    <w:sectPr w:rsidSect="00FC32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4EB" w:rsidP="00E274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EB" w:rsidP="00FC3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74EB" w:rsidP="00FC32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274EB" w:rsidP="00FC32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4EB" w:rsidP="00E274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4EB" w:rsidP="00FC324E">
    <w:pPr>
      <w:pStyle w:val="Header"/>
      <w:framePr w:wrap="around"/>
    </w:pPr>
    <w:r>
      <w:fldChar w:fldCharType="begin"/>
    </w:r>
    <w:r>
      <w:instrText xml:space="preserve"> TITLE   \* MERGEFORMAT </w:instrText>
    </w:r>
    <w:r>
      <w:fldChar w:fldCharType="separate"/>
    </w:r>
    <w:r>
      <w:t>TLIL3039A Assist with train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74EB" w:rsidP="00FC32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6E4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2A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23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2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324E"/>
    <w:pPr>
      <w:spacing w:before="360" w:after="60"/>
      <w:outlineLvl w:val="0"/>
    </w:pPr>
    <w:rPr>
      <w:sz w:val="32"/>
    </w:rPr>
  </w:style>
  <w:style w:type="paragraph" w:styleId="Heading2">
    <w:name w:val="heading 2"/>
    <w:basedOn w:val="HeadingBase"/>
    <w:next w:val="BodyText"/>
    <w:link w:val="Heading2Char"/>
    <w:qFormat/>
    <w:rsid w:val="00FC324E"/>
    <w:pPr>
      <w:keepLines/>
      <w:spacing w:before="240" w:after="120"/>
      <w:outlineLvl w:val="1"/>
    </w:pPr>
    <w:rPr>
      <w:sz w:val="28"/>
      <w:szCs w:val="40"/>
    </w:rPr>
  </w:style>
  <w:style w:type="paragraph" w:styleId="Heading3">
    <w:name w:val="heading 3"/>
    <w:basedOn w:val="HeadingBase"/>
    <w:next w:val="BodyText"/>
    <w:link w:val="Heading3Char"/>
    <w:qFormat/>
    <w:rsid w:val="00FC324E"/>
    <w:pPr>
      <w:spacing w:before="180" w:after="120"/>
      <w:outlineLvl w:val="2"/>
    </w:pPr>
    <w:rPr>
      <w:spacing w:val="-10"/>
      <w:kern w:val="32"/>
    </w:rPr>
  </w:style>
  <w:style w:type="paragraph" w:styleId="Heading4">
    <w:name w:val="heading 4"/>
    <w:basedOn w:val="HeadingBase"/>
    <w:next w:val="BodyText"/>
    <w:link w:val="Heading4Char"/>
    <w:qFormat/>
    <w:rsid w:val="00FC324E"/>
    <w:pPr>
      <w:spacing w:before="160" w:after="120"/>
      <w:outlineLvl w:val="3"/>
    </w:pPr>
    <w:rPr>
      <w:sz w:val="22"/>
    </w:rPr>
  </w:style>
  <w:style w:type="paragraph" w:styleId="Heading5">
    <w:name w:val="heading 5"/>
    <w:basedOn w:val="HeadingBase"/>
    <w:next w:val="Normal"/>
    <w:link w:val="Heading5Char"/>
    <w:qFormat/>
    <w:rsid w:val="00FC324E"/>
    <w:pPr>
      <w:spacing w:before="80"/>
      <w:outlineLvl w:val="4"/>
    </w:pPr>
    <w:rPr>
      <w:color w:val="918585"/>
      <w:sz w:val="20"/>
    </w:rPr>
  </w:style>
  <w:style w:type="paragraph" w:styleId="Heading6">
    <w:name w:val="heading 6"/>
    <w:basedOn w:val="HeadingBase"/>
    <w:next w:val="Normal"/>
    <w:link w:val="Heading6Char"/>
    <w:qFormat/>
    <w:rsid w:val="00FC324E"/>
    <w:pPr>
      <w:spacing w:before="60"/>
      <w:outlineLvl w:val="5"/>
    </w:pPr>
    <w:rPr>
      <w:color w:val="918585"/>
      <w:sz w:val="20"/>
    </w:rPr>
  </w:style>
  <w:style w:type="paragraph" w:styleId="Heading7">
    <w:name w:val="heading 7"/>
    <w:basedOn w:val="Normal"/>
    <w:next w:val="Normal"/>
    <w:link w:val="Heading7Char"/>
    <w:qFormat/>
    <w:rsid w:val="00FC324E"/>
    <w:pPr>
      <w:ind w:left="720"/>
      <w:outlineLvl w:val="6"/>
    </w:pPr>
    <w:rPr>
      <w:i/>
    </w:rPr>
  </w:style>
  <w:style w:type="paragraph" w:styleId="Heading8">
    <w:name w:val="heading 8"/>
    <w:basedOn w:val="Normal"/>
    <w:next w:val="Normal"/>
    <w:link w:val="Heading8Char"/>
    <w:qFormat/>
    <w:rsid w:val="00FC324E"/>
    <w:pPr>
      <w:ind w:left="720"/>
      <w:outlineLvl w:val="7"/>
    </w:pPr>
    <w:rPr>
      <w:i/>
    </w:rPr>
  </w:style>
  <w:style w:type="paragraph" w:styleId="Heading9">
    <w:name w:val="heading 9"/>
    <w:basedOn w:val="Normal"/>
    <w:next w:val="Normal"/>
    <w:link w:val="Heading9Char"/>
    <w:qFormat/>
    <w:rsid w:val="00FC324E"/>
    <w:pPr>
      <w:ind w:left="720"/>
      <w:outlineLvl w:val="8"/>
    </w:pPr>
    <w:rPr>
      <w:i/>
    </w:rPr>
  </w:style>
  <w:style w:type="character" w:default="1" w:styleId="DefaultParagraphFont">
    <w:name w:val="Default Paragraph Font"/>
    <w:uiPriority w:val="1"/>
    <w:unhideWhenUsed/>
    <w:rsid w:val="00FC3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24E"/>
  </w:style>
  <w:style w:type="character" w:customStyle="1" w:styleId="Heading1Char">
    <w:name w:val="Heading 1 Char"/>
    <w:basedOn w:val="DefaultParagraphFont"/>
    <w:link w:val="Heading1"/>
    <w:rsid w:val="00FC324E"/>
    <w:rPr>
      <w:rFonts w:ascii="Times New Roman" w:eastAsia="Times New Roman" w:hAnsi="Times New Roman" w:cs="Times New Roman"/>
      <w:b/>
      <w:sz w:val="32"/>
      <w:szCs w:val="20"/>
      <w:lang w:eastAsia="en-US"/>
    </w:rPr>
  </w:style>
  <w:style w:type="paragraph" w:styleId="BodyText">
    <w:name w:val="Body Text"/>
    <w:basedOn w:val="Normal"/>
    <w:link w:val="BodyTextChar"/>
    <w:rsid w:val="00FC32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324E"/>
    <w:rPr>
      <w:rFonts w:ascii="Times New Roman" w:eastAsia="Times New Roman" w:hAnsi="Times New Roman" w:cs="Times New Roman"/>
      <w:sz w:val="24"/>
      <w:lang w:val="en-US" w:eastAsia="en-US"/>
    </w:rPr>
  </w:style>
  <w:style w:type="paragraph" w:styleId="Footer">
    <w:name w:val="footer"/>
    <w:basedOn w:val="Normal"/>
    <w:link w:val="FooterChar"/>
    <w:rsid w:val="00FC3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24E"/>
    <w:rPr>
      <w:rFonts w:ascii="Times New Roman" w:eastAsia="Times New Roman" w:hAnsi="Times New Roman" w:cs="Times New Roman"/>
      <w:sz w:val="16"/>
      <w:lang w:val="en-US" w:eastAsia="en-US"/>
    </w:rPr>
  </w:style>
  <w:style w:type="paragraph" w:styleId="List">
    <w:name w:val="List"/>
    <w:basedOn w:val="BodyText"/>
    <w:next w:val="BodyText"/>
    <w:rsid w:val="00FC324E"/>
    <w:pPr>
      <w:tabs>
        <w:tab w:val="left" w:pos="340"/>
      </w:tabs>
      <w:spacing w:before="60" w:after="60"/>
      <w:ind w:left="340" w:hanging="340"/>
    </w:pPr>
  </w:style>
  <w:style w:type="paragraph" w:styleId="ListBullet">
    <w:name w:val="List Bullet"/>
    <w:basedOn w:val="List"/>
    <w:rsid w:val="00FC324E"/>
    <w:pPr>
      <w:numPr>
        <w:numId w:val="13"/>
      </w:numPr>
      <w:tabs>
        <w:tab w:val="clear" w:pos="340"/>
      </w:tabs>
      <w:spacing w:before="40" w:after="40"/>
    </w:pPr>
  </w:style>
  <w:style w:type="character" w:customStyle="1" w:styleId="SpecialBold">
    <w:name w:val="Special Bold"/>
    <w:basedOn w:val="DefaultParagraphFont"/>
    <w:rsid w:val="00FC324E"/>
    <w:rPr>
      <w:b/>
      <w:spacing w:val="0"/>
    </w:rPr>
  </w:style>
  <w:style w:type="paragraph" w:styleId="ListBullet2">
    <w:name w:val="List Bullet 2"/>
    <w:basedOn w:val="List2"/>
    <w:rsid w:val="00FC324E"/>
    <w:pPr>
      <w:numPr>
        <w:numId w:val="14"/>
      </w:numPr>
      <w:tabs>
        <w:tab w:val="clear" w:pos="680"/>
      </w:tabs>
    </w:pPr>
  </w:style>
  <w:style w:type="paragraph" w:styleId="Header">
    <w:name w:val="header"/>
    <w:basedOn w:val="Normal"/>
    <w:link w:val="HeaderChar"/>
    <w:rsid w:val="00FC3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2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324E"/>
    <w:pPr>
      <w:spacing w:before="240" w:after="120"/>
      <w:outlineLvl w:val="0"/>
    </w:pPr>
    <w:rPr>
      <w:rFonts w:ascii="Times New Roman" w:hAnsi="Times New Roman"/>
      <w:b/>
      <w:sz w:val="28"/>
    </w:rPr>
  </w:style>
  <w:style w:type="paragraph" w:customStyle="1" w:styleId="AllowPageBreak">
    <w:name w:val="AllowPageBreak"/>
    <w:rsid w:val="00FC32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2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32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324E"/>
    <w:rPr>
      <w:rFonts w:ascii="Courier New" w:eastAsia="Times New Roman" w:hAnsi="Courier New" w:cs="Times New Roman"/>
      <w:i/>
      <w:szCs w:val="20"/>
      <w:lang w:val="en-US" w:eastAsia="en-US"/>
    </w:rPr>
  </w:style>
  <w:style w:type="paragraph" w:customStyle="1" w:styleId="HeadingBase">
    <w:name w:val="Heading Base"/>
    <w:rsid w:val="00FC3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24E"/>
    <w:pPr>
      <w:tabs>
        <w:tab w:val="right" w:leader="dot" w:pos="9072"/>
      </w:tabs>
      <w:ind w:left="567"/>
    </w:pPr>
    <w:rPr>
      <w:szCs w:val="22"/>
    </w:rPr>
  </w:style>
  <w:style w:type="paragraph" w:customStyle="1" w:styleId="TOCBase">
    <w:name w:val="TOC Base"/>
    <w:rsid w:val="00FC3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24E"/>
    <w:pPr>
      <w:tabs>
        <w:tab w:val="right" w:leader="dot" w:pos="9072"/>
      </w:tabs>
      <w:spacing w:before="40" w:after="40"/>
      <w:ind w:left="284"/>
    </w:pPr>
    <w:rPr>
      <w:rFonts w:ascii="Times New Roman" w:hAnsi="Times New Roman"/>
    </w:rPr>
  </w:style>
  <w:style w:type="paragraph" w:styleId="TOC1">
    <w:name w:val="toc 1"/>
    <w:basedOn w:val="TOCBase"/>
    <w:next w:val="Normal"/>
    <w:rsid w:val="00FC32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324E"/>
    <w:pPr>
      <w:spacing w:before="5040"/>
      <w:jc w:val="center"/>
    </w:pPr>
    <w:rPr>
      <w:sz w:val="48"/>
      <w:szCs w:val="72"/>
      <w:lang w:val="en-US"/>
    </w:rPr>
  </w:style>
  <w:style w:type="character" w:customStyle="1" w:styleId="TitleChar">
    <w:name w:val="Title Char"/>
    <w:basedOn w:val="DefaultParagraphFont"/>
    <w:link w:val="Title"/>
    <w:rsid w:val="00FC3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24E"/>
    <w:pPr>
      <w:tabs>
        <w:tab w:val="left" w:pos="3600"/>
        <w:tab w:val="left" w:pos="3958"/>
      </w:tabs>
    </w:pPr>
  </w:style>
  <w:style w:type="paragraph" w:customStyle="1" w:styleId="Note">
    <w:name w:val="Note"/>
    <w:basedOn w:val="BodyText"/>
    <w:rsid w:val="00FC3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24E"/>
    <w:pPr>
      <w:framePr w:wrap="auto" w:hAnchor="text" w:y="6049"/>
    </w:pPr>
    <w:rPr>
      <w:color w:val="000000"/>
      <w:sz w:val="40"/>
    </w:rPr>
  </w:style>
  <w:style w:type="paragraph" w:customStyle="1" w:styleId="TOCTitle">
    <w:name w:val="TOCTitle"/>
    <w:basedOn w:val="Heading1"/>
    <w:rsid w:val="00FC324E"/>
    <w:pPr>
      <w:spacing w:after="240"/>
      <w:jc w:val="center"/>
      <w:outlineLvl w:val="9"/>
    </w:pPr>
    <w:rPr>
      <w:caps/>
    </w:rPr>
  </w:style>
  <w:style w:type="paragraph" w:customStyle="1" w:styleId="Version">
    <w:name w:val="Version"/>
    <w:rsid w:val="00FC32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24E"/>
    <w:pPr>
      <w:keepNext w:val="0"/>
      <w:tabs>
        <w:tab w:val="right" w:pos="4176"/>
      </w:tabs>
      <w:ind w:left="198" w:hanging="198"/>
    </w:pPr>
    <w:rPr>
      <w:rFonts w:ascii="Garamond" w:hAnsi="Garamond"/>
    </w:rPr>
  </w:style>
  <w:style w:type="paragraph" w:styleId="IndexHeading">
    <w:name w:val="index heading"/>
    <w:basedOn w:val="Normal"/>
    <w:next w:val="Index1"/>
    <w:semiHidden/>
    <w:rsid w:val="00FC324E"/>
    <w:pPr>
      <w:spacing w:before="120" w:after="120"/>
    </w:pPr>
    <w:rPr>
      <w:rFonts w:ascii="Arial" w:hAnsi="Arial"/>
      <w:b/>
      <w:color w:val="918585"/>
      <w:sz w:val="24"/>
    </w:rPr>
  </w:style>
  <w:style w:type="paragraph" w:customStyle="1" w:styleId="Chapter">
    <w:name w:val="Chapter"/>
    <w:basedOn w:val="Normal"/>
    <w:rsid w:val="00FC324E"/>
    <w:pPr>
      <w:spacing w:before="240"/>
    </w:pPr>
    <w:rPr>
      <w:rFonts w:ascii="Times New Roman" w:hAnsi="Times New Roman"/>
      <w:smallCaps/>
      <w:spacing w:val="80"/>
      <w:sz w:val="28"/>
    </w:rPr>
  </w:style>
  <w:style w:type="paragraph" w:customStyle="1" w:styleId="InChapter">
    <w:name w:val="InChapter"/>
    <w:basedOn w:val="Heading3"/>
    <w:rsid w:val="00FC324E"/>
    <w:pPr>
      <w:spacing w:after="240"/>
      <w:outlineLvl w:val="9"/>
    </w:pPr>
    <w:rPr>
      <w:noProof/>
    </w:rPr>
  </w:style>
  <w:style w:type="paragraph" w:styleId="Index2">
    <w:name w:val="index 2"/>
    <w:basedOn w:val="Normal"/>
    <w:next w:val="Normal"/>
    <w:semiHidden/>
    <w:rsid w:val="00FC324E"/>
    <w:pPr>
      <w:tabs>
        <w:tab w:val="right" w:pos="4176"/>
      </w:tabs>
      <w:ind w:left="568" w:hanging="284"/>
    </w:pPr>
    <w:rPr>
      <w:rFonts w:ascii="Garamond" w:hAnsi="Garamond"/>
    </w:rPr>
  </w:style>
  <w:style w:type="paragraph" w:customStyle="1" w:styleId="Byline">
    <w:name w:val="Byline"/>
    <w:rsid w:val="00FC3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24E"/>
    <w:pPr>
      <w:tabs>
        <w:tab w:val="clear" w:pos="3600"/>
        <w:tab w:val="clear" w:pos="3958"/>
      </w:tabs>
      <w:jc w:val="right"/>
    </w:pPr>
  </w:style>
  <w:style w:type="character" w:styleId="Emphasis">
    <w:name w:val="Emphasis"/>
    <w:basedOn w:val="DefaultParagraphFont"/>
    <w:qFormat/>
    <w:rsid w:val="00FC324E"/>
    <w:rPr>
      <w:i/>
    </w:rPr>
  </w:style>
  <w:style w:type="paragraph" w:styleId="Caption">
    <w:name w:val="caption"/>
    <w:basedOn w:val="BodyText"/>
    <w:next w:val="Normal"/>
    <w:qFormat/>
    <w:rsid w:val="00FC324E"/>
    <w:pPr>
      <w:framePr w:w="2268" w:hSpace="181" w:vSpace="181" w:wrap="around" w:vAnchor="text" w:hAnchor="page" w:x="1135" w:y="285" w:anchorLock="1"/>
    </w:pPr>
    <w:rPr>
      <w:i/>
    </w:rPr>
  </w:style>
  <w:style w:type="paragraph" w:customStyle="1" w:styleId="MiniTOCTitle">
    <w:name w:val="MiniTOCTitle"/>
    <w:basedOn w:val="Heading4"/>
    <w:rsid w:val="00FC324E"/>
    <w:pPr>
      <w:spacing w:before="240"/>
      <w:outlineLvl w:val="9"/>
    </w:pPr>
    <w:rPr>
      <w:noProof/>
      <w:sz w:val="24"/>
    </w:rPr>
  </w:style>
  <w:style w:type="paragraph" w:customStyle="1" w:styleId="MiniTOCItem">
    <w:name w:val="MiniTOCItem"/>
    <w:basedOn w:val="ListBullet"/>
    <w:rsid w:val="00FC324E"/>
    <w:pPr>
      <w:numPr>
        <w:numId w:val="0"/>
      </w:numPr>
      <w:tabs>
        <w:tab w:val="right" w:leader="dot" w:pos="6521"/>
      </w:tabs>
      <w:spacing w:before="0" w:after="0"/>
    </w:pPr>
  </w:style>
  <w:style w:type="paragraph" w:customStyle="1" w:styleId="TOFTitle">
    <w:name w:val="TOFTitle"/>
    <w:basedOn w:val="TOCTitle"/>
    <w:rsid w:val="00FC324E"/>
  </w:style>
  <w:style w:type="paragraph" w:styleId="TableofFigures">
    <w:name w:val="table of figures"/>
    <w:basedOn w:val="Normal"/>
    <w:next w:val="Normal"/>
    <w:semiHidden/>
    <w:rsid w:val="00FC324E"/>
    <w:pPr>
      <w:tabs>
        <w:tab w:val="right" w:leader="dot" w:pos="9072"/>
      </w:tabs>
      <w:ind w:left="970" w:hanging="403"/>
    </w:pPr>
    <w:rPr>
      <w:rFonts w:ascii="Times New Roman" w:hAnsi="Times New Roman"/>
      <w:b/>
    </w:rPr>
  </w:style>
  <w:style w:type="paragraph" w:styleId="ListNumber">
    <w:name w:val="List Number"/>
    <w:basedOn w:val="List"/>
    <w:rsid w:val="00FC324E"/>
    <w:pPr>
      <w:numPr>
        <w:numId w:val="11"/>
      </w:numPr>
    </w:pPr>
  </w:style>
  <w:style w:type="character" w:customStyle="1" w:styleId="WingdingSymbols">
    <w:name w:val="Wingding Symbols"/>
    <w:rsid w:val="00FC324E"/>
    <w:rPr>
      <w:rFonts w:ascii="Wingdings" w:hAnsi="Wingdings"/>
    </w:rPr>
  </w:style>
  <w:style w:type="paragraph" w:customStyle="1" w:styleId="TableHeading">
    <w:name w:val="Table Heading"/>
    <w:basedOn w:val="HeadingBase"/>
    <w:rsid w:val="00FC324E"/>
    <w:pPr>
      <w:keepLines/>
      <w:pBdr>
        <w:bottom w:val="single" w:sz="6" w:space="1" w:color="918585"/>
      </w:pBdr>
      <w:spacing w:before="240"/>
    </w:pPr>
  </w:style>
  <w:style w:type="character" w:customStyle="1" w:styleId="HotSpot">
    <w:name w:val="HotSpot"/>
    <w:rsid w:val="00FC324E"/>
    <w:rPr>
      <w:color w:val="0033CC"/>
      <w:u w:val="none"/>
    </w:rPr>
  </w:style>
  <w:style w:type="paragraph" w:customStyle="1" w:styleId="BodyTextRight">
    <w:name w:val="Body Text Right"/>
    <w:basedOn w:val="BodyText"/>
    <w:rsid w:val="00FC324E"/>
    <w:pPr>
      <w:spacing w:before="0" w:after="0"/>
      <w:jc w:val="right"/>
    </w:pPr>
  </w:style>
  <w:style w:type="paragraph" w:styleId="Index3">
    <w:name w:val="index 3"/>
    <w:basedOn w:val="ListNumber2"/>
    <w:next w:val="Normal"/>
    <w:semiHidden/>
    <w:rsid w:val="00FC324E"/>
    <w:pPr>
      <w:numPr>
        <w:numId w:val="0"/>
      </w:numPr>
      <w:tabs>
        <w:tab w:val="right" w:leader="dot" w:pos="4176"/>
      </w:tabs>
    </w:pPr>
  </w:style>
  <w:style w:type="paragraph" w:styleId="ListNumber2">
    <w:name w:val="List Number 2"/>
    <w:basedOn w:val="List2"/>
    <w:rsid w:val="00FC324E"/>
    <w:pPr>
      <w:numPr>
        <w:numId w:val="10"/>
      </w:numPr>
      <w:tabs>
        <w:tab w:val="clear" w:pos="1060"/>
      </w:tabs>
    </w:pPr>
  </w:style>
  <w:style w:type="paragraph" w:customStyle="1" w:styleId="MarginNote">
    <w:name w:val="Margin Note"/>
    <w:basedOn w:val="BodyText"/>
    <w:rsid w:val="00FC3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2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324E"/>
    <w:rPr>
      <w:sz w:val="32"/>
    </w:rPr>
  </w:style>
  <w:style w:type="paragraph" w:customStyle="1" w:styleId="HeadingProcedure">
    <w:name w:val="Heading Procedure"/>
    <w:basedOn w:val="HeadingBase"/>
    <w:next w:val="Normal"/>
    <w:rsid w:val="00FC324E"/>
    <w:pPr>
      <w:tabs>
        <w:tab w:val="left" w:pos="0"/>
      </w:tabs>
      <w:spacing w:before="120" w:after="60"/>
    </w:pPr>
    <w:rPr>
      <w:i/>
      <w:color w:val="918585"/>
      <w:sz w:val="22"/>
    </w:rPr>
  </w:style>
  <w:style w:type="paragraph" w:customStyle="1" w:styleId="TableBodyText">
    <w:name w:val="Table Body Text"/>
    <w:basedOn w:val="BodyText"/>
    <w:rsid w:val="00FC324E"/>
    <w:pPr>
      <w:spacing w:before="60" w:after="60"/>
    </w:pPr>
  </w:style>
  <w:style w:type="paragraph" w:styleId="ListContinue">
    <w:name w:val="List Continue"/>
    <w:basedOn w:val="List"/>
    <w:rsid w:val="00FC324E"/>
    <w:pPr>
      <w:ind w:firstLine="0"/>
    </w:pPr>
  </w:style>
  <w:style w:type="paragraph" w:customStyle="1" w:styleId="ListNote">
    <w:name w:val="List Note"/>
    <w:basedOn w:val="List"/>
    <w:rsid w:val="00FC324E"/>
    <w:pPr>
      <w:pBdr>
        <w:top w:val="single" w:sz="6" w:space="2" w:color="918585"/>
        <w:bottom w:val="single" w:sz="6" w:space="2" w:color="918585"/>
      </w:pBdr>
      <w:tabs>
        <w:tab w:val="left" w:pos="1021"/>
      </w:tabs>
      <w:ind w:firstLine="0"/>
    </w:pPr>
  </w:style>
  <w:style w:type="paragraph" w:customStyle="1" w:styleId="Warning">
    <w:name w:val="Warning"/>
    <w:basedOn w:val="BodyText"/>
    <w:rsid w:val="00FC324E"/>
    <w:pPr>
      <w:shd w:val="clear" w:color="auto" w:fill="D9D9D9"/>
      <w:tabs>
        <w:tab w:val="left" w:pos="992"/>
      </w:tabs>
      <w:ind w:left="119" w:right="119"/>
    </w:pPr>
    <w:rPr>
      <w:sz w:val="20"/>
    </w:rPr>
  </w:style>
  <w:style w:type="paragraph" w:customStyle="1" w:styleId="MarginIcons">
    <w:name w:val="Margin Icons"/>
    <w:basedOn w:val="BodyText"/>
    <w:rsid w:val="00FC3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24E"/>
    <w:rPr>
      <w:rFonts w:ascii="Courier New" w:hAnsi="Courier New"/>
    </w:rPr>
  </w:style>
  <w:style w:type="paragraph" w:customStyle="1" w:styleId="NoteBullet">
    <w:name w:val="Note Bullet"/>
    <w:basedOn w:val="Note"/>
    <w:rsid w:val="00FC324E"/>
    <w:pPr>
      <w:tabs>
        <w:tab w:val="clear" w:pos="680"/>
      </w:tabs>
      <w:spacing w:before="60" w:after="60"/>
    </w:pPr>
  </w:style>
  <w:style w:type="paragraph" w:customStyle="1" w:styleId="SubHeading2">
    <w:name w:val="SubHeading2"/>
    <w:basedOn w:val="HeadingBase"/>
    <w:rsid w:val="00FC324E"/>
    <w:pPr>
      <w:spacing w:before="240" w:after="60"/>
    </w:pPr>
    <w:rPr>
      <w:sz w:val="20"/>
    </w:rPr>
  </w:style>
  <w:style w:type="paragraph" w:customStyle="1" w:styleId="SubHeading1">
    <w:name w:val="SubHeading1"/>
    <w:basedOn w:val="HeadingBase"/>
    <w:rsid w:val="00FC324E"/>
    <w:pPr>
      <w:spacing w:before="240" w:after="60"/>
    </w:pPr>
    <w:rPr>
      <w:color w:val="918585"/>
      <w:sz w:val="22"/>
    </w:rPr>
  </w:style>
  <w:style w:type="paragraph" w:customStyle="1" w:styleId="SideHeading">
    <w:name w:val="Side Heading"/>
    <w:basedOn w:val="HeadingBase"/>
    <w:rsid w:val="00FC3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24E"/>
    <w:pPr>
      <w:numPr>
        <w:numId w:val="12"/>
      </w:numPr>
    </w:pPr>
  </w:style>
  <w:style w:type="paragraph" w:styleId="PlainText">
    <w:name w:val="Plain Text"/>
    <w:basedOn w:val="Normal"/>
    <w:link w:val="PlainTextChar"/>
    <w:rsid w:val="00FC324E"/>
    <w:rPr>
      <w:sz w:val="20"/>
    </w:rPr>
  </w:style>
  <w:style w:type="character" w:customStyle="1" w:styleId="PlainTextChar">
    <w:name w:val="Plain Text Char"/>
    <w:basedOn w:val="DefaultParagraphFont"/>
    <w:link w:val="PlainText"/>
    <w:rsid w:val="00FC32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324E"/>
    <w:rPr>
      <w:b/>
      <w:smallCaps/>
    </w:rPr>
  </w:style>
  <w:style w:type="paragraph" w:customStyle="1" w:styleId="TableListNumber">
    <w:name w:val="Table List Number"/>
    <w:basedOn w:val="ListNumber"/>
    <w:rsid w:val="00FC324E"/>
    <w:pPr>
      <w:numPr>
        <w:numId w:val="0"/>
      </w:numPr>
    </w:pPr>
  </w:style>
  <w:style w:type="paragraph" w:styleId="TOC4">
    <w:name w:val="toc 4"/>
    <w:basedOn w:val="TOCBase"/>
    <w:next w:val="Normal"/>
    <w:semiHidden/>
    <w:rsid w:val="00FC324E"/>
    <w:pPr>
      <w:tabs>
        <w:tab w:val="right" w:leader="dot" w:pos="9071"/>
      </w:tabs>
      <w:ind w:left="1701"/>
    </w:pPr>
  </w:style>
  <w:style w:type="paragraph" w:customStyle="1" w:styleId="ListAlpha">
    <w:name w:val="List Alpha"/>
    <w:basedOn w:val="List"/>
    <w:rsid w:val="00FC324E"/>
    <w:pPr>
      <w:numPr>
        <w:numId w:val="9"/>
      </w:numPr>
    </w:pPr>
  </w:style>
  <w:style w:type="paragraph" w:customStyle="1" w:styleId="ListAlpha2">
    <w:name w:val="List Alpha 2"/>
    <w:basedOn w:val="List2"/>
    <w:rsid w:val="00FC324E"/>
    <w:pPr>
      <w:numPr>
        <w:numId w:val="8"/>
      </w:numPr>
    </w:pPr>
  </w:style>
  <w:style w:type="paragraph" w:styleId="List2">
    <w:name w:val="List 2"/>
    <w:basedOn w:val="BodyText"/>
    <w:rsid w:val="00FC324E"/>
    <w:pPr>
      <w:tabs>
        <w:tab w:val="left" w:pos="680"/>
      </w:tabs>
      <w:spacing w:before="60" w:after="60"/>
      <w:ind w:left="680" w:hanging="340"/>
    </w:pPr>
  </w:style>
  <w:style w:type="paragraph" w:styleId="List3">
    <w:name w:val="List 3"/>
    <w:basedOn w:val="BodyText"/>
    <w:rsid w:val="00FC324E"/>
    <w:pPr>
      <w:tabs>
        <w:tab w:val="left" w:pos="1021"/>
      </w:tabs>
      <w:spacing w:before="60" w:after="60"/>
      <w:ind w:left="1020" w:hanging="340"/>
    </w:pPr>
  </w:style>
  <w:style w:type="paragraph" w:styleId="List4">
    <w:name w:val="List 4"/>
    <w:basedOn w:val="BodyText"/>
    <w:rsid w:val="00FC324E"/>
    <w:pPr>
      <w:tabs>
        <w:tab w:val="left" w:pos="1361"/>
      </w:tabs>
      <w:spacing w:before="60" w:after="60"/>
      <w:ind w:left="1361" w:hanging="340"/>
    </w:pPr>
  </w:style>
  <w:style w:type="paragraph" w:styleId="List5">
    <w:name w:val="List 5"/>
    <w:basedOn w:val="BodyText"/>
    <w:rsid w:val="00FC324E"/>
    <w:pPr>
      <w:tabs>
        <w:tab w:val="left" w:pos="1701"/>
      </w:tabs>
      <w:spacing w:before="60" w:after="60"/>
      <w:ind w:left="1701" w:hanging="340"/>
    </w:pPr>
  </w:style>
  <w:style w:type="paragraph" w:styleId="ListBullet3">
    <w:name w:val="List Bullet 3"/>
    <w:basedOn w:val="List3"/>
    <w:rsid w:val="00FC324E"/>
    <w:pPr>
      <w:numPr>
        <w:numId w:val="15"/>
      </w:numPr>
      <w:tabs>
        <w:tab w:val="clear" w:pos="1021"/>
      </w:tabs>
      <w:ind w:left="1037" w:hanging="357"/>
    </w:pPr>
  </w:style>
  <w:style w:type="paragraph" w:styleId="ListBullet4">
    <w:name w:val="List Bullet 4"/>
    <w:basedOn w:val="List4"/>
    <w:rsid w:val="00FC324E"/>
    <w:pPr>
      <w:numPr>
        <w:numId w:val="3"/>
      </w:numPr>
    </w:pPr>
  </w:style>
  <w:style w:type="paragraph" w:styleId="ListBullet5">
    <w:name w:val="List Bullet 5"/>
    <w:basedOn w:val="List5"/>
    <w:rsid w:val="00FC324E"/>
    <w:pPr>
      <w:numPr>
        <w:numId w:val="4"/>
      </w:numPr>
    </w:pPr>
  </w:style>
  <w:style w:type="paragraph" w:styleId="ListContinue2">
    <w:name w:val="List Continue 2"/>
    <w:basedOn w:val="List2"/>
    <w:rsid w:val="00FC324E"/>
    <w:pPr>
      <w:ind w:firstLine="0"/>
    </w:pPr>
  </w:style>
  <w:style w:type="paragraph" w:styleId="ListContinue3">
    <w:name w:val="List Continue 3"/>
    <w:basedOn w:val="List3"/>
    <w:rsid w:val="00FC324E"/>
    <w:pPr>
      <w:ind w:left="1021" w:firstLine="0"/>
    </w:pPr>
  </w:style>
  <w:style w:type="paragraph" w:styleId="ListContinue4">
    <w:name w:val="List Continue 4"/>
    <w:basedOn w:val="List4"/>
    <w:rsid w:val="00FC324E"/>
    <w:pPr>
      <w:ind w:firstLine="0"/>
    </w:pPr>
  </w:style>
  <w:style w:type="paragraph" w:styleId="ListContinue5">
    <w:name w:val="List Continue 5"/>
    <w:basedOn w:val="List5"/>
    <w:rsid w:val="00FC324E"/>
    <w:pPr>
      <w:ind w:firstLine="0"/>
    </w:pPr>
  </w:style>
  <w:style w:type="paragraph" w:styleId="ListNumber3">
    <w:name w:val="List Number 3"/>
    <w:basedOn w:val="List3"/>
    <w:rsid w:val="00FC324E"/>
    <w:pPr>
      <w:numPr>
        <w:numId w:val="5"/>
      </w:numPr>
    </w:pPr>
  </w:style>
  <w:style w:type="paragraph" w:styleId="ListNumber4">
    <w:name w:val="List Number 4"/>
    <w:basedOn w:val="List4"/>
    <w:rsid w:val="00FC324E"/>
    <w:pPr>
      <w:numPr>
        <w:numId w:val="6"/>
      </w:numPr>
    </w:pPr>
  </w:style>
  <w:style w:type="paragraph" w:styleId="ListNumber5">
    <w:name w:val="List Number 5"/>
    <w:basedOn w:val="List5"/>
    <w:rsid w:val="00FC324E"/>
    <w:pPr>
      <w:numPr>
        <w:numId w:val="7"/>
      </w:numPr>
    </w:pPr>
  </w:style>
  <w:style w:type="paragraph" w:styleId="BlockText">
    <w:name w:val="Block Text"/>
    <w:basedOn w:val="Normal"/>
    <w:rsid w:val="00FC324E"/>
    <w:pPr>
      <w:spacing w:after="120"/>
      <w:ind w:left="1440" w:right="1440"/>
    </w:pPr>
  </w:style>
  <w:style w:type="character" w:customStyle="1" w:styleId="Subscript">
    <w:name w:val="Subscript"/>
    <w:basedOn w:val="DefaultParagraphFont"/>
    <w:rsid w:val="00FC324E"/>
    <w:rPr>
      <w:sz w:val="16"/>
      <w:vertAlign w:val="subscript"/>
    </w:rPr>
  </w:style>
  <w:style w:type="character" w:customStyle="1" w:styleId="Superscript">
    <w:name w:val="Superscript"/>
    <w:basedOn w:val="DefaultParagraphFont"/>
    <w:rsid w:val="00FC324E"/>
    <w:rPr>
      <w:sz w:val="16"/>
      <w:vertAlign w:val="superscript"/>
    </w:rPr>
  </w:style>
  <w:style w:type="character" w:customStyle="1" w:styleId="Symbols">
    <w:name w:val="Symbols"/>
    <w:basedOn w:val="DefaultParagraphFont"/>
    <w:rsid w:val="00FC324E"/>
    <w:rPr>
      <w:rFonts w:ascii="Symbol" w:hAnsi="Symbol"/>
    </w:rPr>
  </w:style>
  <w:style w:type="character" w:customStyle="1" w:styleId="MenuOptions">
    <w:name w:val="Menu Options"/>
    <w:basedOn w:val="DefaultParagraphFont"/>
    <w:rsid w:val="00FC324E"/>
    <w:rPr>
      <w:rFonts w:ascii="Arial Narrow" w:hAnsi="Arial Narrow"/>
      <w:smallCaps/>
    </w:rPr>
  </w:style>
  <w:style w:type="character" w:customStyle="1" w:styleId="Buttons">
    <w:name w:val="Buttons"/>
    <w:basedOn w:val="DefaultParagraphFont"/>
    <w:rsid w:val="00FC324E"/>
    <w:rPr>
      <w:b/>
    </w:rPr>
  </w:style>
  <w:style w:type="character" w:customStyle="1" w:styleId="Underlined">
    <w:name w:val="Underlined"/>
    <w:basedOn w:val="DefaultParagraphFont"/>
    <w:rsid w:val="00FC324E"/>
    <w:rPr>
      <w:u w:val="single"/>
    </w:rPr>
  </w:style>
  <w:style w:type="paragraph" w:customStyle="1" w:styleId="TableBodyTextRight">
    <w:name w:val="Table Body Text Right"/>
    <w:basedOn w:val="TableBodyText"/>
    <w:rsid w:val="00FC324E"/>
    <w:pPr>
      <w:widowControl w:val="0"/>
      <w:autoSpaceDE w:val="0"/>
      <w:autoSpaceDN w:val="0"/>
      <w:adjustRightInd w:val="0"/>
      <w:jc w:val="right"/>
    </w:pPr>
    <w:rPr>
      <w:rFonts w:cs="Arial"/>
      <w:szCs w:val="18"/>
    </w:rPr>
  </w:style>
  <w:style w:type="paragraph" w:customStyle="1" w:styleId="CopyrightText">
    <w:name w:val="Copyright Text"/>
    <w:basedOn w:val="BodyText"/>
    <w:rsid w:val="00FC324E"/>
    <w:rPr>
      <w:sz w:val="18"/>
    </w:rPr>
  </w:style>
  <w:style w:type="paragraph" w:customStyle="1" w:styleId="BodySmallRight">
    <w:name w:val="Body Small Right"/>
    <w:basedOn w:val="BodyTextRight"/>
    <w:rsid w:val="00FC324E"/>
    <w:rPr>
      <w:sz w:val="18"/>
      <w:szCs w:val="18"/>
    </w:rPr>
  </w:style>
  <w:style w:type="paragraph" w:customStyle="1" w:styleId="MarginEdition">
    <w:name w:val="Margin Edition"/>
    <w:basedOn w:val="MarginNote"/>
    <w:rsid w:val="00FC324E"/>
    <w:pPr>
      <w:spacing w:before="0" w:after="0"/>
    </w:pPr>
    <w:rPr>
      <w:rFonts w:ascii="Times New Roman" w:hAnsi="Times New Roman"/>
      <w:color w:val="999999"/>
    </w:rPr>
  </w:style>
  <w:style w:type="paragraph" w:customStyle="1" w:styleId="Spacer">
    <w:name w:val="Spacer"/>
    <w:basedOn w:val="Normal"/>
    <w:rsid w:val="00FC324E"/>
    <w:rPr>
      <w:sz w:val="2"/>
      <w:szCs w:val="2"/>
    </w:rPr>
  </w:style>
  <w:style w:type="character" w:customStyle="1" w:styleId="Small">
    <w:name w:val="Small"/>
    <w:basedOn w:val="DefaultParagraphFont"/>
    <w:rsid w:val="00FC324E"/>
    <w:rPr>
      <w:sz w:val="16"/>
    </w:rPr>
  </w:style>
  <w:style w:type="paragraph" w:customStyle="1" w:styleId="WideTable">
    <w:name w:val="Wide Table"/>
    <w:basedOn w:val="Normal"/>
    <w:rsid w:val="00FC324E"/>
    <w:pPr>
      <w:ind w:left="-1418"/>
    </w:pPr>
    <w:rPr>
      <w:sz w:val="2"/>
      <w:szCs w:val="2"/>
    </w:rPr>
  </w:style>
  <w:style w:type="character" w:styleId="PageNumber">
    <w:name w:val="page number"/>
    <w:basedOn w:val="DefaultParagraphFont"/>
    <w:rsid w:val="00FC324E"/>
  </w:style>
  <w:style w:type="paragraph" w:styleId="Quote">
    <w:name w:val="Quote"/>
    <w:basedOn w:val="Heading1"/>
    <w:link w:val="QuoteChar"/>
    <w:qFormat/>
    <w:rsid w:val="00FC324E"/>
    <w:rPr>
      <w:b w:val="0"/>
      <w:sz w:val="72"/>
      <w:szCs w:val="72"/>
      <w:lang w:val="en-NZ"/>
    </w:rPr>
  </w:style>
  <w:style w:type="character" w:customStyle="1" w:styleId="QuoteChar">
    <w:name w:val="Quote Char"/>
    <w:basedOn w:val="DefaultParagraphFont"/>
    <w:link w:val="Quote"/>
    <w:rsid w:val="00FC3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24E"/>
    <w:pPr>
      <w:pageBreakBefore/>
    </w:pPr>
  </w:style>
  <w:style w:type="paragraph" w:customStyle="1" w:styleId="Border">
    <w:name w:val="Border"/>
    <w:basedOn w:val="Normal"/>
    <w:qFormat/>
    <w:rsid w:val="00FC3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24E"/>
    <w:rPr>
      <w:b/>
      <w:bCs/>
      <w:i/>
      <w:iCs/>
      <w:color w:val="auto"/>
    </w:rPr>
  </w:style>
  <w:style w:type="paragraph" w:styleId="IntenseQuote">
    <w:name w:val="Intense Quote"/>
    <w:basedOn w:val="Normal"/>
    <w:next w:val="Normal"/>
    <w:link w:val="IntenseQuoteChar"/>
    <w:uiPriority w:val="30"/>
    <w:qFormat/>
    <w:rsid w:val="00FC3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2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324E"/>
    <w:rPr>
      <w:smallCaps/>
      <w:color w:val="auto"/>
      <w:u w:val="single"/>
    </w:rPr>
  </w:style>
  <w:style w:type="character" w:styleId="IntenseReference">
    <w:name w:val="Intense Reference"/>
    <w:basedOn w:val="DefaultParagraphFont"/>
    <w:uiPriority w:val="32"/>
    <w:qFormat/>
    <w:rsid w:val="00FC324E"/>
    <w:rPr>
      <w:b/>
      <w:bCs/>
      <w:smallCaps/>
      <w:color w:val="auto"/>
      <w:spacing w:val="5"/>
      <w:u w:val="single"/>
    </w:rPr>
  </w:style>
  <w:style w:type="paragraph" w:customStyle="1" w:styleId="2ColumnHeading">
    <w:name w:val="2Column Heading"/>
    <w:basedOn w:val="BodyText"/>
    <w:qFormat/>
    <w:rsid w:val="00FC324E"/>
    <w:pPr>
      <w:spacing w:after="60"/>
      <w:ind w:left="-2268"/>
    </w:pPr>
    <w:rPr>
      <w:b/>
    </w:rPr>
  </w:style>
  <w:style w:type="paragraph" w:customStyle="1" w:styleId="Heading1TOC">
    <w:name w:val="Heading1 TOC"/>
    <w:basedOn w:val="Normal"/>
    <w:qFormat/>
    <w:rsid w:val="00FC324E"/>
    <w:pPr>
      <w:spacing w:before="240" w:after="120"/>
    </w:pPr>
    <w:rPr>
      <w:rFonts w:ascii="Times New Roman" w:hAnsi="Times New Roman"/>
      <w:b/>
      <w:sz w:val="32"/>
    </w:rPr>
  </w:style>
  <w:style w:type="paragraph" w:customStyle="1" w:styleId="Heading2TOC">
    <w:name w:val="Heading2 TOC"/>
    <w:basedOn w:val="Normal"/>
    <w:qFormat/>
    <w:rsid w:val="00FC324E"/>
    <w:pPr>
      <w:spacing w:before="240" w:after="60"/>
    </w:pPr>
    <w:rPr>
      <w:rFonts w:ascii="Times New Roman" w:hAnsi="Times New Roman"/>
      <w:b/>
      <w:sz w:val="28"/>
    </w:rPr>
  </w:style>
  <w:style w:type="character" w:customStyle="1" w:styleId="Underline">
    <w:name w:val="Underline"/>
    <w:basedOn w:val="DefaultParagraphFont"/>
    <w:qFormat/>
    <w:rsid w:val="00FC324E"/>
    <w:rPr>
      <w:u w:val="single"/>
    </w:rPr>
  </w:style>
  <w:style w:type="character" w:customStyle="1" w:styleId="BoldandItalics">
    <w:name w:val="Bold and Italics"/>
    <w:qFormat/>
    <w:rsid w:val="00FC324E"/>
    <w:rPr>
      <w:b/>
      <w:i/>
      <w:u w:val="none"/>
    </w:rPr>
  </w:style>
  <w:style w:type="paragraph" w:styleId="BalloonText">
    <w:name w:val="Balloon Text"/>
    <w:basedOn w:val="Normal"/>
    <w:link w:val="BalloonTextChar"/>
    <w:rsid w:val="00FC324E"/>
    <w:rPr>
      <w:rFonts w:ascii="Tahoma" w:hAnsi="Tahoma" w:cs="Tahoma"/>
      <w:sz w:val="16"/>
      <w:szCs w:val="16"/>
    </w:rPr>
  </w:style>
  <w:style w:type="character" w:customStyle="1" w:styleId="BalloonTextChar">
    <w:name w:val="Balloon Text Char"/>
    <w:basedOn w:val="DefaultParagraphFont"/>
    <w:link w:val="BalloonText"/>
    <w:rsid w:val="00FC32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32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32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9579</Characters>
  <Application>Microsoft Office Word</Application>
  <DocSecurity>0</DocSecurity>
  <Lines>292</Lines>
  <Paragraphs>175</Paragraphs>
  <ScaleCrop>false</ScaleCrop>
  <Company>Author-it Software Corporation Ltd.</Company>
  <LinksUpToDate>false</LinksUpToDate>
  <CharactersWithSpaces>11009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TLIL3039A Assist with train operations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2012-05-27T03:55:00Z</dcterms:created>
  <dcterms:modified xsi:type="dcterms:W3CDTF">2012-05-27T03:55:00Z</dcterms:modified>
</cp:coreProperties>
</file>