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421B" w:rsidP="0083421B">
      <w:pPr>
        <w:pStyle w:val="Title"/>
      </w:pPr>
      <w:r>
        <w:fldChar w:fldCharType="begin"/>
      </w:r>
      <w:r>
        <w:instrText xml:space="preserve"> TITLE   \* MERGEFORMAT </w:instrText>
      </w:r>
      <w:r>
        <w:fldChar w:fldCharType="separate"/>
      </w:r>
      <w:r>
        <w:t>TLIL3002A Undertake employee payroll activities</w:t>
      </w:r>
      <w:r>
        <w:fldChar w:fldCharType="end"/>
      </w:r>
    </w:p>
    <w:p w:rsidR="0083421B" w:rsidP="0083421B">
      <w:pPr>
        <w:pStyle w:val="Version"/>
        <w:sectPr w:rsidSect="003A6F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6F10" w:rsidP="003A6F10">
      <w:pPr>
        <w:pStyle w:val="SuperHeading"/>
      </w:pPr>
      <w:r w:rsidRPr="003A6F10">
        <w:t>TLIL3002A Undertake employee payroll activities</w:t>
      </w:r>
    </w:p>
    <w:p w:rsidR="00000000" w:rsidRPr="003A6F10" w:rsidP="003A6F10">
      <w:pPr>
        <w:pStyle w:val="Heading1"/>
      </w:pPr>
      <w:bookmarkStart w:id="1" w:name="O_274184"/>
      <w:bookmarkEnd w:id="1"/>
      <w:r w:rsidRPr="003A6F10">
        <w:t>Modification History</w:t>
      </w:r>
    </w:p>
    <w:p w:rsidR="00000000" w:rsidRPr="003A6F10" w:rsidP="003A6F10">
      <w:pPr>
        <w:pStyle w:val="BodyText"/>
      </w:pPr>
      <w:r w:rsidRPr="003A6F10">
        <w:t>Not Applicable</w:t>
      </w:r>
    </w:p>
    <w:p w:rsidR="00000000" w:rsidRPr="003A6F10" w:rsidP="003A6F10">
      <w:pPr>
        <w:pStyle w:val="AllowPageBreak"/>
      </w:pPr>
    </w:p>
    <w:p w:rsidR="00000000" w:rsidRPr="003A6F10" w:rsidP="003A6F10">
      <w:pPr>
        <w:pStyle w:val="Heading1"/>
      </w:pPr>
      <w:bookmarkStart w:id="2" w:name="O_223810"/>
      <w:bookmarkEnd w:id="2"/>
      <w:r w:rsidRPr="003A6F10">
        <w:t>Unit Descriptor</w:t>
      </w:r>
    </w:p>
    <w:tbl>
      <w:tblPr>
        <w:tblW w:w="9640" w:type="dxa"/>
        <w:tblLayout w:type="fixed"/>
        <w:tblCellMar>
          <w:left w:w="62" w:type="dxa"/>
          <w:right w:w="62" w:type="dxa"/>
        </w:tblCellMar>
        <w:tblLook w:val="0000"/>
      </w:tblPr>
      <w:tblGrid>
        <w:gridCol w:w="2978"/>
        <w:gridCol w:w="6662"/>
      </w:tblGrid>
      <w:tr w:rsidTr="0083421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A6F10">
            <w:pPr>
              <w:pStyle w:val="BodyText"/>
              <w:rPr>
                <w:lang w:val="en-NZ"/>
              </w:rPr>
            </w:pPr>
            <w:r w:rsidRPr="003A6F10">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3A6F10" w:rsidP="003A6F10">
            <w:pPr>
              <w:pStyle w:val="BodyText"/>
            </w:pPr>
            <w:r w:rsidRPr="003A6F10">
              <w:t>This unit involves the skills and knowledge required to undertake employee payroll activities in accord</w:t>
            </w:r>
            <w:r w:rsidRPr="003A6F10">
              <w:t>ance with workplace requirements, including compiling and verifying payroll data, recording payroll data, and organising the payment of wages and salaries. Licensing, legislative, regulatory or certification requirements are applicable to this unit.</w:t>
            </w:r>
          </w:p>
        </w:tc>
      </w:tr>
    </w:tbl>
    <w:p w:rsidR="0083421B" w:rsidP="003A6F10">
      <w:pPr>
        <w:pStyle w:val="BodyText"/>
      </w:pPr>
    </w:p>
    <w:p w:rsidR="0083421B" w:rsidP="003A6F10">
      <w:pPr>
        <w:pStyle w:val="BodyText"/>
      </w:pPr>
    </w:p>
    <w:p w:rsidR="00000000" w:rsidRPr="003A6F10" w:rsidP="003A6F10">
      <w:pPr>
        <w:pStyle w:val="Heading1"/>
      </w:pPr>
      <w:bookmarkStart w:id="3" w:name="O_223812"/>
      <w:bookmarkEnd w:id="3"/>
      <w:r w:rsidRPr="003A6F10">
        <w:t>Application of the Unit</w:t>
      </w:r>
    </w:p>
    <w:tbl>
      <w:tblPr>
        <w:tblW w:w="9640" w:type="dxa"/>
        <w:tblLayout w:type="fixed"/>
        <w:tblCellMar>
          <w:left w:w="62" w:type="dxa"/>
          <w:right w:w="62" w:type="dxa"/>
        </w:tblCellMar>
        <w:tblLook w:val="0000"/>
      </w:tblPr>
      <w:tblGrid>
        <w:gridCol w:w="2978"/>
        <w:gridCol w:w="6662"/>
      </w:tblGrid>
      <w:tr w:rsidTr="0083421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A6F10">
            <w:pPr>
              <w:pStyle w:val="BodyText"/>
              <w:rPr>
                <w:lang w:val="en-NZ"/>
              </w:rPr>
            </w:pPr>
            <w:r w:rsidRPr="003A6F10">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3A6F10" w:rsidP="003A6F10">
            <w:pPr>
              <w:pStyle w:val="BodyText"/>
            </w:pPr>
            <w:r w:rsidRPr="003A6F10">
              <w:t>Work must be carried out in accordance with workplace requirements concerning the completion of employee payroll requirements.</w:t>
            </w:r>
          </w:p>
          <w:p w:rsidR="00000000" w:rsidRPr="003A6F10" w:rsidP="003A6F10">
            <w:pPr>
              <w:pStyle w:val="BodyText"/>
            </w:pPr>
            <w:r w:rsidRPr="003A6F10">
              <w:t xml:space="preserve">Work is performed under some supervision generally within a team </w:t>
            </w:r>
            <w:r w:rsidRPr="003A6F10">
              <w:t>environment. It involves the application of workplace procedures and relevant regulatory requirements to employee payroll activities in the stevedoring, transport, distribution and/or allied industries.</w:t>
            </w:r>
          </w:p>
        </w:tc>
      </w:tr>
    </w:tbl>
    <w:p w:rsidR="0083421B" w:rsidP="003A6F10">
      <w:pPr>
        <w:pStyle w:val="BodyText"/>
      </w:pPr>
    </w:p>
    <w:p w:rsidR="0083421B" w:rsidP="003A6F10">
      <w:pPr>
        <w:pStyle w:val="BodyText"/>
      </w:pPr>
    </w:p>
    <w:p w:rsidR="00000000" w:rsidRPr="003A6F10" w:rsidP="003A6F10">
      <w:pPr>
        <w:pStyle w:val="Heading1"/>
      </w:pPr>
      <w:bookmarkStart w:id="4" w:name="O_282444"/>
      <w:bookmarkEnd w:id="4"/>
      <w:r w:rsidRPr="003A6F10">
        <w:t>Licensing/Regulatory Information</w:t>
      </w:r>
    </w:p>
    <w:p w:rsidR="00000000" w:rsidRPr="003A6F10" w:rsidP="003A6F10">
      <w:pPr>
        <w:pStyle w:val="BodyText"/>
      </w:pPr>
      <w:r w:rsidRPr="003A6F10">
        <w:t>Refer to Unit Descriptor</w:t>
      </w:r>
    </w:p>
    <w:p w:rsidR="00000000" w:rsidRPr="003A6F10" w:rsidP="003A6F10">
      <w:pPr>
        <w:pStyle w:val="AllowPageBreak"/>
      </w:pPr>
    </w:p>
    <w:p w:rsidR="00000000" w:rsidRPr="003A6F10" w:rsidP="003A6F10">
      <w:pPr>
        <w:pStyle w:val="Heading1"/>
      </w:pPr>
      <w:bookmarkStart w:id="5" w:name="O_284894"/>
      <w:bookmarkEnd w:id="5"/>
      <w:r w:rsidRPr="003A6F10">
        <w:t>Pre-Requisites</w:t>
      </w:r>
    </w:p>
    <w:p w:rsidR="00000000" w:rsidRPr="003A6F10" w:rsidP="003A6F10">
      <w:pPr>
        <w:pStyle w:val="BodyText"/>
      </w:pPr>
      <w:r w:rsidRPr="003A6F10">
        <w:t>Not Applicable</w:t>
      </w:r>
    </w:p>
    <w:p w:rsidR="00000000" w:rsidRPr="003A6F10" w:rsidP="003A6F10">
      <w:pPr>
        <w:pStyle w:val="AllowPageBreak"/>
      </w:pPr>
    </w:p>
    <w:p w:rsidR="00000000" w:rsidRPr="003A6F10" w:rsidP="003A6F10">
      <w:pPr>
        <w:pStyle w:val="Heading1"/>
      </w:pPr>
      <w:bookmarkStart w:id="6" w:name="O_223811"/>
      <w:bookmarkEnd w:id="6"/>
      <w:r w:rsidRPr="003A6F10">
        <w:t>Employability Skills Information</w:t>
      </w:r>
    </w:p>
    <w:tbl>
      <w:tblPr>
        <w:tblW w:w="9640" w:type="dxa"/>
        <w:tblLayout w:type="fixed"/>
        <w:tblCellMar>
          <w:left w:w="62" w:type="dxa"/>
          <w:right w:w="62" w:type="dxa"/>
        </w:tblCellMar>
        <w:tblLook w:val="0000"/>
      </w:tblPr>
      <w:tblGrid>
        <w:gridCol w:w="2978"/>
        <w:gridCol w:w="6662"/>
      </w:tblGrid>
      <w:tr w:rsidTr="0083421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3A6F10">
            <w:pPr>
              <w:pStyle w:val="BodyText"/>
              <w:rPr>
                <w:lang w:val="en-NZ"/>
              </w:rPr>
            </w:pPr>
            <w:r w:rsidRPr="003A6F10">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3A6F10" w:rsidP="003A6F10">
            <w:pPr>
              <w:pStyle w:val="BodyText"/>
            </w:pPr>
            <w:r w:rsidRPr="003A6F10">
              <w:t>This unit contains employability skills.</w:t>
            </w:r>
          </w:p>
        </w:tc>
      </w:tr>
    </w:tbl>
    <w:p w:rsidR="0083421B" w:rsidP="003A6F10">
      <w:pPr>
        <w:pStyle w:val="BodyText"/>
      </w:pPr>
    </w:p>
    <w:p w:rsidR="0083421B" w:rsidP="003A6F10">
      <w:pPr>
        <w:pStyle w:val="BodyText"/>
      </w:pPr>
    </w:p>
    <w:p w:rsidR="00000000" w:rsidRPr="003A6F10" w:rsidP="003A6F10">
      <w:pPr>
        <w:pStyle w:val="Heading1"/>
      </w:pPr>
      <w:bookmarkStart w:id="7" w:name="O_292230"/>
      <w:bookmarkEnd w:id="7"/>
      <w:r w:rsidRPr="003A6F10">
        <w:t>Elements and Performance Criteria Pre-Content</w:t>
      </w:r>
    </w:p>
    <w:tbl>
      <w:tblPr>
        <w:tblW w:w="9640" w:type="dxa"/>
        <w:tblLayout w:type="fixed"/>
        <w:tblCellMar>
          <w:left w:w="62" w:type="dxa"/>
          <w:right w:w="62" w:type="dxa"/>
        </w:tblCellMar>
        <w:tblLook w:val="0000"/>
      </w:tblPr>
      <w:tblGrid>
        <w:gridCol w:w="2978"/>
        <w:gridCol w:w="6662"/>
      </w:tblGrid>
      <w:tr w:rsidTr="0083421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A6F10">
            <w:pPr>
              <w:pStyle w:val="BodyText"/>
              <w:rPr>
                <w:lang w:val="en-NZ"/>
              </w:rPr>
            </w:pPr>
            <w:r w:rsidRPr="003A6F10">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3A6F10" w:rsidP="003A6F10">
            <w:pPr>
              <w:pStyle w:val="BodyText"/>
            </w:pPr>
            <w:r w:rsidRPr="003A6F10">
              <w:t>Performance criteria describe the required performance needed to demonstrate achievement of the element. Assessment of performance is to be consistent with the evidence guide.</w:t>
            </w:r>
          </w:p>
        </w:tc>
      </w:tr>
    </w:tbl>
    <w:p w:rsidR="00000000" w:rsidRPr="003A6F10" w:rsidP="003A6F10">
      <w:pPr>
        <w:pStyle w:val="BodyText"/>
      </w:pPr>
    </w:p>
    <w:p w:rsidR="00000000" w:rsidRPr="003A6F10" w:rsidP="003A6F10">
      <w:pPr>
        <w:pStyle w:val="AllowPageBreak"/>
      </w:pPr>
    </w:p>
    <w:p w:rsidR="00000000" w:rsidRPr="003A6F10" w:rsidP="003A6F10">
      <w:pPr>
        <w:pStyle w:val="Heading1"/>
      </w:pPr>
      <w:bookmarkStart w:id="8" w:name="O_238898"/>
      <w:bookmarkEnd w:id="8"/>
      <w:r w:rsidRPr="003A6F10">
        <w:t>Elements and Performance Criteria</w:t>
      </w:r>
    </w:p>
    <w:tbl>
      <w:tblPr>
        <w:tblW w:w="9640" w:type="dxa"/>
        <w:tblLayout w:type="fixed"/>
        <w:tblCellMar>
          <w:left w:w="62" w:type="dxa"/>
          <w:right w:w="62" w:type="dxa"/>
        </w:tblCellMar>
        <w:tblLook w:val="0000"/>
      </w:tblPr>
      <w:tblGrid>
        <w:gridCol w:w="2978"/>
        <w:gridCol w:w="6662"/>
      </w:tblGrid>
      <w:tr w:rsidTr="0083421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3A6F10" w:rsidP="003A6F10">
            <w:pPr>
              <w:pStyle w:val="List"/>
            </w:pPr>
            <w:r w:rsidRPr="003A6F10">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3A6F10">
            <w:pPr>
              <w:pStyle w:val="List"/>
              <w:rPr>
                <w:lang w:val="en-NZ"/>
              </w:rPr>
            </w:pPr>
            <w:r w:rsidRPr="003A6F10">
              <w:rPr>
                <w:rStyle w:val="SpecialBold"/>
              </w:rPr>
              <w:t>PERFORMANCE CRITERIA</w:t>
            </w:r>
          </w:p>
        </w:tc>
      </w:tr>
      <w:tr w:rsidTr="0083421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A6F10">
            <w:pPr>
              <w:pStyle w:val="List"/>
              <w:rPr>
                <w:lang w:val="en-NZ"/>
              </w:rPr>
            </w:pPr>
            <w:r w:rsidRPr="003A6F10">
              <w:rPr>
                <w:rStyle w:val="SpecialBold"/>
              </w:rPr>
              <w:t>1</w:t>
            </w:r>
            <w:r w:rsidRPr="003A6F10">
              <w:tab/>
            </w:r>
            <w:r w:rsidRPr="003A6F10">
              <w:rPr>
                <w:rStyle w:val="SpecialBold"/>
              </w:rPr>
              <w:t>Compile and verify payroll data</w:t>
            </w:r>
          </w:p>
        </w:tc>
        <w:tc>
          <w:tcPr>
            <w:tcW w:w="6662" w:type="dxa"/>
            <w:tcBorders>
              <w:top w:val="nil"/>
              <w:left w:val="nil"/>
              <w:bottom w:val="nil"/>
              <w:right w:val="nil"/>
            </w:tcBorders>
            <w:tcMar>
              <w:top w:w="0" w:type="dxa"/>
              <w:left w:w="62" w:type="dxa"/>
              <w:bottom w:w="0" w:type="dxa"/>
              <w:right w:w="62" w:type="dxa"/>
            </w:tcMar>
          </w:tcPr>
          <w:p w:rsidR="00000000" w:rsidRPr="003A6F10" w:rsidP="003A6F10">
            <w:pPr>
              <w:pStyle w:val="List"/>
            </w:pPr>
            <w:r w:rsidRPr="003A6F10">
              <w:t>1.1</w:t>
            </w:r>
            <w:r w:rsidRPr="003A6F10">
              <w:tab/>
              <w:t>Pay sheets are compiled and checked for accuracy and compliance with organisational requirements</w:t>
            </w:r>
          </w:p>
          <w:p w:rsidR="00000000" w:rsidRPr="003A6F10" w:rsidP="003A6F10">
            <w:pPr>
              <w:pStyle w:val="List"/>
            </w:pPr>
            <w:r w:rsidRPr="003A6F10">
              <w:t>1.2</w:t>
            </w:r>
            <w:r w:rsidRPr="003A6F10">
              <w:tab/>
            </w:r>
            <w:r w:rsidRPr="003A6F10">
              <w:t>All earnings are authorised and calculated in accordance with defined remuneration polices and workplace procedures</w:t>
            </w:r>
          </w:p>
          <w:p w:rsidR="00000000" w:rsidP="003A6F10">
            <w:pPr>
              <w:pStyle w:val="List"/>
              <w:rPr>
                <w:lang w:val="en-NZ"/>
              </w:rPr>
            </w:pPr>
            <w:r w:rsidRPr="003A6F10">
              <w:t>1.3</w:t>
            </w:r>
            <w:r w:rsidRPr="003A6F10">
              <w:tab/>
              <w:t>Records of leave entitlements, leave taken, loadings and allowances are maintained</w:t>
            </w:r>
          </w:p>
        </w:tc>
      </w:tr>
      <w:tr w:rsidTr="0083421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A6F10">
            <w:pPr>
              <w:pStyle w:val="List"/>
              <w:rPr>
                <w:lang w:val="en-NZ"/>
              </w:rPr>
            </w:pPr>
            <w:r w:rsidRPr="003A6F10">
              <w:rPr>
                <w:rStyle w:val="SpecialBold"/>
              </w:rPr>
              <w:t>2</w:t>
            </w:r>
            <w:r w:rsidRPr="003A6F10">
              <w:tab/>
            </w:r>
            <w:r w:rsidRPr="003A6F10">
              <w:rPr>
                <w:rStyle w:val="SpecialBold"/>
              </w:rPr>
              <w:t>Record payroll data</w:t>
            </w:r>
          </w:p>
        </w:tc>
        <w:tc>
          <w:tcPr>
            <w:tcW w:w="6662" w:type="dxa"/>
            <w:tcBorders>
              <w:top w:val="nil"/>
              <w:left w:val="nil"/>
              <w:bottom w:val="nil"/>
              <w:right w:val="nil"/>
            </w:tcBorders>
            <w:tcMar>
              <w:top w:w="0" w:type="dxa"/>
              <w:left w:w="62" w:type="dxa"/>
              <w:bottom w:w="0" w:type="dxa"/>
              <w:right w:w="62" w:type="dxa"/>
            </w:tcMar>
          </w:tcPr>
          <w:p w:rsidR="00000000" w:rsidRPr="003A6F10" w:rsidP="003A6F10">
            <w:pPr>
              <w:pStyle w:val="List"/>
            </w:pPr>
            <w:r w:rsidRPr="003A6F10">
              <w:t>2.1</w:t>
            </w:r>
            <w:r w:rsidRPr="003A6F10">
              <w:tab/>
              <w:t>Gross pay and deductions a</w:t>
            </w:r>
            <w:r w:rsidRPr="003A6F10">
              <w:t>re accurately calculated from information contained in relevant documents</w:t>
            </w:r>
          </w:p>
          <w:p w:rsidR="00000000" w:rsidRPr="003A6F10" w:rsidP="003A6F10">
            <w:pPr>
              <w:pStyle w:val="List"/>
            </w:pPr>
            <w:r w:rsidRPr="003A6F10">
              <w:t>2.2</w:t>
            </w:r>
            <w:r w:rsidRPr="003A6F10">
              <w:tab/>
              <w:t>Payments due to employees are calculated within workplace timelines</w:t>
            </w:r>
          </w:p>
          <w:p w:rsidR="00000000" w:rsidRPr="003A6F10" w:rsidP="003A6F10">
            <w:pPr>
              <w:pStyle w:val="List"/>
            </w:pPr>
            <w:r w:rsidRPr="003A6F10">
              <w:t>2.3</w:t>
            </w:r>
            <w:r w:rsidRPr="003A6F10">
              <w:tab/>
              <w:t>Details of pay identifying gross and net amounts, deductions and other details are prepared for employees</w:t>
            </w:r>
          </w:p>
          <w:p w:rsidR="00000000" w:rsidRPr="003A6F10" w:rsidP="003A6F10">
            <w:pPr>
              <w:pStyle w:val="List"/>
            </w:pPr>
            <w:r w:rsidRPr="003A6F10">
              <w:t>2.4</w:t>
            </w:r>
            <w:r w:rsidRPr="003A6F10">
              <w:tab/>
              <w:t>Tax is calculated in accordance with Australian Taxation Office (ATO) procedures</w:t>
            </w:r>
          </w:p>
          <w:p w:rsidR="00000000" w:rsidP="003A6F10">
            <w:pPr>
              <w:pStyle w:val="List"/>
              <w:rPr>
                <w:lang w:val="en-NZ"/>
              </w:rPr>
            </w:pPr>
            <w:r w:rsidRPr="003A6F10">
              <w:t>2.5</w:t>
            </w:r>
            <w:r w:rsidRPr="003A6F10">
              <w:tab/>
              <w:t>Periodic deductions are forwarded to nominated creditors within designated timelines</w:t>
            </w:r>
          </w:p>
        </w:tc>
      </w:tr>
      <w:tr w:rsidTr="0083421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A6F10">
            <w:pPr>
              <w:pStyle w:val="List"/>
              <w:rPr>
                <w:lang w:val="en-NZ"/>
              </w:rPr>
            </w:pPr>
            <w:r w:rsidRPr="003A6F10">
              <w:rPr>
                <w:rStyle w:val="SpecialBold"/>
              </w:rPr>
              <w:t>3</w:t>
            </w:r>
            <w:r w:rsidRPr="003A6F10">
              <w:tab/>
            </w:r>
            <w:r w:rsidRPr="003A6F10">
              <w:rPr>
                <w:rStyle w:val="SpecialBold"/>
              </w:rPr>
              <w:t>Organise payment of wages and salaries</w:t>
            </w:r>
          </w:p>
        </w:tc>
        <w:tc>
          <w:tcPr>
            <w:tcW w:w="6662" w:type="dxa"/>
            <w:tcBorders>
              <w:top w:val="nil"/>
              <w:left w:val="nil"/>
              <w:bottom w:val="nil"/>
              <w:right w:val="nil"/>
            </w:tcBorders>
            <w:tcMar>
              <w:top w:w="0" w:type="dxa"/>
              <w:left w:w="62" w:type="dxa"/>
              <w:bottom w:w="0" w:type="dxa"/>
              <w:right w:w="62" w:type="dxa"/>
            </w:tcMar>
          </w:tcPr>
          <w:p w:rsidR="00000000" w:rsidRPr="003A6F10" w:rsidP="003A6F10">
            <w:pPr>
              <w:pStyle w:val="List"/>
            </w:pPr>
            <w:r w:rsidRPr="003A6F10">
              <w:t>3.1</w:t>
            </w:r>
            <w:r w:rsidRPr="003A6F10">
              <w:tab/>
              <w:t>Methods of payment are arranged in a</w:t>
            </w:r>
            <w:r w:rsidRPr="003A6F10">
              <w:t>ccordance with workplace policies and procedures</w:t>
            </w:r>
          </w:p>
          <w:p w:rsidR="00000000" w:rsidRPr="003A6F10" w:rsidP="003A6F10">
            <w:pPr>
              <w:pStyle w:val="List"/>
            </w:pPr>
            <w:r w:rsidRPr="003A6F10">
              <w:t>3.2</w:t>
            </w:r>
            <w:r w:rsidRPr="003A6F10">
              <w:tab/>
              <w:t>Wages are prepared and issued within designated timelines</w:t>
            </w:r>
          </w:p>
          <w:p w:rsidR="00000000" w:rsidRPr="003A6F10" w:rsidP="003A6F10">
            <w:pPr>
              <w:pStyle w:val="List"/>
            </w:pPr>
            <w:r w:rsidRPr="003A6F10">
              <w:t>3.3</w:t>
            </w:r>
            <w:r w:rsidRPr="003A6F10">
              <w:tab/>
              <w:t>Records are kept and maintained in accordance with statutory requirements</w:t>
            </w:r>
          </w:p>
          <w:p w:rsidR="00000000" w:rsidRPr="003A6F10" w:rsidP="003A6F10">
            <w:pPr>
              <w:pStyle w:val="List"/>
            </w:pPr>
            <w:r w:rsidRPr="003A6F10">
              <w:t>3.4</w:t>
            </w:r>
            <w:r w:rsidRPr="003A6F10">
              <w:tab/>
            </w:r>
            <w:r w:rsidRPr="003A6F10">
              <w:t>Security procedures are followed and confidentiality and security of information are maintained</w:t>
            </w:r>
          </w:p>
        </w:tc>
      </w:tr>
    </w:tbl>
    <w:p w:rsidR="0083421B" w:rsidP="003A6F10">
      <w:pPr>
        <w:pStyle w:val="BodyText"/>
      </w:pPr>
    </w:p>
    <w:p w:rsidR="0083421B" w:rsidP="003A6F10">
      <w:pPr>
        <w:pStyle w:val="BodyText"/>
      </w:pPr>
    </w:p>
    <w:p w:rsidR="00000000" w:rsidRPr="003A6F10" w:rsidP="003A6F10">
      <w:pPr>
        <w:pStyle w:val="Heading1"/>
      </w:pPr>
      <w:bookmarkStart w:id="9" w:name="O_262689"/>
      <w:bookmarkEnd w:id="9"/>
      <w:r w:rsidRPr="003A6F10">
        <w:t>Required Skills and Knowledge</w:t>
      </w:r>
    </w:p>
    <w:tbl>
      <w:tblPr>
        <w:tblW w:w="9640" w:type="dxa"/>
        <w:tblLayout w:type="fixed"/>
        <w:tblCellMar>
          <w:left w:w="62" w:type="dxa"/>
          <w:right w:w="62" w:type="dxa"/>
        </w:tblCellMar>
        <w:tblLook w:val="0000"/>
      </w:tblPr>
      <w:tblGrid>
        <w:gridCol w:w="9640"/>
      </w:tblGrid>
      <w:tr w:rsidTr="0083421B">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3A6F10">
            <w:pPr>
              <w:pStyle w:val="BodyText"/>
              <w:rPr>
                <w:lang w:val="en-NZ"/>
              </w:rPr>
            </w:pPr>
            <w:r w:rsidRPr="003A6F10">
              <w:rPr>
                <w:rStyle w:val="SpecialBold"/>
              </w:rPr>
              <w:t>REQUIRED KNOWLEDGE AND SKILLS</w:t>
            </w:r>
          </w:p>
        </w:tc>
      </w:tr>
      <w:tr w:rsidTr="0083421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A6F10">
            <w:pPr>
              <w:pStyle w:val="BodyText"/>
              <w:rPr>
                <w:lang w:val="en-NZ"/>
              </w:rPr>
            </w:pPr>
            <w:r w:rsidRPr="003A6F10">
              <w:t>This describes the essential knowledge and skills and their level required fo</w:t>
            </w:r>
            <w:r w:rsidRPr="003A6F10">
              <w:t>r this unit.</w:t>
            </w:r>
          </w:p>
        </w:tc>
      </w:tr>
      <w:tr w:rsidTr="0083421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A6F10">
            <w:pPr>
              <w:pStyle w:val="BodyText"/>
              <w:rPr>
                <w:lang w:val="en-NZ"/>
              </w:rPr>
            </w:pPr>
            <w:r w:rsidRPr="003A6F10">
              <w:rPr>
                <w:rStyle w:val="SpecialBold"/>
              </w:rPr>
              <w:t>Required knowledge</w:t>
            </w:r>
            <w:r w:rsidRPr="003A6F10">
              <w:t>:</w:t>
            </w:r>
          </w:p>
        </w:tc>
      </w:tr>
      <w:tr w:rsidTr="0083421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A6F10">
            <w:pPr>
              <w:pStyle w:val="ListBullet"/>
              <w:rPr>
                <w:lang w:val="en-NZ"/>
              </w:rPr>
            </w:pPr>
            <w:r w:rsidRPr="003A6F10">
              <w:t>Regulations relevant to payroll activities</w:t>
            </w:r>
          </w:p>
        </w:tc>
      </w:tr>
      <w:tr w:rsidTr="0083421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A6F10">
            <w:pPr>
              <w:pStyle w:val="ListBullet"/>
              <w:rPr>
                <w:lang w:val="en-NZ"/>
              </w:rPr>
            </w:pPr>
            <w:r w:rsidRPr="003A6F10">
              <w:t>Relevant OH&amp;S and environmental protection procedures and guidelines</w:t>
            </w:r>
          </w:p>
        </w:tc>
      </w:tr>
      <w:tr w:rsidTr="0083421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A6F10">
            <w:pPr>
              <w:pStyle w:val="ListBullet"/>
              <w:rPr>
                <w:lang w:val="en-NZ"/>
              </w:rPr>
            </w:pPr>
            <w:r w:rsidRPr="003A6F10">
              <w:t>Workplace procedures and policies for carrying out employee payroll activities</w:t>
            </w:r>
          </w:p>
        </w:tc>
      </w:tr>
      <w:tr w:rsidTr="0083421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A6F10">
            <w:pPr>
              <w:pStyle w:val="ListBullet"/>
              <w:rPr>
                <w:lang w:val="en-NZ"/>
              </w:rPr>
            </w:pPr>
            <w:r w:rsidRPr="003A6F10">
              <w:t>Focus of operation of work systems, equipment, management and site operating systems for payroll activities</w:t>
            </w:r>
          </w:p>
        </w:tc>
      </w:tr>
      <w:tr w:rsidTr="0083421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A6F10">
            <w:pPr>
              <w:pStyle w:val="ListBullet"/>
              <w:rPr>
                <w:lang w:val="en-NZ"/>
              </w:rPr>
            </w:pPr>
            <w:r w:rsidRPr="003A6F10">
              <w:t>Documentation requirements when carrying out employee payroll activities</w:t>
            </w:r>
          </w:p>
        </w:tc>
      </w:tr>
      <w:tr w:rsidTr="0083421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A6F10">
            <w:pPr>
              <w:pStyle w:val="ListBullet"/>
              <w:rPr>
                <w:lang w:val="en-NZ"/>
              </w:rPr>
            </w:pPr>
            <w:r w:rsidRPr="003A6F10">
              <w:t>Problems that may occur when carrying out employee payroll activities a</w:t>
            </w:r>
            <w:r w:rsidRPr="003A6F10">
              <w:t>nd appropriate action that can be taken to resolve the problems</w:t>
            </w:r>
          </w:p>
        </w:tc>
      </w:tr>
      <w:tr w:rsidTr="0083421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A6F10">
            <w:pPr>
              <w:pStyle w:val="ListBullet"/>
              <w:rPr>
                <w:lang w:val="en-NZ"/>
              </w:rPr>
            </w:pPr>
            <w:r w:rsidRPr="003A6F10">
              <w:t>Relationship of loading/unloading plans and sequence sheets and pay records of individuals</w:t>
            </w:r>
          </w:p>
        </w:tc>
      </w:tr>
      <w:tr w:rsidTr="0083421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A6F10">
            <w:pPr>
              <w:pStyle w:val="ListBullet"/>
              <w:rPr>
                <w:lang w:val="en-NZ"/>
              </w:rPr>
            </w:pPr>
            <w:r w:rsidRPr="003A6F10">
              <w:t>Workplace grading systems</w:t>
            </w:r>
          </w:p>
        </w:tc>
      </w:tr>
      <w:tr w:rsidTr="0083421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3A6F10" w:rsidP="003A6F10">
            <w:pPr>
              <w:pStyle w:val="ListBullet"/>
            </w:pPr>
            <w:r w:rsidRPr="003A6F10">
              <w:t>Workplace leave and roster systems</w:t>
            </w:r>
          </w:p>
        </w:tc>
      </w:tr>
    </w:tbl>
    <w:p w:rsidR="00000000" w:rsidRPr="003A6F10" w:rsidP="003A6F10">
      <w:pPr>
        <w:pStyle w:val="BodyText"/>
      </w:pPr>
    </w:p>
    <w:tbl>
      <w:tblPr>
        <w:tblW w:w="9640" w:type="dxa"/>
        <w:tblLayout w:type="fixed"/>
        <w:tblCellMar>
          <w:left w:w="62" w:type="dxa"/>
          <w:right w:w="62" w:type="dxa"/>
        </w:tblCellMar>
        <w:tblLook w:val="0000"/>
      </w:tblPr>
      <w:tblGrid>
        <w:gridCol w:w="9640"/>
      </w:tblGrid>
      <w:tr w:rsidTr="0083421B">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3A6F10">
            <w:pPr>
              <w:pStyle w:val="BodyText"/>
              <w:rPr>
                <w:lang w:val="en-NZ"/>
              </w:rPr>
            </w:pPr>
            <w:r w:rsidRPr="003A6F10">
              <w:rPr>
                <w:rStyle w:val="SpecialBold"/>
              </w:rPr>
              <w:t>Required skills</w:t>
            </w:r>
            <w:r w:rsidRPr="003A6F10">
              <w:t>:</w:t>
            </w:r>
          </w:p>
        </w:tc>
      </w:tr>
      <w:tr w:rsidTr="0083421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A6F10">
            <w:pPr>
              <w:pStyle w:val="ListBullet"/>
              <w:rPr>
                <w:lang w:val="en-NZ"/>
              </w:rPr>
            </w:pPr>
            <w:r w:rsidRPr="003A6F10">
              <w:t>Communicate effectively with others when completing employee payroll activities</w:t>
            </w:r>
          </w:p>
        </w:tc>
      </w:tr>
      <w:tr w:rsidTr="0083421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A6F10">
            <w:pPr>
              <w:pStyle w:val="ListBullet"/>
              <w:rPr>
                <w:lang w:val="en-NZ"/>
              </w:rPr>
            </w:pPr>
            <w:r w:rsidRPr="003A6F10">
              <w:t>Read and interpret instructions, procedures, information and employee records relevant to employee payroll activities</w:t>
            </w:r>
          </w:p>
        </w:tc>
      </w:tr>
      <w:tr w:rsidTr="0083421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A6F10">
            <w:pPr>
              <w:pStyle w:val="ListBullet"/>
              <w:rPr>
                <w:lang w:val="en-NZ"/>
              </w:rPr>
            </w:pPr>
            <w:r w:rsidRPr="003A6F10">
              <w:t>Interpret and follow operational instructions and prioritise work</w:t>
            </w:r>
          </w:p>
        </w:tc>
      </w:tr>
      <w:tr w:rsidTr="0083421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A6F10">
            <w:pPr>
              <w:pStyle w:val="ListBullet"/>
              <w:rPr>
                <w:lang w:val="en-NZ"/>
              </w:rPr>
            </w:pPr>
            <w:r w:rsidRPr="003A6F10">
              <w:t>Complete documentation related to work activities</w:t>
            </w:r>
          </w:p>
        </w:tc>
      </w:tr>
      <w:tr w:rsidTr="0083421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A6F10">
            <w:pPr>
              <w:pStyle w:val="ListBullet"/>
              <w:rPr>
                <w:lang w:val="en-NZ"/>
              </w:rPr>
            </w:pPr>
            <w:r w:rsidRPr="003A6F10">
              <w:t>Operate electronic communication equipment to required protocol</w:t>
            </w:r>
          </w:p>
        </w:tc>
      </w:tr>
      <w:tr w:rsidTr="0083421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A6F10">
            <w:pPr>
              <w:pStyle w:val="ListBullet"/>
              <w:rPr>
                <w:lang w:val="en-NZ"/>
              </w:rPr>
            </w:pPr>
            <w:r w:rsidRPr="003A6F10">
              <w:t>Work collaboratively with others when completing employee payroll acti</w:t>
            </w:r>
            <w:r w:rsidRPr="003A6F10">
              <w:t>vities</w:t>
            </w:r>
          </w:p>
        </w:tc>
      </w:tr>
      <w:tr w:rsidTr="0083421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A6F10">
            <w:pPr>
              <w:pStyle w:val="ListBullet"/>
              <w:rPr>
                <w:lang w:val="en-NZ"/>
              </w:rPr>
            </w:pPr>
            <w:r w:rsidRPr="003A6F10">
              <w:t>Adapt appropriately to cultural differences in the workplace, including modes of behaviour and interactions with others</w:t>
            </w:r>
          </w:p>
        </w:tc>
      </w:tr>
      <w:tr w:rsidTr="0083421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A6F10">
            <w:pPr>
              <w:pStyle w:val="ListBullet"/>
              <w:rPr>
                <w:lang w:val="en-NZ"/>
              </w:rPr>
            </w:pPr>
            <w:r w:rsidRPr="003A6F10">
              <w:t>Promptly report and/or rectify any identified problems that may arise when completing employee payroll activities in accordan</w:t>
            </w:r>
            <w:r w:rsidRPr="003A6F10">
              <w:t>ce with regulatory requirements and workplace procedures</w:t>
            </w:r>
          </w:p>
        </w:tc>
      </w:tr>
      <w:tr w:rsidTr="0083421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A6F10">
            <w:pPr>
              <w:pStyle w:val="ListBullet"/>
              <w:rPr>
                <w:lang w:val="en-NZ"/>
              </w:rPr>
            </w:pPr>
            <w:r w:rsidRPr="003A6F10">
              <w:t>Apply legislative and regulatory requirements relevant to employee payroll activities</w:t>
            </w:r>
          </w:p>
        </w:tc>
      </w:tr>
      <w:tr w:rsidTr="0083421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A6F10">
            <w:pPr>
              <w:pStyle w:val="ListBullet"/>
              <w:rPr>
                <w:lang w:val="en-NZ"/>
              </w:rPr>
            </w:pPr>
            <w:r w:rsidRPr="003A6F10">
              <w:t>Monitor work activities in terms of planned schedule</w:t>
            </w:r>
          </w:p>
        </w:tc>
      </w:tr>
      <w:tr w:rsidTr="0083421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A6F10">
            <w:pPr>
              <w:pStyle w:val="ListBullet"/>
              <w:rPr>
                <w:lang w:val="en-NZ"/>
              </w:rPr>
            </w:pPr>
            <w:r w:rsidRPr="003A6F10">
              <w:t>Work systematically with required attention to detail without injury to self or others, or damage to goods or equipment</w:t>
            </w:r>
          </w:p>
        </w:tc>
      </w:tr>
      <w:tr w:rsidTr="0083421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A6F10">
            <w:pPr>
              <w:pStyle w:val="ListBullet"/>
              <w:rPr>
                <w:lang w:val="en-NZ"/>
              </w:rPr>
            </w:pPr>
            <w:r w:rsidRPr="003A6F10">
              <w:t>Identify, select and use relevant equipment, processes and procedures when carrying out employee payroll activities</w:t>
            </w:r>
          </w:p>
        </w:tc>
      </w:tr>
      <w:tr w:rsidTr="0083421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3A6F10" w:rsidP="003A6F10">
            <w:pPr>
              <w:pStyle w:val="ListBullet"/>
            </w:pPr>
            <w:r w:rsidRPr="003A6F10">
              <w:t>Adapt to differe</w:t>
            </w:r>
            <w:r w:rsidRPr="003A6F10">
              <w:t>nces in equipment in accordance with standard operating procedures</w:t>
            </w:r>
          </w:p>
        </w:tc>
      </w:tr>
    </w:tbl>
    <w:p w:rsidR="0083421B" w:rsidP="003A6F10">
      <w:pPr>
        <w:pStyle w:val="BodyText"/>
      </w:pPr>
    </w:p>
    <w:p w:rsidR="0083421B" w:rsidP="003A6F10">
      <w:pPr>
        <w:pStyle w:val="BodyText"/>
      </w:pPr>
    </w:p>
    <w:p w:rsidR="00000000" w:rsidRPr="003A6F10" w:rsidP="003A6F10">
      <w:pPr>
        <w:pStyle w:val="Heading1"/>
      </w:pPr>
      <w:bookmarkStart w:id="10" w:name="O_246882"/>
      <w:bookmarkEnd w:id="10"/>
      <w:r w:rsidRPr="003A6F10">
        <w:t>Evidence Guide</w:t>
      </w:r>
    </w:p>
    <w:tbl>
      <w:tblPr>
        <w:tblW w:w="9499" w:type="dxa"/>
        <w:tblLayout w:type="fixed"/>
        <w:tblCellMar>
          <w:left w:w="62" w:type="dxa"/>
          <w:right w:w="62" w:type="dxa"/>
        </w:tblCellMar>
        <w:tblLook w:val="0000"/>
      </w:tblPr>
      <w:tblGrid>
        <w:gridCol w:w="3524"/>
        <w:gridCol w:w="5975"/>
      </w:tblGrid>
      <w:tr w:rsidTr="0083421B">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3A6F10">
            <w:pPr>
              <w:pStyle w:val="BodyText"/>
              <w:rPr>
                <w:lang w:val="en-NZ"/>
              </w:rPr>
            </w:pPr>
            <w:r w:rsidRPr="003A6F10">
              <w:rPr>
                <w:rStyle w:val="SpecialBold"/>
              </w:rPr>
              <w:t>EVIDENCE GUIDE</w:t>
            </w:r>
          </w:p>
        </w:tc>
      </w:tr>
      <w:tr w:rsidTr="0083421B">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3A6F10">
            <w:pPr>
              <w:pStyle w:val="BodyText"/>
              <w:rPr>
                <w:lang w:val="en-NZ"/>
              </w:rPr>
            </w:pPr>
            <w:r w:rsidRPr="003A6F10">
              <w:t>The evidence guide provides advice on assessment and must be read in conjunction with the performance criteria, required knowledge and skills, the range statement and the assessment guidelines for this Training Package.</w:t>
            </w:r>
          </w:p>
        </w:tc>
      </w:tr>
      <w:tr w:rsidTr="0083421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A6F10">
            <w:pPr>
              <w:pStyle w:val="BodyText"/>
              <w:rPr>
                <w:lang w:val="en-NZ"/>
              </w:rPr>
            </w:pPr>
            <w:r w:rsidRPr="003A6F10">
              <w:rPr>
                <w:rStyle w:val="SpecialBold"/>
              </w:rPr>
              <w:t>Critical aspects for assessment an</w:t>
            </w:r>
            <w:r w:rsidRPr="003A6F10">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3A6F10" w:rsidP="003A6F10">
            <w:pPr>
              <w:pStyle w:val="ListBullet"/>
            </w:pPr>
            <w:r w:rsidRPr="003A6F10">
              <w:t>The evidence required to demonstrate competency in this unit must be relevant to and satisfy all of the requirements of the elements and performance criteria of this unit and include demonstration</w:t>
            </w:r>
            <w:r w:rsidRPr="003A6F10">
              <w:t xml:space="preserve"> of applying:</w:t>
            </w:r>
          </w:p>
          <w:p w:rsidR="00000000" w:rsidRPr="003A6F10" w:rsidP="003A6F10">
            <w:pPr>
              <w:pStyle w:val="ListBullet2"/>
            </w:pPr>
            <w:r w:rsidRPr="003A6F10">
              <w:t>the underpinning knowledge and skills</w:t>
            </w:r>
          </w:p>
          <w:p w:rsidR="00000000" w:rsidRPr="003A6F10" w:rsidP="003A6F10">
            <w:pPr>
              <w:pStyle w:val="ListBullet2"/>
            </w:pPr>
            <w:r w:rsidRPr="003A6F10">
              <w:t>relevant legislation and workplace procedures</w:t>
            </w:r>
          </w:p>
          <w:p w:rsidR="00000000" w:rsidP="003A6F10">
            <w:pPr>
              <w:pStyle w:val="ListBullet2"/>
              <w:rPr>
                <w:lang w:val="en-NZ"/>
              </w:rPr>
            </w:pPr>
            <w:r w:rsidRPr="003A6F10">
              <w:t>other relevant aspects of the range statement</w:t>
            </w:r>
          </w:p>
        </w:tc>
      </w:tr>
      <w:tr w:rsidTr="0083421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A6F10">
            <w:pPr>
              <w:pStyle w:val="BodyText"/>
              <w:rPr>
                <w:lang w:val="en-NZ"/>
              </w:rPr>
            </w:pPr>
            <w:r w:rsidRPr="003A6F10">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3A6F10" w:rsidP="003A6F10">
            <w:pPr>
              <w:pStyle w:val="ListBullet"/>
            </w:pPr>
            <w:r w:rsidRPr="003A6F10">
              <w:t>Performance is demonstrated consistently over a per</w:t>
            </w:r>
            <w:r w:rsidRPr="003A6F10">
              <w:t>iod of time and in a suitable range of contexts</w:t>
            </w:r>
          </w:p>
          <w:p w:rsidR="00000000" w:rsidRPr="003A6F10" w:rsidP="003A6F10">
            <w:pPr>
              <w:pStyle w:val="ListBullet"/>
            </w:pPr>
            <w:r w:rsidRPr="003A6F10">
              <w:t>Resources for assessment include:</w:t>
            </w:r>
          </w:p>
          <w:p w:rsidR="00000000" w:rsidRPr="003A6F10" w:rsidP="003A6F10">
            <w:pPr>
              <w:pStyle w:val="ListBullet2"/>
            </w:pPr>
            <w:r w:rsidRPr="003A6F10">
              <w:t>a range of relevant exercises, case studies and/or other simulated practical and knowledge assessment, and/or</w:t>
            </w:r>
          </w:p>
          <w:p w:rsidR="00000000" w:rsidRPr="003A6F10" w:rsidP="003A6F10">
            <w:pPr>
              <w:pStyle w:val="ListBullet2"/>
            </w:pPr>
            <w:r w:rsidRPr="003A6F10">
              <w:t>access to an appropriate range of relevant operational situations in the workplace</w:t>
            </w:r>
          </w:p>
          <w:p w:rsidR="00000000" w:rsidRPr="003A6F10" w:rsidP="003A6F10">
            <w:pPr>
              <w:pStyle w:val="ListBullet"/>
            </w:pPr>
            <w:r w:rsidRPr="003A6F10">
              <w:t>In both real and simulated environments, access is required to:</w:t>
            </w:r>
          </w:p>
          <w:p w:rsidR="00000000" w:rsidRPr="003A6F10" w:rsidP="003A6F10">
            <w:pPr>
              <w:pStyle w:val="ListBullet2"/>
            </w:pPr>
            <w:r w:rsidRPr="003A6F10">
              <w:t>relevant and appropriate materials and equipment, and</w:t>
            </w:r>
          </w:p>
          <w:p w:rsidR="00000000" w:rsidP="003A6F10">
            <w:pPr>
              <w:pStyle w:val="ListBullet2"/>
              <w:rPr>
                <w:lang w:val="en-NZ"/>
              </w:rPr>
            </w:pPr>
            <w:r w:rsidRPr="003A6F10">
              <w:t>applicable documentation including workplace procedur</w:t>
            </w:r>
            <w:r w:rsidRPr="003A6F10">
              <w:t>es, regulations, codes of practice and operation manuals</w:t>
            </w:r>
          </w:p>
        </w:tc>
      </w:tr>
      <w:tr w:rsidTr="0083421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A6F10">
            <w:pPr>
              <w:pStyle w:val="BodyText"/>
              <w:rPr>
                <w:lang w:val="en-NZ"/>
              </w:rPr>
            </w:pPr>
            <w:r w:rsidRPr="003A6F10">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3A6F10" w:rsidP="003A6F10">
            <w:pPr>
              <w:pStyle w:val="ListBullet"/>
            </w:pPr>
            <w:r w:rsidRPr="003A6F10">
              <w:t>Assessment of this unit must be undertaken by a registered training organisation</w:t>
            </w:r>
          </w:p>
          <w:p w:rsidR="00000000" w:rsidRPr="003A6F10" w:rsidP="003A6F10">
            <w:pPr>
              <w:pStyle w:val="ListBullet"/>
            </w:pPr>
            <w:r w:rsidRPr="003A6F10">
              <w:t>As a minimum, assessment of knowledge must be conducted through appropriate written/oral tests</w:t>
            </w:r>
          </w:p>
          <w:p w:rsidR="00000000" w:rsidRPr="003A6F10" w:rsidP="003A6F10">
            <w:pPr>
              <w:pStyle w:val="ListBullet"/>
            </w:pPr>
            <w:r w:rsidRPr="003A6F10">
              <w:t>Practical assessment must occur:</w:t>
            </w:r>
          </w:p>
          <w:p w:rsidR="00000000" w:rsidRPr="003A6F10" w:rsidP="003A6F10">
            <w:pPr>
              <w:pStyle w:val="ListBullet2"/>
            </w:pPr>
            <w:r w:rsidRPr="003A6F10">
              <w:t>through activities in an appropriately simulated environment at the registered training organisation, and/or</w:t>
            </w:r>
          </w:p>
          <w:p w:rsidR="00000000" w:rsidRPr="003A6F10" w:rsidP="003A6F10">
            <w:pPr>
              <w:pStyle w:val="ListBullet2"/>
            </w:pPr>
            <w:r w:rsidRPr="003A6F10">
              <w:t>in an appropriate range of situations in the workplace</w:t>
            </w:r>
          </w:p>
        </w:tc>
      </w:tr>
    </w:tbl>
    <w:p w:rsidR="0083421B" w:rsidP="003A6F10">
      <w:pPr>
        <w:pStyle w:val="BodyText"/>
      </w:pPr>
    </w:p>
    <w:p w:rsidR="0083421B" w:rsidP="003A6F10">
      <w:pPr>
        <w:pStyle w:val="BodyText"/>
      </w:pPr>
    </w:p>
    <w:p w:rsidR="00000000" w:rsidRPr="003A6F10" w:rsidP="003A6F10">
      <w:pPr>
        <w:pStyle w:val="Heading1"/>
      </w:pPr>
      <w:bookmarkStart w:id="11" w:name="O_254865"/>
      <w:bookmarkEnd w:id="11"/>
      <w:r w:rsidRPr="003A6F10">
        <w:t>Range Statement</w:t>
      </w:r>
    </w:p>
    <w:tbl>
      <w:tblPr>
        <w:tblW w:w="9640" w:type="dxa"/>
        <w:tblLayout w:type="fixed"/>
        <w:tblCellMar>
          <w:left w:w="62" w:type="dxa"/>
          <w:right w:w="62" w:type="dxa"/>
        </w:tblCellMar>
        <w:tblLook w:val="0000"/>
      </w:tblPr>
      <w:tblGrid>
        <w:gridCol w:w="3486"/>
        <w:gridCol w:w="6154"/>
      </w:tblGrid>
      <w:tr w:rsidTr="0083421B">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3A6F10">
            <w:pPr>
              <w:pStyle w:val="BodyText"/>
              <w:rPr>
                <w:lang w:val="en-NZ"/>
              </w:rPr>
            </w:pPr>
            <w:r w:rsidRPr="003A6F10">
              <w:rPr>
                <w:rStyle w:val="SpecialBold"/>
              </w:rPr>
              <w:t>RANGE STATEMENT</w:t>
            </w:r>
            <w:r w:rsidRPr="003A6F10">
              <w:t xml:space="preserve"> </w:t>
            </w:r>
          </w:p>
        </w:tc>
      </w:tr>
      <w:tr w:rsidTr="0083421B">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3A6F10">
            <w:pPr>
              <w:pStyle w:val="BodyText"/>
              <w:rPr>
                <w:lang w:val="en-NZ"/>
              </w:rPr>
            </w:pPr>
            <w:r w:rsidRPr="003A6F10">
              <w:t>The range statement relates to the unit of competency as a whole. It allows for different work environments and situations that may affect performance.</w:t>
            </w:r>
          </w:p>
        </w:tc>
      </w:tr>
      <w:tr w:rsidTr="0083421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A6F10">
            <w:pPr>
              <w:pStyle w:val="BodyText"/>
              <w:rPr>
                <w:lang w:val="en-NZ"/>
              </w:rPr>
            </w:pPr>
            <w:r w:rsidRPr="003A6F10">
              <w:t>Work may be conducted:</w:t>
            </w:r>
          </w:p>
        </w:tc>
        <w:tc>
          <w:tcPr>
            <w:tcW w:w="6154" w:type="dxa"/>
            <w:tcBorders>
              <w:top w:val="nil"/>
              <w:left w:val="nil"/>
              <w:bottom w:val="nil"/>
              <w:right w:val="nil"/>
            </w:tcBorders>
            <w:tcMar>
              <w:top w:w="0" w:type="dxa"/>
              <w:left w:w="62" w:type="dxa"/>
              <w:bottom w:w="0" w:type="dxa"/>
              <w:right w:w="62" w:type="dxa"/>
            </w:tcMar>
          </w:tcPr>
          <w:p w:rsidR="00000000" w:rsidRPr="003A6F10" w:rsidP="003A6F10">
            <w:pPr>
              <w:pStyle w:val="ListBullet"/>
            </w:pPr>
            <w:r w:rsidRPr="003A6F10">
              <w:t>in a range of work environments</w:t>
            </w:r>
          </w:p>
          <w:p w:rsidR="00000000" w:rsidP="003A6F10">
            <w:pPr>
              <w:pStyle w:val="ListBullet"/>
              <w:rPr>
                <w:lang w:val="en-NZ"/>
              </w:rPr>
            </w:pPr>
            <w:r w:rsidRPr="003A6F10">
              <w:t>by day or night</w:t>
            </w:r>
          </w:p>
        </w:tc>
      </w:tr>
      <w:tr w:rsidTr="0083421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A6F10">
            <w:pPr>
              <w:pStyle w:val="BodyText"/>
              <w:rPr>
                <w:lang w:val="en-NZ"/>
              </w:rPr>
            </w:pPr>
            <w:r w:rsidRPr="003A6F10">
              <w:t>Customers may be:</w:t>
            </w:r>
          </w:p>
        </w:tc>
        <w:tc>
          <w:tcPr>
            <w:tcW w:w="6154" w:type="dxa"/>
            <w:tcBorders>
              <w:top w:val="nil"/>
              <w:left w:val="nil"/>
              <w:bottom w:val="nil"/>
              <w:right w:val="nil"/>
            </w:tcBorders>
            <w:tcMar>
              <w:top w:w="0" w:type="dxa"/>
              <w:left w:w="62" w:type="dxa"/>
              <w:bottom w:w="0" w:type="dxa"/>
              <w:right w:w="62" w:type="dxa"/>
            </w:tcMar>
          </w:tcPr>
          <w:p w:rsidR="00000000" w:rsidP="003A6F10">
            <w:pPr>
              <w:pStyle w:val="ListBullet"/>
              <w:rPr>
                <w:lang w:val="en-NZ"/>
              </w:rPr>
            </w:pPr>
            <w:r w:rsidRPr="003A6F10">
              <w:t>internal or external</w:t>
            </w:r>
          </w:p>
        </w:tc>
      </w:tr>
      <w:tr w:rsidTr="0083421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A6F10">
            <w:pPr>
              <w:pStyle w:val="BodyText"/>
              <w:rPr>
                <w:lang w:val="en-NZ"/>
              </w:rPr>
            </w:pPr>
            <w:r w:rsidRPr="003A6F10">
              <w:t>Workplaces may comprise:</w:t>
            </w:r>
          </w:p>
        </w:tc>
        <w:tc>
          <w:tcPr>
            <w:tcW w:w="6154" w:type="dxa"/>
            <w:tcBorders>
              <w:top w:val="nil"/>
              <w:left w:val="nil"/>
              <w:bottom w:val="nil"/>
              <w:right w:val="nil"/>
            </w:tcBorders>
            <w:tcMar>
              <w:top w:w="0" w:type="dxa"/>
              <w:left w:w="62" w:type="dxa"/>
              <w:bottom w:w="0" w:type="dxa"/>
              <w:right w:w="62" w:type="dxa"/>
            </w:tcMar>
          </w:tcPr>
          <w:p w:rsidR="00000000" w:rsidP="003A6F10">
            <w:pPr>
              <w:pStyle w:val="ListBullet"/>
              <w:rPr>
                <w:lang w:val="en-NZ"/>
              </w:rPr>
            </w:pPr>
            <w:r w:rsidRPr="003A6F10">
              <w:t>large, medium or small worksites</w:t>
            </w:r>
          </w:p>
        </w:tc>
      </w:tr>
      <w:tr w:rsidTr="0083421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A6F10">
            <w:pPr>
              <w:pStyle w:val="BodyText"/>
              <w:rPr>
                <w:lang w:val="en-NZ"/>
              </w:rPr>
            </w:pPr>
            <w:r w:rsidRPr="003A6F10">
              <w:t>Work may be conducted in:</w:t>
            </w:r>
          </w:p>
        </w:tc>
        <w:tc>
          <w:tcPr>
            <w:tcW w:w="6154" w:type="dxa"/>
            <w:tcBorders>
              <w:top w:val="nil"/>
              <w:left w:val="nil"/>
              <w:bottom w:val="nil"/>
              <w:right w:val="nil"/>
            </w:tcBorders>
            <w:tcMar>
              <w:top w:w="0" w:type="dxa"/>
              <w:left w:w="62" w:type="dxa"/>
              <w:bottom w:w="0" w:type="dxa"/>
              <w:right w:w="62" w:type="dxa"/>
            </w:tcMar>
          </w:tcPr>
          <w:p w:rsidR="00000000" w:rsidRPr="003A6F10" w:rsidP="003A6F10">
            <w:pPr>
              <w:pStyle w:val="ListBullet"/>
            </w:pPr>
            <w:r w:rsidRPr="003A6F10">
              <w:t>limited or restricted spaces</w:t>
            </w:r>
          </w:p>
          <w:p w:rsidR="00000000" w:rsidRPr="003A6F10" w:rsidP="003A6F10">
            <w:pPr>
              <w:pStyle w:val="ListBullet"/>
            </w:pPr>
            <w:r w:rsidRPr="003A6F10">
              <w:t>exposed conditions</w:t>
            </w:r>
          </w:p>
          <w:p w:rsidR="00000000" w:rsidP="003A6F10">
            <w:pPr>
              <w:pStyle w:val="ListBullet"/>
              <w:rPr>
                <w:lang w:val="en-NZ"/>
              </w:rPr>
            </w:pPr>
            <w:r w:rsidRPr="003A6F10">
              <w:t>controlled or open environments</w:t>
            </w:r>
          </w:p>
        </w:tc>
      </w:tr>
      <w:tr w:rsidTr="0083421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A6F10">
            <w:pPr>
              <w:pStyle w:val="BodyText"/>
              <w:rPr>
                <w:lang w:val="en-NZ"/>
              </w:rPr>
            </w:pPr>
            <w:r w:rsidRPr="003A6F10">
              <w:t>Payroll activities may include the processing of information on:</w:t>
            </w:r>
          </w:p>
        </w:tc>
        <w:tc>
          <w:tcPr>
            <w:tcW w:w="6154" w:type="dxa"/>
            <w:tcBorders>
              <w:top w:val="nil"/>
              <w:left w:val="nil"/>
              <w:bottom w:val="nil"/>
              <w:right w:val="nil"/>
            </w:tcBorders>
            <w:tcMar>
              <w:top w:w="0" w:type="dxa"/>
              <w:left w:w="62" w:type="dxa"/>
              <w:bottom w:w="0" w:type="dxa"/>
              <w:right w:w="62" w:type="dxa"/>
            </w:tcMar>
          </w:tcPr>
          <w:p w:rsidR="00000000" w:rsidRPr="003A6F10" w:rsidP="003A6F10">
            <w:pPr>
              <w:pStyle w:val="ListBullet"/>
            </w:pPr>
            <w:r w:rsidRPr="003A6F10">
              <w:t>attendance</w:t>
            </w:r>
          </w:p>
          <w:p w:rsidR="00000000" w:rsidRPr="003A6F10" w:rsidP="003A6F10">
            <w:pPr>
              <w:pStyle w:val="ListBullet"/>
            </w:pPr>
            <w:r w:rsidRPr="003A6F10">
              <w:t>payment details</w:t>
            </w:r>
          </w:p>
          <w:p w:rsidR="00000000" w:rsidRPr="003A6F10" w:rsidP="003A6F10">
            <w:pPr>
              <w:pStyle w:val="ListBullet"/>
            </w:pPr>
            <w:r w:rsidRPr="003A6F10">
              <w:t>overtime allowances</w:t>
            </w:r>
          </w:p>
          <w:p w:rsidR="00000000" w:rsidRPr="003A6F10" w:rsidP="003A6F10">
            <w:pPr>
              <w:pStyle w:val="ListBullet"/>
            </w:pPr>
            <w:r w:rsidRPr="003A6F10">
              <w:t>loadings</w:t>
            </w:r>
          </w:p>
          <w:p w:rsidR="00000000" w:rsidRPr="003A6F10" w:rsidP="003A6F10">
            <w:pPr>
              <w:pStyle w:val="ListBullet"/>
            </w:pPr>
            <w:r w:rsidRPr="003A6F10">
              <w:t>leave records</w:t>
            </w:r>
          </w:p>
          <w:p w:rsidR="00000000" w:rsidRPr="003A6F10" w:rsidP="003A6F10">
            <w:pPr>
              <w:pStyle w:val="ListBullet"/>
            </w:pPr>
            <w:r w:rsidRPr="003A6F10">
              <w:t>tax</w:t>
            </w:r>
          </w:p>
          <w:p w:rsidR="00000000" w:rsidP="003A6F10">
            <w:pPr>
              <w:pStyle w:val="ListBullet"/>
              <w:rPr>
                <w:lang w:val="en-NZ"/>
              </w:rPr>
            </w:pPr>
            <w:r w:rsidRPr="003A6F10">
              <w:t>superannuation</w:t>
            </w:r>
          </w:p>
        </w:tc>
      </w:tr>
      <w:tr w:rsidTr="0083421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A6F10">
            <w:pPr>
              <w:pStyle w:val="BodyText"/>
              <w:rPr>
                <w:lang w:val="en-NZ"/>
              </w:rPr>
            </w:pPr>
            <w:r w:rsidRPr="003A6F10">
              <w:t>Payroll and other details may be:</w:t>
            </w:r>
          </w:p>
        </w:tc>
        <w:tc>
          <w:tcPr>
            <w:tcW w:w="6154" w:type="dxa"/>
            <w:tcBorders>
              <w:top w:val="nil"/>
              <w:left w:val="nil"/>
              <w:bottom w:val="nil"/>
              <w:right w:val="nil"/>
            </w:tcBorders>
            <w:tcMar>
              <w:top w:w="0" w:type="dxa"/>
              <w:left w:w="62" w:type="dxa"/>
              <w:bottom w:w="0" w:type="dxa"/>
              <w:right w:w="62" w:type="dxa"/>
            </w:tcMar>
          </w:tcPr>
          <w:p w:rsidR="00000000" w:rsidP="003A6F10">
            <w:pPr>
              <w:pStyle w:val="ListBullet"/>
              <w:rPr>
                <w:lang w:val="en-NZ"/>
              </w:rPr>
            </w:pPr>
            <w:r w:rsidRPr="003A6F10">
              <w:t>manually or computer generated</w:t>
            </w:r>
          </w:p>
        </w:tc>
      </w:tr>
      <w:tr w:rsidTr="0083421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A6F10">
            <w:pPr>
              <w:pStyle w:val="BodyText"/>
              <w:rPr>
                <w:lang w:val="en-NZ"/>
              </w:rPr>
            </w:pPr>
            <w:r w:rsidRPr="003A6F10">
              <w:t>Hazards in the work area may include exposure to:</w:t>
            </w:r>
          </w:p>
        </w:tc>
        <w:tc>
          <w:tcPr>
            <w:tcW w:w="6154" w:type="dxa"/>
            <w:tcBorders>
              <w:top w:val="nil"/>
              <w:left w:val="nil"/>
              <w:bottom w:val="nil"/>
              <w:right w:val="nil"/>
            </w:tcBorders>
            <w:tcMar>
              <w:top w:w="0" w:type="dxa"/>
              <w:left w:w="62" w:type="dxa"/>
              <w:bottom w:w="0" w:type="dxa"/>
              <w:right w:w="62" w:type="dxa"/>
            </w:tcMar>
          </w:tcPr>
          <w:p w:rsidR="00000000" w:rsidRPr="003A6F10" w:rsidP="003A6F10">
            <w:pPr>
              <w:pStyle w:val="ListBullet"/>
            </w:pPr>
            <w:r w:rsidRPr="003A6F10">
              <w:t>chemicals</w:t>
            </w:r>
          </w:p>
          <w:p w:rsidR="00000000" w:rsidRPr="003A6F10" w:rsidP="003A6F10">
            <w:pPr>
              <w:pStyle w:val="ListBullet"/>
            </w:pPr>
            <w:r w:rsidRPr="003A6F10">
              <w:t>dangerous or hazardous substances</w:t>
            </w:r>
          </w:p>
          <w:p w:rsidR="00000000" w:rsidP="003A6F10">
            <w:pPr>
              <w:pStyle w:val="ListBullet"/>
              <w:rPr>
                <w:lang w:val="en-NZ"/>
              </w:rPr>
            </w:pPr>
            <w:r w:rsidRPr="003A6F10">
              <w:t>movements of equipment, goods, materials and vehicular traffic</w:t>
            </w:r>
          </w:p>
        </w:tc>
      </w:tr>
      <w:tr w:rsidTr="0083421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A6F10">
            <w:pPr>
              <w:pStyle w:val="BodyText"/>
              <w:rPr>
                <w:lang w:val="en-NZ"/>
              </w:rPr>
            </w:pPr>
            <w:r w:rsidRPr="003A6F10">
              <w:t>Personal protective equipment needed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3A6F10" w:rsidP="003A6F10">
            <w:pPr>
              <w:pStyle w:val="ListBullet"/>
            </w:pPr>
            <w:r w:rsidRPr="003A6F10">
              <w:t>gloves</w:t>
            </w:r>
          </w:p>
          <w:p w:rsidR="00000000" w:rsidRPr="003A6F10" w:rsidP="003A6F10">
            <w:pPr>
              <w:pStyle w:val="ListBullet"/>
            </w:pPr>
            <w:r w:rsidRPr="003A6F10">
              <w:t>safety headwear and footwear</w:t>
            </w:r>
          </w:p>
          <w:p w:rsidR="00000000" w:rsidRPr="003A6F10" w:rsidP="003A6F10">
            <w:pPr>
              <w:pStyle w:val="ListBullet"/>
            </w:pPr>
            <w:r w:rsidRPr="003A6F10">
              <w:t>safety glasses</w:t>
            </w:r>
          </w:p>
          <w:p w:rsidR="00000000" w:rsidRPr="003A6F10" w:rsidP="003A6F10">
            <w:pPr>
              <w:pStyle w:val="ListBullet"/>
            </w:pPr>
            <w:r w:rsidRPr="003A6F10">
              <w:t>two-way radios</w:t>
            </w:r>
          </w:p>
          <w:p w:rsidR="00000000" w:rsidRPr="003A6F10" w:rsidP="003A6F10">
            <w:pPr>
              <w:pStyle w:val="ListBullet"/>
            </w:pPr>
            <w:r w:rsidRPr="003A6F10">
              <w:t>protective clothing</w:t>
            </w:r>
          </w:p>
          <w:p w:rsidR="00000000" w:rsidP="003A6F10">
            <w:pPr>
              <w:pStyle w:val="ListBullet"/>
              <w:rPr>
                <w:lang w:val="en-NZ"/>
              </w:rPr>
            </w:pPr>
            <w:r w:rsidRPr="003A6F10">
              <w:t>high visibility clothing</w:t>
            </w:r>
          </w:p>
        </w:tc>
      </w:tr>
      <w:tr w:rsidTr="0083421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A6F10">
            <w:pPr>
              <w:pStyle w:val="BodyText"/>
              <w:rPr>
                <w:lang w:val="en-NZ"/>
              </w:rPr>
            </w:pPr>
            <w:r w:rsidRPr="003A6F10">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3A6F10" w:rsidP="003A6F10">
            <w:pPr>
              <w:pStyle w:val="ListBullet"/>
            </w:pPr>
            <w:r w:rsidRPr="003A6F10">
              <w:t>phone</w:t>
            </w:r>
          </w:p>
          <w:p w:rsidR="00000000" w:rsidRPr="003A6F10" w:rsidP="003A6F10">
            <w:pPr>
              <w:pStyle w:val="ListBullet"/>
            </w:pPr>
            <w:r w:rsidRPr="003A6F10">
              <w:t>fax</w:t>
            </w:r>
          </w:p>
          <w:p w:rsidR="00000000" w:rsidRPr="003A6F10" w:rsidP="003A6F10">
            <w:pPr>
              <w:pStyle w:val="ListBullet"/>
            </w:pPr>
            <w:r w:rsidRPr="003A6F10">
              <w:t>email</w:t>
            </w:r>
          </w:p>
          <w:p w:rsidR="00000000" w:rsidRPr="003A6F10" w:rsidP="003A6F10">
            <w:pPr>
              <w:pStyle w:val="ListBullet"/>
            </w:pPr>
            <w:r w:rsidRPr="003A6F10">
              <w:t>electronic data transfer (EDI)</w:t>
            </w:r>
          </w:p>
          <w:p w:rsidR="00000000" w:rsidRPr="003A6F10" w:rsidP="003A6F10">
            <w:pPr>
              <w:pStyle w:val="ListBullet"/>
            </w:pPr>
            <w:r w:rsidRPr="003A6F10">
              <w:t>RF systems</w:t>
            </w:r>
          </w:p>
          <w:p w:rsidR="00000000" w:rsidRPr="003A6F10" w:rsidP="003A6F10">
            <w:pPr>
              <w:pStyle w:val="ListBullet"/>
            </w:pPr>
            <w:r w:rsidRPr="003A6F10">
              <w:t>radio</w:t>
            </w:r>
          </w:p>
          <w:p w:rsidR="00000000" w:rsidP="003A6F10">
            <w:pPr>
              <w:pStyle w:val="ListBullet"/>
              <w:rPr>
                <w:lang w:val="en-NZ"/>
              </w:rPr>
            </w:pPr>
            <w:r w:rsidRPr="003A6F10">
              <w:t>oral, aural or signed communications</w:t>
            </w:r>
          </w:p>
        </w:tc>
      </w:tr>
      <w:tr w:rsidTr="0083421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A6F10">
            <w:pPr>
              <w:pStyle w:val="BodyText"/>
              <w:rPr>
                <w:lang w:val="en-NZ"/>
              </w:rPr>
            </w:pPr>
            <w:r w:rsidRPr="003A6F10">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3A6F10" w:rsidP="003A6F10">
            <w:pPr>
              <w:pStyle w:val="ListBullet"/>
            </w:pPr>
            <w:r w:rsidRPr="003A6F10">
              <w:t>staff members</w:t>
            </w:r>
          </w:p>
          <w:p w:rsidR="00000000" w:rsidRPr="003A6F10" w:rsidP="003A6F10">
            <w:pPr>
              <w:pStyle w:val="ListBullet"/>
            </w:pPr>
            <w:r w:rsidRPr="003A6F10">
              <w:t>management</w:t>
            </w:r>
          </w:p>
          <w:p w:rsidR="00000000" w:rsidRPr="003A6F10" w:rsidP="003A6F10">
            <w:pPr>
              <w:pStyle w:val="ListBullet"/>
            </w:pPr>
            <w:r w:rsidRPr="003A6F10">
              <w:t>union representatives</w:t>
            </w:r>
          </w:p>
          <w:p w:rsidR="00000000" w:rsidRPr="003A6F10" w:rsidP="003A6F10">
            <w:pPr>
              <w:pStyle w:val="ListBullet"/>
            </w:pPr>
            <w:r w:rsidRPr="003A6F10">
              <w:t xml:space="preserve">industrial relations and </w:t>
            </w:r>
            <w:r w:rsidRPr="003A6F10">
              <w:t>OH&amp;S specialists</w:t>
            </w:r>
          </w:p>
          <w:p w:rsidR="00000000" w:rsidP="003A6F10">
            <w:pPr>
              <w:pStyle w:val="ListBullet"/>
              <w:rPr>
                <w:lang w:val="en-NZ"/>
              </w:rPr>
            </w:pPr>
            <w:r w:rsidRPr="003A6F10">
              <w:t>other professional or technical staff</w:t>
            </w:r>
          </w:p>
        </w:tc>
      </w:tr>
      <w:tr w:rsidTr="0083421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A6F10">
            <w:pPr>
              <w:pStyle w:val="BodyText"/>
              <w:rPr>
                <w:lang w:val="en-NZ"/>
              </w:rPr>
            </w:pPr>
            <w:r w:rsidRPr="003A6F10">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3A6F10" w:rsidP="003A6F10">
            <w:pPr>
              <w:pStyle w:val="ListBullet"/>
            </w:pPr>
            <w:r w:rsidRPr="003A6F10">
              <w:t>company procedures</w:t>
            </w:r>
          </w:p>
          <w:p w:rsidR="00000000" w:rsidRPr="003A6F10" w:rsidP="003A6F10">
            <w:pPr>
              <w:pStyle w:val="ListBullet"/>
            </w:pPr>
            <w:r w:rsidRPr="003A6F10">
              <w:t>enterprise procedures</w:t>
            </w:r>
          </w:p>
          <w:p w:rsidR="00000000" w:rsidRPr="003A6F10" w:rsidP="003A6F10">
            <w:pPr>
              <w:pStyle w:val="ListBullet"/>
            </w:pPr>
            <w:r w:rsidRPr="003A6F10">
              <w:t>organisational procedures</w:t>
            </w:r>
          </w:p>
          <w:p w:rsidR="00000000" w:rsidP="003A6F10">
            <w:pPr>
              <w:pStyle w:val="ListBullet"/>
              <w:rPr>
                <w:lang w:val="en-NZ"/>
              </w:rPr>
            </w:pPr>
            <w:r w:rsidRPr="003A6F10">
              <w:t>established procedures</w:t>
            </w:r>
          </w:p>
        </w:tc>
      </w:tr>
      <w:tr w:rsidTr="0083421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A6F10">
            <w:pPr>
              <w:pStyle w:val="BodyText"/>
              <w:rPr>
                <w:lang w:val="en-NZ"/>
              </w:rPr>
            </w:pPr>
            <w:r w:rsidRPr="003A6F10">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3A6F10" w:rsidP="003A6F10">
            <w:pPr>
              <w:pStyle w:val="ListBullet"/>
            </w:pPr>
            <w:r w:rsidRPr="003A6F10">
              <w:t>workplace procedures and policies for payroll activities</w:t>
            </w:r>
          </w:p>
          <w:p w:rsidR="00000000" w:rsidRPr="003A6F10" w:rsidP="003A6F10">
            <w:pPr>
              <w:pStyle w:val="ListBullet"/>
            </w:pPr>
            <w:r w:rsidRPr="003A6F10">
              <w:t>employees work records</w:t>
            </w:r>
          </w:p>
          <w:p w:rsidR="00000000" w:rsidRPr="003A6F10" w:rsidP="003A6F10">
            <w:pPr>
              <w:pStyle w:val="ListBullet"/>
            </w:pPr>
            <w:r w:rsidRPr="003A6F10">
              <w:t>award, enterprise bargaining agreement, and/or other industrial arrangements</w:t>
            </w:r>
          </w:p>
          <w:p w:rsidR="00000000" w:rsidRPr="003A6F10" w:rsidP="003A6F10">
            <w:pPr>
              <w:pStyle w:val="ListBullet"/>
            </w:pPr>
            <w:r w:rsidRPr="003A6F10">
              <w:t>workers conditions of service</w:t>
            </w:r>
          </w:p>
          <w:p w:rsidR="00000000" w:rsidRPr="003A6F10" w:rsidP="003A6F10">
            <w:pPr>
              <w:pStyle w:val="ListBullet"/>
            </w:pPr>
            <w:r w:rsidRPr="003A6F10">
              <w:t>workers c</w:t>
            </w:r>
            <w:r w:rsidRPr="003A6F10">
              <w:t>ompensation and superannuation regulations</w:t>
            </w:r>
          </w:p>
          <w:p w:rsidR="00000000" w:rsidRPr="003A6F10" w:rsidP="003A6F10">
            <w:pPr>
              <w:pStyle w:val="ListBullet"/>
            </w:pPr>
            <w:r w:rsidRPr="003A6F10">
              <w:t>operations manuals, job specifications and induction documentation</w:t>
            </w:r>
          </w:p>
          <w:p w:rsidR="00000000" w:rsidRPr="003A6F10" w:rsidP="003A6F10">
            <w:pPr>
              <w:pStyle w:val="ListBullet"/>
            </w:pPr>
            <w:r w:rsidRPr="003A6F10">
              <w:t>Australian and international codes of practice and regulations relevant to workplace activities</w:t>
            </w:r>
          </w:p>
          <w:p w:rsidR="00000000" w:rsidRPr="003A6F10" w:rsidP="003A6F10">
            <w:pPr>
              <w:pStyle w:val="ListBullet"/>
            </w:pPr>
            <w:r w:rsidRPr="003A6F10">
              <w:t>manufacturers specifications for relevant office and computer equipment</w:t>
            </w:r>
          </w:p>
          <w:p w:rsidR="00000000" w:rsidRPr="003A6F10" w:rsidP="003A6F10">
            <w:pPr>
              <w:pStyle w:val="ListBullet"/>
            </w:pPr>
            <w:r w:rsidRPr="003A6F10">
              <w:t>relevant Australian standards and certification requirements</w:t>
            </w:r>
          </w:p>
          <w:p w:rsidR="00000000" w:rsidRPr="003A6F10" w:rsidP="003A6F10">
            <w:pPr>
              <w:pStyle w:val="ListBullet"/>
            </w:pPr>
            <w:r w:rsidRPr="003A6F10">
              <w:t>OH&amp;S procedures and policies</w:t>
            </w:r>
          </w:p>
          <w:p w:rsidR="00000000" w:rsidRPr="003A6F10" w:rsidP="003A6F10">
            <w:pPr>
              <w:pStyle w:val="ListBullet"/>
            </w:pPr>
            <w:r w:rsidRPr="003A6F10">
              <w:t>quality assurance procedures</w:t>
            </w:r>
          </w:p>
          <w:p w:rsidR="00000000" w:rsidP="003A6F10">
            <w:pPr>
              <w:pStyle w:val="ListBullet"/>
              <w:rPr>
                <w:lang w:val="en-NZ"/>
              </w:rPr>
            </w:pPr>
            <w:r w:rsidRPr="003A6F10">
              <w:t>emergency procedures</w:t>
            </w:r>
          </w:p>
        </w:tc>
      </w:tr>
      <w:tr w:rsidTr="0083421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A6F10">
            <w:pPr>
              <w:pStyle w:val="BodyText"/>
              <w:rPr>
                <w:lang w:val="en-NZ"/>
              </w:rPr>
            </w:pPr>
            <w:r w:rsidRPr="003A6F10">
              <w:t xml:space="preserve">Applicable regulations and legislation may </w:t>
            </w:r>
            <w:r w:rsidRPr="003A6F10">
              <w:t>include:</w:t>
            </w:r>
          </w:p>
        </w:tc>
        <w:tc>
          <w:tcPr>
            <w:tcW w:w="6154" w:type="dxa"/>
            <w:tcBorders>
              <w:top w:val="nil"/>
              <w:left w:val="nil"/>
              <w:bottom w:val="nil"/>
              <w:right w:val="nil"/>
            </w:tcBorders>
            <w:tcMar>
              <w:top w:w="0" w:type="dxa"/>
              <w:left w:w="62" w:type="dxa"/>
              <w:bottom w:w="0" w:type="dxa"/>
              <w:right w:w="62" w:type="dxa"/>
            </w:tcMar>
          </w:tcPr>
          <w:p w:rsidR="00000000" w:rsidRPr="003A6F10" w:rsidP="003A6F10">
            <w:pPr>
              <w:pStyle w:val="ListBullet"/>
            </w:pPr>
            <w:r w:rsidRPr="003A6F10">
              <w:t>relevant codes and regulations for the payroll operations</w:t>
            </w:r>
          </w:p>
          <w:p w:rsidR="00000000" w:rsidRPr="003A6F10" w:rsidP="003A6F10">
            <w:pPr>
              <w:pStyle w:val="ListBullet"/>
            </w:pPr>
            <w:r w:rsidRPr="003A6F10">
              <w:t>relevant state/territory OH&amp;S and environmental protection legislation</w:t>
            </w:r>
          </w:p>
          <w:p w:rsidR="00000000" w:rsidRPr="003A6F10" w:rsidP="003A6F10">
            <w:pPr>
              <w:pStyle w:val="ListBullet"/>
            </w:pPr>
            <w:r w:rsidRPr="003A6F10">
              <w:t>workplace relations regulations</w:t>
            </w:r>
          </w:p>
          <w:p w:rsidR="00000000" w:rsidRPr="003A6F10" w:rsidP="003A6F10">
            <w:pPr>
              <w:pStyle w:val="ListBullet"/>
            </w:pPr>
            <w:r w:rsidRPr="003A6F10">
              <w:t>workers compensation regulations</w:t>
            </w:r>
          </w:p>
          <w:p w:rsidR="00000000" w:rsidRPr="003A6F10" w:rsidP="003A6F10">
            <w:pPr>
              <w:pStyle w:val="ListBullet"/>
            </w:pPr>
            <w:r w:rsidRPr="003A6F10">
              <w:t>privacy legislation</w:t>
            </w:r>
          </w:p>
        </w:tc>
      </w:tr>
    </w:tbl>
    <w:p w:rsidR="0083421B" w:rsidP="003A6F10">
      <w:pPr>
        <w:pStyle w:val="BodyText"/>
      </w:pPr>
    </w:p>
    <w:p w:rsidR="0083421B" w:rsidP="003A6F10">
      <w:pPr>
        <w:pStyle w:val="BodyText"/>
      </w:pPr>
    </w:p>
    <w:p w:rsidR="00000000" w:rsidRPr="003A6F10" w:rsidP="003A6F10">
      <w:pPr>
        <w:pStyle w:val="Heading1"/>
      </w:pPr>
      <w:bookmarkStart w:id="12" w:name="O_295878"/>
      <w:bookmarkEnd w:id="12"/>
      <w:r w:rsidRPr="003A6F10">
        <w:t>Unit Sector(s)</w:t>
      </w:r>
    </w:p>
    <w:p w:rsidR="00000000" w:rsidRPr="003A6F10" w:rsidP="003A6F10">
      <w:pPr>
        <w:pStyle w:val="BodyText"/>
      </w:pPr>
      <w:r w:rsidRPr="003A6F10">
        <w:t>Not Applicable</w:t>
      </w:r>
    </w:p>
    <w:p w:rsidR="00000000" w:rsidRPr="003A6F10" w:rsidP="003A6F10">
      <w:pPr>
        <w:pStyle w:val="AllowPageBreak"/>
      </w:pPr>
    </w:p>
    <w:p w:rsidR="00000000" w:rsidRPr="003A6F10" w:rsidP="003A6F10">
      <w:pPr>
        <w:pStyle w:val="Heading1"/>
      </w:pPr>
      <w:bookmarkStart w:id="13" w:name="O_223813"/>
      <w:bookmarkEnd w:id="13"/>
      <w:r w:rsidRPr="003A6F10">
        <w:t>Competency Field</w:t>
      </w:r>
    </w:p>
    <w:tbl>
      <w:tblPr>
        <w:tblW w:w="9640" w:type="dxa"/>
        <w:tblLayout w:type="fixed"/>
        <w:tblCellMar>
          <w:left w:w="62" w:type="dxa"/>
          <w:right w:w="62" w:type="dxa"/>
        </w:tblCellMar>
        <w:tblLook w:val="0000"/>
      </w:tblPr>
      <w:tblGrid>
        <w:gridCol w:w="2978"/>
        <w:gridCol w:w="6662"/>
      </w:tblGrid>
      <w:tr w:rsidTr="0083421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3A6F10">
            <w:pPr>
              <w:pStyle w:val="BodyText"/>
              <w:rPr>
                <w:lang w:val="en-NZ"/>
              </w:rPr>
            </w:pPr>
            <w:r w:rsidRPr="003A6F10">
              <w:rPr>
                <w:rStyle w:val="SpecialBold"/>
              </w:rPr>
              <w:t>Competency Field</w:t>
            </w:r>
            <w:r w:rsidRPr="003A6F10">
              <w:t xml:space="preserve"> </w:t>
            </w:r>
          </w:p>
        </w:tc>
        <w:tc>
          <w:tcPr>
            <w:tcW w:w="6662" w:type="dxa"/>
            <w:tcBorders>
              <w:top w:val="nil"/>
              <w:left w:val="nil"/>
              <w:bottom w:val="nil"/>
              <w:right w:val="nil"/>
            </w:tcBorders>
            <w:tcMar>
              <w:top w:w="0" w:type="dxa"/>
              <w:left w:w="62" w:type="dxa"/>
              <w:bottom w:w="0" w:type="dxa"/>
              <w:right w:w="62" w:type="dxa"/>
            </w:tcMar>
          </w:tcPr>
          <w:p w:rsidR="00000000" w:rsidRPr="003A6F10" w:rsidP="003A6F10">
            <w:pPr>
              <w:pStyle w:val="BodyText"/>
            </w:pPr>
            <w:r w:rsidRPr="003A6F10">
              <w:t>L - Resource Management</w:t>
            </w:r>
          </w:p>
        </w:tc>
      </w:tr>
    </w:tbl>
    <w:p w:rsidR="0083421B" w:rsidP="003A6F10">
      <w:pPr>
        <w:pStyle w:val="BodyText"/>
      </w:pPr>
    </w:p>
    <w:p w:rsidR="0083421B" w:rsidP="003A6F10">
      <w:pPr>
        <w:pStyle w:val="BodyText"/>
      </w:pPr>
    </w:p>
    <w:p w:rsidR="00000000" w:rsidRPr="003A6F10" w:rsidP="003A6F10"/>
    <w:sectPr w:rsidSect="003A6F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F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421B" w:rsidP="008342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F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21B" w:rsidP="003A6F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3421B" w:rsidP="003A6F1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83421B" w:rsidP="003A6F1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F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421B" w:rsidP="0083421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F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21B" w:rsidP="003A6F10">
    <w:pPr>
      <w:pStyle w:val="Header"/>
      <w:framePr w:wrap="around"/>
    </w:pPr>
    <w:r>
      <w:fldChar w:fldCharType="begin"/>
    </w:r>
    <w:r>
      <w:instrText xml:space="preserve"> TITLE   \* MERGEFORMAT </w:instrText>
    </w:r>
    <w:r>
      <w:fldChar w:fldCharType="separate"/>
    </w:r>
    <w:r>
      <w:t>TLIL3002A Undertake employee payroll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3421B" w:rsidP="003A6F1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760C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020C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D4D9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6F1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A6F10"/>
    <w:pPr>
      <w:spacing w:before="360" w:after="60"/>
      <w:outlineLvl w:val="0"/>
    </w:pPr>
    <w:rPr>
      <w:sz w:val="32"/>
    </w:rPr>
  </w:style>
  <w:style w:type="paragraph" w:styleId="Heading2">
    <w:name w:val="heading 2"/>
    <w:basedOn w:val="HeadingBase"/>
    <w:next w:val="BodyText"/>
    <w:link w:val="Heading2Char"/>
    <w:qFormat/>
    <w:rsid w:val="003A6F10"/>
    <w:pPr>
      <w:keepLines/>
      <w:spacing w:before="240" w:after="120"/>
      <w:outlineLvl w:val="1"/>
    </w:pPr>
    <w:rPr>
      <w:sz w:val="28"/>
      <w:szCs w:val="40"/>
    </w:rPr>
  </w:style>
  <w:style w:type="paragraph" w:styleId="Heading3">
    <w:name w:val="heading 3"/>
    <w:basedOn w:val="HeadingBase"/>
    <w:next w:val="BodyText"/>
    <w:link w:val="Heading3Char"/>
    <w:qFormat/>
    <w:rsid w:val="003A6F10"/>
    <w:pPr>
      <w:spacing w:before="180" w:after="120"/>
      <w:outlineLvl w:val="2"/>
    </w:pPr>
    <w:rPr>
      <w:spacing w:val="-10"/>
      <w:kern w:val="32"/>
    </w:rPr>
  </w:style>
  <w:style w:type="paragraph" w:styleId="Heading4">
    <w:name w:val="heading 4"/>
    <w:basedOn w:val="HeadingBase"/>
    <w:next w:val="BodyText"/>
    <w:link w:val="Heading4Char"/>
    <w:qFormat/>
    <w:rsid w:val="003A6F10"/>
    <w:pPr>
      <w:spacing w:before="160" w:after="120"/>
      <w:outlineLvl w:val="3"/>
    </w:pPr>
    <w:rPr>
      <w:sz w:val="22"/>
    </w:rPr>
  </w:style>
  <w:style w:type="paragraph" w:styleId="Heading5">
    <w:name w:val="heading 5"/>
    <w:basedOn w:val="HeadingBase"/>
    <w:next w:val="Normal"/>
    <w:link w:val="Heading5Char"/>
    <w:qFormat/>
    <w:rsid w:val="003A6F10"/>
    <w:pPr>
      <w:spacing w:before="80"/>
      <w:outlineLvl w:val="4"/>
    </w:pPr>
    <w:rPr>
      <w:color w:val="918585"/>
      <w:sz w:val="20"/>
    </w:rPr>
  </w:style>
  <w:style w:type="paragraph" w:styleId="Heading6">
    <w:name w:val="heading 6"/>
    <w:basedOn w:val="HeadingBase"/>
    <w:next w:val="Normal"/>
    <w:link w:val="Heading6Char"/>
    <w:qFormat/>
    <w:rsid w:val="003A6F10"/>
    <w:pPr>
      <w:spacing w:before="60"/>
      <w:outlineLvl w:val="5"/>
    </w:pPr>
    <w:rPr>
      <w:color w:val="918585"/>
      <w:sz w:val="20"/>
    </w:rPr>
  </w:style>
  <w:style w:type="paragraph" w:styleId="Heading7">
    <w:name w:val="heading 7"/>
    <w:basedOn w:val="Normal"/>
    <w:next w:val="Normal"/>
    <w:link w:val="Heading7Char"/>
    <w:qFormat/>
    <w:rsid w:val="003A6F10"/>
    <w:pPr>
      <w:ind w:left="720"/>
      <w:outlineLvl w:val="6"/>
    </w:pPr>
    <w:rPr>
      <w:i/>
    </w:rPr>
  </w:style>
  <w:style w:type="paragraph" w:styleId="Heading8">
    <w:name w:val="heading 8"/>
    <w:basedOn w:val="Normal"/>
    <w:next w:val="Normal"/>
    <w:link w:val="Heading8Char"/>
    <w:qFormat/>
    <w:rsid w:val="003A6F10"/>
    <w:pPr>
      <w:ind w:left="720"/>
      <w:outlineLvl w:val="7"/>
    </w:pPr>
    <w:rPr>
      <w:i/>
    </w:rPr>
  </w:style>
  <w:style w:type="paragraph" w:styleId="Heading9">
    <w:name w:val="heading 9"/>
    <w:basedOn w:val="Normal"/>
    <w:next w:val="Normal"/>
    <w:link w:val="Heading9Char"/>
    <w:qFormat/>
    <w:rsid w:val="003A6F10"/>
    <w:pPr>
      <w:ind w:left="720"/>
      <w:outlineLvl w:val="8"/>
    </w:pPr>
    <w:rPr>
      <w:i/>
    </w:rPr>
  </w:style>
  <w:style w:type="character" w:default="1" w:styleId="DefaultParagraphFont">
    <w:name w:val="Default Paragraph Font"/>
    <w:uiPriority w:val="1"/>
    <w:unhideWhenUsed/>
    <w:rsid w:val="003A6F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6F10"/>
  </w:style>
  <w:style w:type="character" w:customStyle="1" w:styleId="Heading1Char">
    <w:name w:val="Heading 1 Char"/>
    <w:basedOn w:val="DefaultParagraphFont"/>
    <w:link w:val="Heading1"/>
    <w:rsid w:val="003A6F10"/>
    <w:rPr>
      <w:rFonts w:ascii="Times New Roman" w:eastAsia="Times New Roman" w:hAnsi="Times New Roman" w:cs="Times New Roman"/>
      <w:b/>
      <w:sz w:val="32"/>
      <w:szCs w:val="20"/>
      <w:lang w:eastAsia="en-US"/>
    </w:rPr>
  </w:style>
  <w:style w:type="paragraph" w:styleId="BodyText">
    <w:name w:val="Body Text"/>
    <w:basedOn w:val="Normal"/>
    <w:link w:val="BodyTextChar"/>
    <w:rsid w:val="003A6F1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A6F10"/>
    <w:rPr>
      <w:rFonts w:ascii="Times New Roman" w:eastAsia="Times New Roman" w:hAnsi="Times New Roman" w:cs="Times New Roman"/>
      <w:sz w:val="24"/>
      <w:lang w:val="en-US" w:eastAsia="en-US"/>
    </w:rPr>
  </w:style>
  <w:style w:type="paragraph" w:styleId="Footer">
    <w:name w:val="footer"/>
    <w:basedOn w:val="Normal"/>
    <w:link w:val="FooterChar"/>
    <w:rsid w:val="003A6F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6F10"/>
    <w:rPr>
      <w:rFonts w:ascii="Times New Roman" w:eastAsia="Times New Roman" w:hAnsi="Times New Roman" w:cs="Times New Roman"/>
      <w:sz w:val="16"/>
      <w:lang w:val="en-US" w:eastAsia="en-US"/>
    </w:rPr>
  </w:style>
  <w:style w:type="paragraph" w:styleId="List">
    <w:name w:val="List"/>
    <w:basedOn w:val="BodyText"/>
    <w:next w:val="BodyText"/>
    <w:rsid w:val="003A6F10"/>
    <w:pPr>
      <w:tabs>
        <w:tab w:val="left" w:pos="340"/>
      </w:tabs>
      <w:spacing w:before="60" w:after="60"/>
      <w:ind w:left="340" w:hanging="340"/>
    </w:pPr>
  </w:style>
  <w:style w:type="paragraph" w:styleId="ListBullet">
    <w:name w:val="List Bullet"/>
    <w:basedOn w:val="List"/>
    <w:rsid w:val="003A6F10"/>
    <w:pPr>
      <w:numPr>
        <w:numId w:val="13"/>
      </w:numPr>
      <w:tabs>
        <w:tab w:val="clear" w:pos="340"/>
      </w:tabs>
      <w:spacing w:before="40" w:after="40"/>
    </w:pPr>
  </w:style>
  <w:style w:type="character" w:customStyle="1" w:styleId="SpecialBold">
    <w:name w:val="Special Bold"/>
    <w:basedOn w:val="DefaultParagraphFont"/>
    <w:rsid w:val="003A6F10"/>
    <w:rPr>
      <w:b/>
      <w:spacing w:val="0"/>
    </w:rPr>
  </w:style>
  <w:style w:type="paragraph" w:styleId="ListBullet2">
    <w:name w:val="List Bullet 2"/>
    <w:basedOn w:val="List2"/>
    <w:rsid w:val="003A6F10"/>
    <w:pPr>
      <w:numPr>
        <w:numId w:val="14"/>
      </w:numPr>
      <w:tabs>
        <w:tab w:val="clear" w:pos="680"/>
      </w:tabs>
    </w:pPr>
  </w:style>
  <w:style w:type="paragraph" w:styleId="Header">
    <w:name w:val="header"/>
    <w:basedOn w:val="Normal"/>
    <w:link w:val="HeaderChar"/>
    <w:rsid w:val="003A6F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6F1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A6F10"/>
    <w:pPr>
      <w:spacing w:before="240" w:after="120"/>
      <w:outlineLvl w:val="0"/>
    </w:pPr>
    <w:rPr>
      <w:rFonts w:ascii="Times New Roman" w:hAnsi="Times New Roman"/>
      <w:b/>
      <w:sz w:val="28"/>
    </w:rPr>
  </w:style>
  <w:style w:type="paragraph" w:customStyle="1" w:styleId="AllowPageBreak">
    <w:name w:val="AllowPageBreak"/>
    <w:rsid w:val="003A6F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A6F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6F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6F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6F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6F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6F1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A6F1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A6F10"/>
    <w:rPr>
      <w:rFonts w:ascii="Courier New" w:eastAsia="Times New Roman" w:hAnsi="Courier New" w:cs="Times New Roman"/>
      <w:i/>
      <w:szCs w:val="20"/>
      <w:lang w:val="en-US" w:eastAsia="en-US"/>
    </w:rPr>
  </w:style>
  <w:style w:type="paragraph" w:customStyle="1" w:styleId="HeadingBase">
    <w:name w:val="Heading Base"/>
    <w:rsid w:val="003A6F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6F10"/>
    <w:pPr>
      <w:tabs>
        <w:tab w:val="right" w:leader="dot" w:pos="9072"/>
      </w:tabs>
      <w:ind w:left="567"/>
    </w:pPr>
    <w:rPr>
      <w:szCs w:val="22"/>
    </w:rPr>
  </w:style>
  <w:style w:type="paragraph" w:customStyle="1" w:styleId="TOCBase">
    <w:name w:val="TOC Base"/>
    <w:rsid w:val="003A6F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6F10"/>
    <w:pPr>
      <w:tabs>
        <w:tab w:val="right" w:leader="dot" w:pos="9072"/>
      </w:tabs>
      <w:spacing w:before="40" w:after="40"/>
      <w:ind w:left="284"/>
    </w:pPr>
    <w:rPr>
      <w:rFonts w:ascii="Times New Roman" w:hAnsi="Times New Roman"/>
    </w:rPr>
  </w:style>
  <w:style w:type="paragraph" w:styleId="TOC1">
    <w:name w:val="toc 1"/>
    <w:basedOn w:val="TOCBase"/>
    <w:next w:val="Normal"/>
    <w:rsid w:val="003A6F1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A6F10"/>
    <w:pPr>
      <w:spacing w:before="5040"/>
      <w:jc w:val="center"/>
    </w:pPr>
    <w:rPr>
      <w:sz w:val="48"/>
      <w:szCs w:val="72"/>
      <w:lang w:val="en-US"/>
    </w:rPr>
  </w:style>
  <w:style w:type="character" w:customStyle="1" w:styleId="TitleChar">
    <w:name w:val="Title Char"/>
    <w:basedOn w:val="DefaultParagraphFont"/>
    <w:link w:val="Title"/>
    <w:rsid w:val="003A6F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6F10"/>
    <w:pPr>
      <w:tabs>
        <w:tab w:val="left" w:pos="3600"/>
        <w:tab w:val="left" w:pos="3958"/>
      </w:tabs>
    </w:pPr>
  </w:style>
  <w:style w:type="paragraph" w:customStyle="1" w:styleId="Note">
    <w:name w:val="Note"/>
    <w:basedOn w:val="BodyText"/>
    <w:rsid w:val="003A6F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6F10"/>
    <w:pPr>
      <w:framePr w:wrap="auto" w:hAnchor="text" w:y="6049"/>
    </w:pPr>
    <w:rPr>
      <w:color w:val="000000"/>
      <w:sz w:val="40"/>
    </w:rPr>
  </w:style>
  <w:style w:type="paragraph" w:customStyle="1" w:styleId="TOCTitle">
    <w:name w:val="TOCTitle"/>
    <w:basedOn w:val="Heading1"/>
    <w:rsid w:val="003A6F10"/>
    <w:pPr>
      <w:spacing w:after="240"/>
      <w:jc w:val="center"/>
      <w:outlineLvl w:val="9"/>
    </w:pPr>
    <w:rPr>
      <w:caps/>
    </w:rPr>
  </w:style>
  <w:style w:type="paragraph" w:customStyle="1" w:styleId="Version">
    <w:name w:val="Version"/>
    <w:rsid w:val="003A6F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6F10"/>
    <w:pPr>
      <w:keepNext w:val="0"/>
      <w:tabs>
        <w:tab w:val="right" w:pos="4176"/>
      </w:tabs>
      <w:ind w:left="198" w:hanging="198"/>
    </w:pPr>
    <w:rPr>
      <w:rFonts w:ascii="Garamond" w:hAnsi="Garamond"/>
    </w:rPr>
  </w:style>
  <w:style w:type="paragraph" w:styleId="IndexHeading">
    <w:name w:val="index heading"/>
    <w:basedOn w:val="Normal"/>
    <w:next w:val="Index1"/>
    <w:semiHidden/>
    <w:rsid w:val="003A6F10"/>
    <w:pPr>
      <w:spacing w:before="120" w:after="120"/>
    </w:pPr>
    <w:rPr>
      <w:rFonts w:ascii="Arial" w:hAnsi="Arial"/>
      <w:b/>
      <w:color w:val="918585"/>
      <w:sz w:val="24"/>
    </w:rPr>
  </w:style>
  <w:style w:type="paragraph" w:customStyle="1" w:styleId="Chapter">
    <w:name w:val="Chapter"/>
    <w:basedOn w:val="Normal"/>
    <w:rsid w:val="003A6F10"/>
    <w:pPr>
      <w:spacing w:before="240"/>
    </w:pPr>
    <w:rPr>
      <w:rFonts w:ascii="Times New Roman" w:hAnsi="Times New Roman"/>
      <w:smallCaps/>
      <w:spacing w:val="80"/>
      <w:sz w:val="28"/>
    </w:rPr>
  </w:style>
  <w:style w:type="paragraph" w:customStyle="1" w:styleId="InChapter">
    <w:name w:val="InChapter"/>
    <w:basedOn w:val="Heading3"/>
    <w:rsid w:val="003A6F10"/>
    <w:pPr>
      <w:spacing w:after="240"/>
      <w:outlineLvl w:val="9"/>
    </w:pPr>
    <w:rPr>
      <w:noProof/>
    </w:rPr>
  </w:style>
  <w:style w:type="paragraph" w:styleId="Index2">
    <w:name w:val="index 2"/>
    <w:basedOn w:val="Normal"/>
    <w:next w:val="Normal"/>
    <w:semiHidden/>
    <w:rsid w:val="003A6F10"/>
    <w:pPr>
      <w:tabs>
        <w:tab w:val="right" w:pos="4176"/>
      </w:tabs>
      <w:ind w:left="568" w:hanging="284"/>
    </w:pPr>
    <w:rPr>
      <w:rFonts w:ascii="Garamond" w:hAnsi="Garamond"/>
    </w:rPr>
  </w:style>
  <w:style w:type="paragraph" w:customStyle="1" w:styleId="Byline">
    <w:name w:val="Byline"/>
    <w:rsid w:val="003A6F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6F10"/>
    <w:pPr>
      <w:tabs>
        <w:tab w:val="clear" w:pos="3600"/>
        <w:tab w:val="clear" w:pos="3958"/>
      </w:tabs>
      <w:jc w:val="right"/>
    </w:pPr>
  </w:style>
  <w:style w:type="character" w:styleId="Emphasis">
    <w:name w:val="Emphasis"/>
    <w:basedOn w:val="DefaultParagraphFont"/>
    <w:qFormat/>
    <w:rsid w:val="003A6F10"/>
    <w:rPr>
      <w:i/>
    </w:rPr>
  </w:style>
  <w:style w:type="paragraph" w:styleId="Caption">
    <w:name w:val="caption"/>
    <w:basedOn w:val="BodyText"/>
    <w:next w:val="Normal"/>
    <w:qFormat/>
    <w:rsid w:val="003A6F10"/>
    <w:pPr>
      <w:framePr w:w="2268" w:hSpace="181" w:vSpace="181" w:wrap="around" w:vAnchor="text" w:hAnchor="page" w:x="1135" w:y="285" w:anchorLock="1"/>
    </w:pPr>
    <w:rPr>
      <w:i/>
    </w:rPr>
  </w:style>
  <w:style w:type="paragraph" w:customStyle="1" w:styleId="MiniTOCTitle">
    <w:name w:val="MiniTOCTitle"/>
    <w:basedOn w:val="Heading4"/>
    <w:rsid w:val="003A6F10"/>
    <w:pPr>
      <w:spacing w:before="240"/>
      <w:outlineLvl w:val="9"/>
    </w:pPr>
    <w:rPr>
      <w:noProof/>
      <w:sz w:val="24"/>
    </w:rPr>
  </w:style>
  <w:style w:type="paragraph" w:customStyle="1" w:styleId="MiniTOCItem">
    <w:name w:val="MiniTOCItem"/>
    <w:basedOn w:val="ListBullet"/>
    <w:rsid w:val="003A6F10"/>
    <w:pPr>
      <w:numPr>
        <w:numId w:val="0"/>
      </w:numPr>
      <w:tabs>
        <w:tab w:val="right" w:leader="dot" w:pos="6521"/>
      </w:tabs>
      <w:spacing w:before="0" w:after="0"/>
    </w:pPr>
  </w:style>
  <w:style w:type="paragraph" w:customStyle="1" w:styleId="TOFTitle">
    <w:name w:val="TOFTitle"/>
    <w:basedOn w:val="TOCTitle"/>
    <w:rsid w:val="003A6F10"/>
  </w:style>
  <w:style w:type="paragraph" w:styleId="TableofFigures">
    <w:name w:val="table of figures"/>
    <w:basedOn w:val="Normal"/>
    <w:next w:val="Normal"/>
    <w:semiHidden/>
    <w:rsid w:val="003A6F10"/>
    <w:pPr>
      <w:tabs>
        <w:tab w:val="right" w:leader="dot" w:pos="9072"/>
      </w:tabs>
      <w:ind w:left="970" w:hanging="403"/>
    </w:pPr>
    <w:rPr>
      <w:rFonts w:ascii="Times New Roman" w:hAnsi="Times New Roman"/>
      <w:b/>
    </w:rPr>
  </w:style>
  <w:style w:type="paragraph" w:styleId="ListNumber">
    <w:name w:val="List Number"/>
    <w:basedOn w:val="List"/>
    <w:rsid w:val="003A6F10"/>
    <w:pPr>
      <w:numPr>
        <w:numId w:val="11"/>
      </w:numPr>
    </w:pPr>
  </w:style>
  <w:style w:type="character" w:customStyle="1" w:styleId="WingdingSymbols">
    <w:name w:val="Wingding Symbols"/>
    <w:rsid w:val="003A6F10"/>
    <w:rPr>
      <w:rFonts w:ascii="Wingdings" w:hAnsi="Wingdings"/>
    </w:rPr>
  </w:style>
  <w:style w:type="paragraph" w:customStyle="1" w:styleId="TableHeading">
    <w:name w:val="Table Heading"/>
    <w:basedOn w:val="HeadingBase"/>
    <w:rsid w:val="003A6F10"/>
    <w:pPr>
      <w:keepLines/>
      <w:pBdr>
        <w:bottom w:val="single" w:sz="6" w:space="1" w:color="918585"/>
      </w:pBdr>
      <w:spacing w:before="240"/>
    </w:pPr>
  </w:style>
  <w:style w:type="character" w:customStyle="1" w:styleId="HotSpot">
    <w:name w:val="HotSpot"/>
    <w:rsid w:val="003A6F10"/>
    <w:rPr>
      <w:color w:val="0033CC"/>
      <w:u w:val="none"/>
    </w:rPr>
  </w:style>
  <w:style w:type="paragraph" w:customStyle="1" w:styleId="BodyTextRight">
    <w:name w:val="Body Text Right"/>
    <w:basedOn w:val="BodyText"/>
    <w:rsid w:val="003A6F10"/>
    <w:pPr>
      <w:spacing w:before="0" w:after="0"/>
      <w:jc w:val="right"/>
    </w:pPr>
  </w:style>
  <w:style w:type="paragraph" w:styleId="Index3">
    <w:name w:val="index 3"/>
    <w:basedOn w:val="ListNumber2"/>
    <w:next w:val="Normal"/>
    <w:semiHidden/>
    <w:rsid w:val="003A6F10"/>
    <w:pPr>
      <w:numPr>
        <w:numId w:val="0"/>
      </w:numPr>
      <w:tabs>
        <w:tab w:val="right" w:leader="dot" w:pos="4176"/>
      </w:tabs>
    </w:pPr>
  </w:style>
  <w:style w:type="paragraph" w:styleId="ListNumber2">
    <w:name w:val="List Number 2"/>
    <w:basedOn w:val="List2"/>
    <w:rsid w:val="003A6F10"/>
    <w:pPr>
      <w:numPr>
        <w:numId w:val="10"/>
      </w:numPr>
      <w:tabs>
        <w:tab w:val="clear" w:pos="1060"/>
      </w:tabs>
    </w:pPr>
  </w:style>
  <w:style w:type="paragraph" w:customStyle="1" w:styleId="MarginNote">
    <w:name w:val="Margin Note"/>
    <w:basedOn w:val="BodyText"/>
    <w:rsid w:val="003A6F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6F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6F1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A6F10"/>
    <w:rPr>
      <w:sz w:val="32"/>
    </w:rPr>
  </w:style>
  <w:style w:type="paragraph" w:customStyle="1" w:styleId="HeadingProcedure">
    <w:name w:val="Heading Procedure"/>
    <w:basedOn w:val="HeadingBase"/>
    <w:next w:val="Normal"/>
    <w:rsid w:val="003A6F10"/>
    <w:pPr>
      <w:tabs>
        <w:tab w:val="left" w:pos="0"/>
      </w:tabs>
      <w:spacing w:before="120" w:after="60"/>
    </w:pPr>
    <w:rPr>
      <w:i/>
      <w:color w:val="918585"/>
      <w:sz w:val="22"/>
    </w:rPr>
  </w:style>
  <w:style w:type="paragraph" w:customStyle="1" w:styleId="TableBodyText">
    <w:name w:val="Table Body Text"/>
    <w:basedOn w:val="BodyText"/>
    <w:rsid w:val="003A6F10"/>
    <w:pPr>
      <w:spacing w:before="60" w:after="60"/>
    </w:pPr>
  </w:style>
  <w:style w:type="paragraph" w:styleId="ListContinue">
    <w:name w:val="List Continue"/>
    <w:basedOn w:val="List"/>
    <w:rsid w:val="003A6F10"/>
    <w:pPr>
      <w:ind w:firstLine="0"/>
    </w:pPr>
  </w:style>
  <w:style w:type="paragraph" w:customStyle="1" w:styleId="ListNote">
    <w:name w:val="List Note"/>
    <w:basedOn w:val="List"/>
    <w:rsid w:val="003A6F10"/>
    <w:pPr>
      <w:pBdr>
        <w:top w:val="single" w:sz="6" w:space="2" w:color="918585"/>
        <w:bottom w:val="single" w:sz="6" w:space="2" w:color="918585"/>
      </w:pBdr>
      <w:tabs>
        <w:tab w:val="left" w:pos="1021"/>
      </w:tabs>
      <w:ind w:firstLine="0"/>
    </w:pPr>
  </w:style>
  <w:style w:type="paragraph" w:customStyle="1" w:styleId="Warning">
    <w:name w:val="Warning"/>
    <w:basedOn w:val="BodyText"/>
    <w:rsid w:val="003A6F10"/>
    <w:pPr>
      <w:shd w:val="clear" w:color="auto" w:fill="D9D9D9"/>
      <w:tabs>
        <w:tab w:val="left" w:pos="992"/>
      </w:tabs>
      <w:ind w:left="119" w:right="119"/>
    </w:pPr>
    <w:rPr>
      <w:sz w:val="20"/>
    </w:rPr>
  </w:style>
  <w:style w:type="paragraph" w:customStyle="1" w:styleId="MarginIcons">
    <w:name w:val="Margin Icons"/>
    <w:basedOn w:val="BodyText"/>
    <w:rsid w:val="003A6F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6F10"/>
    <w:rPr>
      <w:rFonts w:ascii="Courier New" w:hAnsi="Courier New"/>
    </w:rPr>
  </w:style>
  <w:style w:type="paragraph" w:customStyle="1" w:styleId="NoteBullet">
    <w:name w:val="Note Bullet"/>
    <w:basedOn w:val="Note"/>
    <w:rsid w:val="003A6F10"/>
    <w:pPr>
      <w:tabs>
        <w:tab w:val="clear" w:pos="680"/>
      </w:tabs>
      <w:spacing w:before="60" w:after="60"/>
    </w:pPr>
  </w:style>
  <w:style w:type="paragraph" w:customStyle="1" w:styleId="SubHeading2">
    <w:name w:val="SubHeading2"/>
    <w:basedOn w:val="HeadingBase"/>
    <w:rsid w:val="003A6F10"/>
    <w:pPr>
      <w:spacing w:before="240" w:after="60"/>
    </w:pPr>
    <w:rPr>
      <w:sz w:val="20"/>
    </w:rPr>
  </w:style>
  <w:style w:type="paragraph" w:customStyle="1" w:styleId="SubHeading1">
    <w:name w:val="SubHeading1"/>
    <w:basedOn w:val="HeadingBase"/>
    <w:rsid w:val="003A6F10"/>
    <w:pPr>
      <w:spacing w:before="240" w:after="60"/>
    </w:pPr>
    <w:rPr>
      <w:color w:val="918585"/>
      <w:sz w:val="22"/>
    </w:rPr>
  </w:style>
  <w:style w:type="paragraph" w:customStyle="1" w:styleId="SideHeading">
    <w:name w:val="Side Heading"/>
    <w:basedOn w:val="HeadingBase"/>
    <w:rsid w:val="003A6F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6F10"/>
    <w:pPr>
      <w:numPr>
        <w:numId w:val="12"/>
      </w:numPr>
    </w:pPr>
  </w:style>
  <w:style w:type="paragraph" w:styleId="PlainText">
    <w:name w:val="Plain Text"/>
    <w:basedOn w:val="Normal"/>
    <w:link w:val="PlainTextChar"/>
    <w:rsid w:val="003A6F10"/>
    <w:rPr>
      <w:sz w:val="20"/>
    </w:rPr>
  </w:style>
  <w:style w:type="character" w:customStyle="1" w:styleId="PlainTextChar">
    <w:name w:val="Plain Text Char"/>
    <w:basedOn w:val="DefaultParagraphFont"/>
    <w:link w:val="PlainText"/>
    <w:rsid w:val="003A6F1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A6F10"/>
    <w:rPr>
      <w:b/>
      <w:smallCaps/>
    </w:rPr>
  </w:style>
  <w:style w:type="paragraph" w:customStyle="1" w:styleId="TableListNumber">
    <w:name w:val="Table List Number"/>
    <w:basedOn w:val="ListNumber"/>
    <w:rsid w:val="003A6F10"/>
    <w:pPr>
      <w:numPr>
        <w:numId w:val="0"/>
      </w:numPr>
    </w:pPr>
  </w:style>
  <w:style w:type="paragraph" w:styleId="TOC4">
    <w:name w:val="toc 4"/>
    <w:basedOn w:val="TOCBase"/>
    <w:next w:val="Normal"/>
    <w:semiHidden/>
    <w:rsid w:val="003A6F10"/>
    <w:pPr>
      <w:tabs>
        <w:tab w:val="right" w:leader="dot" w:pos="9071"/>
      </w:tabs>
      <w:ind w:left="1701"/>
    </w:pPr>
  </w:style>
  <w:style w:type="paragraph" w:customStyle="1" w:styleId="ListAlpha">
    <w:name w:val="List Alpha"/>
    <w:basedOn w:val="List"/>
    <w:rsid w:val="003A6F10"/>
    <w:pPr>
      <w:numPr>
        <w:numId w:val="9"/>
      </w:numPr>
    </w:pPr>
  </w:style>
  <w:style w:type="paragraph" w:customStyle="1" w:styleId="ListAlpha2">
    <w:name w:val="List Alpha 2"/>
    <w:basedOn w:val="List2"/>
    <w:rsid w:val="003A6F10"/>
    <w:pPr>
      <w:numPr>
        <w:numId w:val="8"/>
      </w:numPr>
    </w:pPr>
  </w:style>
  <w:style w:type="paragraph" w:styleId="List2">
    <w:name w:val="List 2"/>
    <w:basedOn w:val="BodyText"/>
    <w:rsid w:val="003A6F10"/>
    <w:pPr>
      <w:tabs>
        <w:tab w:val="left" w:pos="680"/>
      </w:tabs>
      <w:spacing w:before="60" w:after="60"/>
      <w:ind w:left="680" w:hanging="340"/>
    </w:pPr>
  </w:style>
  <w:style w:type="paragraph" w:styleId="List3">
    <w:name w:val="List 3"/>
    <w:basedOn w:val="BodyText"/>
    <w:rsid w:val="003A6F10"/>
    <w:pPr>
      <w:tabs>
        <w:tab w:val="left" w:pos="1021"/>
      </w:tabs>
      <w:spacing w:before="60" w:after="60"/>
      <w:ind w:left="1020" w:hanging="340"/>
    </w:pPr>
  </w:style>
  <w:style w:type="paragraph" w:styleId="List4">
    <w:name w:val="List 4"/>
    <w:basedOn w:val="BodyText"/>
    <w:rsid w:val="003A6F10"/>
    <w:pPr>
      <w:tabs>
        <w:tab w:val="left" w:pos="1361"/>
      </w:tabs>
      <w:spacing w:before="60" w:after="60"/>
      <w:ind w:left="1361" w:hanging="340"/>
    </w:pPr>
  </w:style>
  <w:style w:type="paragraph" w:styleId="List5">
    <w:name w:val="List 5"/>
    <w:basedOn w:val="BodyText"/>
    <w:rsid w:val="003A6F10"/>
    <w:pPr>
      <w:tabs>
        <w:tab w:val="left" w:pos="1701"/>
      </w:tabs>
      <w:spacing w:before="60" w:after="60"/>
      <w:ind w:left="1701" w:hanging="340"/>
    </w:pPr>
  </w:style>
  <w:style w:type="paragraph" w:styleId="ListBullet3">
    <w:name w:val="List Bullet 3"/>
    <w:basedOn w:val="List3"/>
    <w:rsid w:val="003A6F10"/>
    <w:pPr>
      <w:numPr>
        <w:numId w:val="15"/>
      </w:numPr>
      <w:tabs>
        <w:tab w:val="clear" w:pos="1021"/>
      </w:tabs>
      <w:ind w:left="1037" w:hanging="357"/>
    </w:pPr>
  </w:style>
  <w:style w:type="paragraph" w:styleId="ListBullet4">
    <w:name w:val="List Bullet 4"/>
    <w:basedOn w:val="List4"/>
    <w:rsid w:val="003A6F10"/>
    <w:pPr>
      <w:numPr>
        <w:numId w:val="3"/>
      </w:numPr>
    </w:pPr>
  </w:style>
  <w:style w:type="paragraph" w:styleId="ListBullet5">
    <w:name w:val="List Bullet 5"/>
    <w:basedOn w:val="List5"/>
    <w:rsid w:val="003A6F10"/>
    <w:pPr>
      <w:numPr>
        <w:numId w:val="4"/>
      </w:numPr>
    </w:pPr>
  </w:style>
  <w:style w:type="paragraph" w:styleId="ListContinue2">
    <w:name w:val="List Continue 2"/>
    <w:basedOn w:val="List2"/>
    <w:rsid w:val="003A6F10"/>
    <w:pPr>
      <w:ind w:firstLine="0"/>
    </w:pPr>
  </w:style>
  <w:style w:type="paragraph" w:styleId="ListContinue3">
    <w:name w:val="List Continue 3"/>
    <w:basedOn w:val="List3"/>
    <w:rsid w:val="003A6F10"/>
    <w:pPr>
      <w:ind w:left="1021" w:firstLine="0"/>
    </w:pPr>
  </w:style>
  <w:style w:type="paragraph" w:styleId="ListContinue4">
    <w:name w:val="List Continue 4"/>
    <w:basedOn w:val="List4"/>
    <w:rsid w:val="003A6F10"/>
    <w:pPr>
      <w:ind w:firstLine="0"/>
    </w:pPr>
  </w:style>
  <w:style w:type="paragraph" w:styleId="ListContinue5">
    <w:name w:val="List Continue 5"/>
    <w:basedOn w:val="List5"/>
    <w:rsid w:val="003A6F10"/>
    <w:pPr>
      <w:ind w:firstLine="0"/>
    </w:pPr>
  </w:style>
  <w:style w:type="paragraph" w:styleId="ListNumber3">
    <w:name w:val="List Number 3"/>
    <w:basedOn w:val="List3"/>
    <w:rsid w:val="003A6F10"/>
    <w:pPr>
      <w:numPr>
        <w:numId w:val="5"/>
      </w:numPr>
    </w:pPr>
  </w:style>
  <w:style w:type="paragraph" w:styleId="ListNumber4">
    <w:name w:val="List Number 4"/>
    <w:basedOn w:val="List4"/>
    <w:rsid w:val="003A6F10"/>
    <w:pPr>
      <w:numPr>
        <w:numId w:val="6"/>
      </w:numPr>
    </w:pPr>
  </w:style>
  <w:style w:type="paragraph" w:styleId="ListNumber5">
    <w:name w:val="List Number 5"/>
    <w:basedOn w:val="List5"/>
    <w:rsid w:val="003A6F10"/>
    <w:pPr>
      <w:numPr>
        <w:numId w:val="7"/>
      </w:numPr>
    </w:pPr>
  </w:style>
  <w:style w:type="paragraph" w:styleId="BlockText">
    <w:name w:val="Block Text"/>
    <w:basedOn w:val="Normal"/>
    <w:rsid w:val="003A6F10"/>
    <w:pPr>
      <w:spacing w:after="120"/>
      <w:ind w:left="1440" w:right="1440"/>
    </w:pPr>
  </w:style>
  <w:style w:type="character" w:customStyle="1" w:styleId="Subscript">
    <w:name w:val="Subscript"/>
    <w:basedOn w:val="DefaultParagraphFont"/>
    <w:rsid w:val="003A6F10"/>
    <w:rPr>
      <w:sz w:val="16"/>
      <w:vertAlign w:val="subscript"/>
    </w:rPr>
  </w:style>
  <w:style w:type="character" w:customStyle="1" w:styleId="Superscript">
    <w:name w:val="Superscript"/>
    <w:basedOn w:val="DefaultParagraphFont"/>
    <w:rsid w:val="003A6F10"/>
    <w:rPr>
      <w:sz w:val="16"/>
      <w:vertAlign w:val="superscript"/>
    </w:rPr>
  </w:style>
  <w:style w:type="character" w:customStyle="1" w:styleId="Symbols">
    <w:name w:val="Symbols"/>
    <w:basedOn w:val="DefaultParagraphFont"/>
    <w:rsid w:val="003A6F10"/>
    <w:rPr>
      <w:rFonts w:ascii="Symbol" w:hAnsi="Symbol"/>
    </w:rPr>
  </w:style>
  <w:style w:type="character" w:customStyle="1" w:styleId="MenuOptions">
    <w:name w:val="Menu Options"/>
    <w:basedOn w:val="DefaultParagraphFont"/>
    <w:rsid w:val="003A6F10"/>
    <w:rPr>
      <w:rFonts w:ascii="Arial Narrow" w:hAnsi="Arial Narrow"/>
      <w:smallCaps/>
    </w:rPr>
  </w:style>
  <w:style w:type="character" w:customStyle="1" w:styleId="Buttons">
    <w:name w:val="Buttons"/>
    <w:basedOn w:val="DefaultParagraphFont"/>
    <w:rsid w:val="003A6F10"/>
    <w:rPr>
      <w:b/>
    </w:rPr>
  </w:style>
  <w:style w:type="character" w:customStyle="1" w:styleId="Underlined">
    <w:name w:val="Underlined"/>
    <w:basedOn w:val="DefaultParagraphFont"/>
    <w:rsid w:val="003A6F10"/>
    <w:rPr>
      <w:u w:val="single"/>
    </w:rPr>
  </w:style>
  <w:style w:type="paragraph" w:customStyle="1" w:styleId="TableBodyTextRight">
    <w:name w:val="Table Body Text Right"/>
    <w:basedOn w:val="TableBodyText"/>
    <w:rsid w:val="003A6F10"/>
    <w:pPr>
      <w:widowControl w:val="0"/>
      <w:autoSpaceDE w:val="0"/>
      <w:autoSpaceDN w:val="0"/>
      <w:adjustRightInd w:val="0"/>
      <w:jc w:val="right"/>
    </w:pPr>
    <w:rPr>
      <w:rFonts w:cs="Arial"/>
      <w:szCs w:val="18"/>
    </w:rPr>
  </w:style>
  <w:style w:type="paragraph" w:customStyle="1" w:styleId="CopyrightText">
    <w:name w:val="Copyright Text"/>
    <w:basedOn w:val="BodyText"/>
    <w:rsid w:val="003A6F10"/>
    <w:rPr>
      <w:sz w:val="18"/>
    </w:rPr>
  </w:style>
  <w:style w:type="paragraph" w:customStyle="1" w:styleId="BodySmallRight">
    <w:name w:val="Body Small Right"/>
    <w:basedOn w:val="BodyTextRight"/>
    <w:rsid w:val="003A6F10"/>
    <w:rPr>
      <w:sz w:val="18"/>
      <w:szCs w:val="18"/>
    </w:rPr>
  </w:style>
  <w:style w:type="paragraph" w:customStyle="1" w:styleId="MarginEdition">
    <w:name w:val="Margin Edition"/>
    <w:basedOn w:val="MarginNote"/>
    <w:rsid w:val="003A6F10"/>
    <w:pPr>
      <w:spacing w:before="0" w:after="0"/>
    </w:pPr>
    <w:rPr>
      <w:rFonts w:ascii="Times New Roman" w:hAnsi="Times New Roman"/>
      <w:color w:val="999999"/>
    </w:rPr>
  </w:style>
  <w:style w:type="paragraph" w:customStyle="1" w:styleId="Spacer">
    <w:name w:val="Spacer"/>
    <w:basedOn w:val="Normal"/>
    <w:rsid w:val="003A6F10"/>
    <w:rPr>
      <w:sz w:val="2"/>
      <w:szCs w:val="2"/>
    </w:rPr>
  </w:style>
  <w:style w:type="character" w:customStyle="1" w:styleId="Small">
    <w:name w:val="Small"/>
    <w:basedOn w:val="DefaultParagraphFont"/>
    <w:rsid w:val="003A6F10"/>
    <w:rPr>
      <w:sz w:val="16"/>
    </w:rPr>
  </w:style>
  <w:style w:type="paragraph" w:customStyle="1" w:styleId="WideTable">
    <w:name w:val="Wide Table"/>
    <w:basedOn w:val="Normal"/>
    <w:rsid w:val="003A6F10"/>
    <w:pPr>
      <w:ind w:left="-1418"/>
    </w:pPr>
    <w:rPr>
      <w:sz w:val="2"/>
      <w:szCs w:val="2"/>
    </w:rPr>
  </w:style>
  <w:style w:type="character" w:styleId="PageNumber">
    <w:name w:val="page number"/>
    <w:basedOn w:val="DefaultParagraphFont"/>
    <w:rsid w:val="003A6F10"/>
  </w:style>
  <w:style w:type="paragraph" w:styleId="Quote">
    <w:name w:val="Quote"/>
    <w:basedOn w:val="Heading1"/>
    <w:link w:val="QuoteChar"/>
    <w:qFormat/>
    <w:rsid w:val="003A6F10"/>
    <w:rPr>
      <w:b w:val="0"/>
      <w:sz w:val="72"/>
      <w:szCs w:val="72"/>
      <w:lang w:val="en-NZ"/>
    </w:rPr>
  </w:style>
  <w:style w:type="character" w:customStyle="1" w:styleId="QuoteChar">
    <w:name w:val="Quote Char"/>
    <w:basedOn w:val="DefaultParagraphFont"/>
    <w:link w:val="Quote"/>
    <w:rsid w:val="003A6F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6F10"/>
    <w:pPr>
      <w:pageBreakBefore/>
    </w:pPr>
  </w:style>
  <w:style w:type="paragraph" w:customStyle="1" w:styleId="Border">
    <w:name w:val="Border"/>
    <w:basedOn w:val="Normal"/>
    <w:qFormat/>
    <w:rsid w:val="003A6F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6F10"/>
    <w:rPr>
      <w:b/>
      <w:bCs/>
      <w:i/>
      <w:iCs/>
      <w:color w:val="auto"/>
    </w:rPr>
  </w:style>
  <w:style w:type="paragraph" w:styleId="IntenseQuote">
    <w:name w:val="Intense Quote"/>
    <w:basedOn w:val="Normal"/>
    <w:next w:val="Normal"/>
    <w:link w:val="IntenseQuoteChar"/>
    <w:uiPriority w:val="30"/>
    <w:qFormat/>
    <w:rsid w:val="003A6F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6F1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A6F10"/>
    <w:rPr>
      <w:smallCaps/>
      <w:color w:val="auto"/>
      <w:u w:val="single"/>
    </w:rPr>
  </w:style>
  <w:style w:type="character" w:styleId="IntenseReference">
    <w:name w:val="Intense Reference"/>
    <w:basedOn w:val="DefaultParagraphFont"/>
    <w:uiPriority w:val="32"/>
    <w:qFormat/>
    <w:rsid w:val="003A6F10"/>
    <w:rPr>
      <w:b/>
      <w:bCs/>
      <w:smallCaps/>
      <w:color w:val="auto"/>
      <w:spacing w:val="5"/>
      <w:u w:val="single"/>
    </w:rPr>
  </w:style>
  <w:style w:type="paragraph" w:customStyle="1" w:styleId="2ColumnHeading">
    <w:name w:val="2Column Heading"/>
    <w:basedOn w:val="BodyText"/>
    <w:qFormat/>
    <w:rsid w:val="003A6F10"/>
    <w:pPr>
      <w:spacing w:after="60"/>
      <w:ind w:left="-2268"/>
    </w:pPr>
    <w:rPr>
      <w:b/>
    </w:rPr>
  </w:style>
  <w:style w:type="paragraph" w:customStyle="1" w:styleId="Heading1TOC">
    <w:name w:val="Heading1 TOC"/>
    <w:basedOn w:val="Normal"/>
    <w:qFormat/>
    <w:rsid w:val="003A6F10"/>
    <w:pPr>
      <w:spacing w:before="240" w:after="120"/>
    </w:pPr>
    <w:rPr>
      <w:rFonts w:ascii="Times New Roman" w:hAnsi="Times New Roman"/>
      <w:b/>
      <w:sz w:val="32"/>
    </w:rPr>
  </w:style>
  <w:style w:type="paragraph" w:customStyle="1" w:styleId="Heading2TOC">
    <w:name w:val="Heading2 TOC"/>
    <w:basedOn w:val="Normal"/>
    <w:qFormat/>
    <w:rsid w:val="003A6F10"/>
    <w:pPr>
      <w:spacing w:before="240" w:after="60"/>
    </w:pPr>
    <w:rPr>
      <w:rFonts w:ascii="Times New Roman" w:hAnsi="Times New Roman"/>
      <w:b/>
      <w:sz w:val="28"/>
    </w:rPr>
  </w:style>
  <w:style w:type="character" w:customStyle="1" w:styleId="Underline">
    <w:name w:val="Underline"/>
    <w:basedOn w:val="DefaultParagraphFont"/>
    <w:qFormat/>
    <w:rsid w:val="003A6F10"/>
    <w:rPr>
      <w:u w:val="single"/>
    </w:rPr>
  </w:style>
  <w:style w:type="character" w:customStyle="1" w:styleId="BoldandItalics">
    <w:name w:val="Bold and Italics"/>
    <w:qFormat/>
    <w:rsid w:val="003A6F10"/>
    <w:rPr>
      <w:b/>
      <w:i/>
      <w:u w:val="none"/>
    </w:rPr>
  </w:style>
  <w:style w:type="paragraph" w:styleId="BalloonText">
    <w:name w:val="Balloon Text"/>
    <w:basedOn w:val="Normal"/>
    <w:link w:val="BalloonTextChar"/>
    <w:rsid w:val="003A6F10"/>
    <w:rPr>
      <w:rFonts w:ascii="Tahoma" w:hAnsi="Tahoma" w:cs="Tahoma"/>
      <w:sz w:val="16"/>
      <w:szCs w:val="16"/>
    </w:rPr>
  </w:style>
  <w:style w:type="character" w:customStyle="1" w:styleId="BalloonTextChar">
    <w:name w:val="Balloon Text Char"/>
    <w:basedOn w:val="DefaultParagraphFont"/>
    <w:link w:val="BalloonText"/>
    <w:rsid w:val="003A6F1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A6F1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A6F1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1187</Words>
  <Characters>7875</Characters>
  <Application>Microsoft Office Word</Application>
  <DocSecurity>0</DocSecurity>
  <Lines>267</Lines>
  <Paragraphs>167</Paragraphs>
  <ScaleCrop>false</ScaleCrop>
  <Company>Author-it Software Corporation Ltd.</Company>
  <LinksUpToDate>false</LinksUpToDate>
  <CharactersWithSpaces>8991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TLIL3002A Undertake employee payroll activities</dc:title>
  <dc:subject>Approved</dc:subject>
  <dc:creator>Transport &amp; Logistics Industry Skills Council</dc:creator>
  <cp:keywords>Release: 1</cp:keywords>
  <dc:description>Copyright © 1996-2007 Author-it Software Corporation Ltd., all rights reserved.</dc:description>
  <cp:lastModifiedBy>Craig Taylor</cp:lastModifiedBy>
  <cp:revision>3</cp:revision>
  <dcterms:created xsi:type="dcterms:W3CDTF">2012-05-27T03:54:00Z</dcterms:created>
  <dcterms:modified xsi:type="dcterms:W3CDTF">2012-05-27T03:54:00Z</dcterms:modified>
</cp:coreProperties>
</file>