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383" w:rsidP="004233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TLIL2060A Complete induction to the transport industry</w:t>
      </w:r>
      <w:r>
        <w:fldChar w:fldCharType="end"/>
      </w:r>
    </w:p>
    <w:p w:rsidR="00423383" w:rsidP="00423383">
      <w:pPr>
        <w:pStyle w:val="Version"/>
        <w:sectPr w:rsidSect="00BC7A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C7A71" w:rsidP="00BC7A71">
      <w:pPr>
        <w:pStyle w:val="SuperHeading"/>
      </w:pPr>
      <w:r w:rsidRPr="00BC7A71">
        <w:t>TLIL2060A Complete induction to the transport industry</w:t>
      </w:r>
    </w:p>
    <w:p w:rsidR="00000000" w:rsidRPr="00BC7A71" w:rsidP="00BC7A71">
      <w:pPr>
        <w:pStyle w:val="Heading1"/>
      </w:pPr>
      <w:bookmarkStart w:id="1" w:name="O_274183"/>
      <w:bookmarkEnd w:id="1"/>
      <w:r w:rsidRPr="00BC7A71">
        <w:t>Modification History</w:t>
      </w:r>
    </w:p>
    <w:p w:rsidR="00000000" w:rsidRPr="00BC7A71" w:rsidP="00BC7A71">
      <w:pPr>
        <w:pStyle w:val="BodyText"/>
      </w:pPr>
      <w:r w:rsidRPr="00BC7A71">
        <w:t>Not Applicable</w:t>
      </w:r>
    </w:p>
    <w:p w:rsidR="00000000" w:rsidRPr="00BC7A71" w:rsidP="00BC7A71">
      <w:pPr>
        <w:pStyle w:val="AllowPageBreak"/>
      </w:pPr>
    </w:p>
    <w:p w:rsidR="00000000" w:rsidRPr="00BC7A71" w:rsidP="00BC7A71">
      <w:pPr>
        <w:pStyle w:val="Heading1"/>
      </w:pPr>
      <w:bookmarkStart w:id="2" w:name="O_223806"/>
      <w:bookmarkEnd w:id="2"/>
      <w:r w:rsidRPr="00BC7A71">
        <w:t>Unit Descriptor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rPr>
                <w:rStyle w:val="SpecialBold"/>
              </w:rPr>
              <w:t>Unit Descriptor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BodyText"/>
            </w:pPr>
            <w:r w:rsidRPr="00BC7A71">
              <w:t>This unit involves the skills and knowledge required to complete workplace induction</w:t>
            </w:r>
            <w:r w:rsidRPr="00BC7A71">
              <w:t xml:space="preserve"> procedures when commencing work in the transport industry. It includes identifying major areas of the industry in terms of functions, organisational structures and occupations; applying legislation, regulations and codes of practice; and identifying key i</w:t>
            </w:r>
            <w:r w:rsidRPr="00BC7A71">
              <w:t>ndustrial relations elements. Licensing, legislative, regulatory or certification requirements are applicable.</w:t>
            </w:r>
          </w:p>
        </w:tc>
      </w:tr>
    </w:tbl>
    <w:p w:rsidR="00423383" w:rsidP="00BC7A71">
      <w:pPr>
        <w:pStyle w:val="BodyText"/>
      </w:pPr>
    </w:p>
    <w:p w:rsidR="00423383" w:rsidP="00BC7A71">
      <w:pPr>
        <w:pStyle w:val="BodyText"/>
      </w:pPr>
    </w:p>
    <w:p w:rsidR="00000000" w:rsidRPr="00BC7A71" w:rsidP="00BC7A71">
      <w:pPr>
        <w:pStyle w:val="Heading1"/>
      </w:pPr>
      <w:bookmarkStart w:id="3" w:name="O_223808"/>
      <w:bookmarkEnd w:id="3"/>
      <w:r w:rsidRPr="00BC7A71">
        <w:t>Application of the Unit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rPr>
                <w:rStyle w:val="SpecialBold"/>
              </w:rPr>
              <w:t>Application of the Unit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BodyText"/>
            </w:pPr>
            <w:r w:rsidRPr="00BC7A71">
              <w:t>This unit applies to all employees wishing to enter the transport and logistics industry, however is predominantly aimed taxicab to multi-combination drivers. It can also be used within the warehousing and logistics sectors of the industry.</w:t>
            </w:r>
          </w:p>
          <w:p w:rsidR="00000000" w:rsidRPr="00BC7A71" w:rsidP="00BC7A71">
            <w:pPr>
              <w:pStyle w:val="BodyText"/>
            </w:pPr>
            <w:r w:rsidRPr="00BC7A71">
              <w:t xml:space="preserve">The unit is to </w:t>
            </w:r>
            <w:r w:rsidRPr="00BC7A71">
              <w:t>enable a driver to enter and participate in the activities typical of a workplace. Introduction activities will be in accordance with the regulatory requirements and operational policies and procedures of the transport industry. In the case of taxi drivers</w:t>
            </w:r>
            <w:r w:rsidRPr="00BC7A71">
              <w:t>, if the original context of this unit changes i.e. moving from one state or territory to another, then the unit may be re-assessed.</w:t>
            </w:r>
          </w:p>
          <w:p w:rsidR="00000000" w:rsidRPr="00BC7A71" w:rsidP="00BC7A71">
            <w:pPr>
              <w:pStyle w:val="BodyText"/>
            </w:pPr>
            <w:r w:rsidRPr="00BC7A71">
              <w:t>Work involves the development of the basic skills and knowledge to participate safely and effectively in workplace activiti</w:t>
            </w:r>
            <w:r w:rsidRPr="00BC7A71">
              <w:t>es.</w:t>
            </w:r>
          </w:p>
          <w:p w:rsidR="00000000" w:rsidRPr="00BC7A71" w:rsidP="00BC7A71">
            <w:pPr>
              <w:pStyle w:val="BodyText"/>
            </w:pPr>
            <w:r w:rsidRPr="00BC7A71">
              <w:t>Work is performed under some supervision, generally within a team environment.</w:t>
            </w:r>
          </w:p>
        </w:tc>
      </w:tr>
    </w:tbl>
    <w:p w:rsidR="00423383" w:rsidP="00BC7A71">
      <w:pPr>
        <w:pStyle w:val="BodyText"/>
      </w:pPr>
    </w:p>
    <w:p w:rsidR="00423383" w:rsidP="00BC7A71">
      <w:pPr>
        <w:pStyle w:val="BodyText"/>
      </w:pPr>
    </w:p>
    <w:p w:rsidR="00000000" w:rsidRPr="00BC7A71" w:rsidP="00BC7A71">
      <w:pPr>
        <w:pStyle w:val="Heading1"/>
      </w:pPr>
      <w:bookmarkStart w:id="4" w:name="O_282443"/>
      <w:bookmarkEnd w:id="4"/>
      <w:r w:rsidRPr="00BC7A71">
        <w:t>Licensing/Regulatory Information</w:t>
      </w:r>
    </w:p>
    <w:p w:rsidR="00000000" w:rsidRPr="00BC7A71" w:rsidP="00BC7A71">
      <w:pPr>
        <w:pStyle w:val="BodyText"/>
      </w:pPr>
      <w:r w:rsidRPr="00BC7A71">
        <w:t>Refer to Unit Descriptor</w:t>
      </w:r>
    </w:p>
    <w:p w:rsidR="00000000" w:rsidRPr="00BC7A71" w:rsidP="00BC7A71">
      <w:pPr>
        <w:pStyle w:val="AllowPageBreak"/>
      </w:pPr>
    </w:p>
    <w:p w:rsidR="00000000" w:rsidRPr="00BC7A71" w:rsidP="00BC7A71">
      <w:pPr>
        <w:pStyle w:val="Heading1"/>
      </w:pPr>
      <w:bookmarkStart w:id="5" w:name="O_284893"/>
      <w:bookmarkEnd w:id="5"/>
      <w:r w:rsidRPr="00BC7A71">
        <w:t>Pre-Requisites</w:t>
      </w:r>
    </w:p>
    <w:p w:rsidR="00000000" w:rsidRPr="00BC7A71" w:rsidP="00BC7A71">
      <w:pPr>
        <w:pStyle w:val="BodyText"/>
      </w:pPr>
      <w:r w:rsidRPr="00BC7A71">
        <w:t>Not Applicable</w:t>
      </w:r>
    </w:p>
    <w:p w:rsidR="00000000" w:rsidRPr="00BC7A71" w:rsidP="00BC7A71">
      <w:pPr>
        <w:pStyle w:val="AllowPageBreak"/>
      </w:pPr>
    </w:p>
    <w:p w:rsidR="00000000" w:rsidRPr="00BC7A71" w:rsidP="00BC7A71">
      <w:pPr>
        <w:pStyle w:val="Heading1"/>
      </w:pPr>
      <w:bookmarkStart w:id="6" w:name="O_223807"/>
      <w:bookmarkEnd w:id="6"/>
      <w:r w:rsidRPr="00BC7A71">
        <w:t>Employability Skills Information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rPr>
                <w:rStyle w:val="SpecialBold"/>
              </w:rPr>
              <w:t>Employability Skills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BodyText"/>
            </w:pPr>
            <w:r w:rsidRPr="00BC7A71">
              <w:t>This unit contains employability skills.</w:t>
            </w:r>
          </w:p>
        </w:tc>
      </w:tr>
    </w:tbl>
    <w:p w:rsidR="00423383" w:rsidP="00BC7A71">
      <w:pPr>
        <w:pStyle w:val="BodyText"/>
      </w:pPr>
    </w:p>
    <w:p w:rsidR="00423383" w:rsidP="00BC7A71">
      <w:pPr>
        <w:pStyle w:val="BodyText"/>
      </w:pPr>
    </w:p>
    <w:p w:rsidR="00000000" w:rsidRPr="00BC7A71" w:rsidP="00BC7A71">
      <w:pPr>
        <w:pStyle w:val="Heading1"/>
      </w:pPr>
      <w:bookmarkStart w:id="7" w:name="O_292229"/>
      <w:bookmarkEnd w:id="7"/>
      <w:r w:rsidRPr="00BC7A71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t>Elements describe the essential outcomes of a unit of competency.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BodyText"/>
            </w:pPr>
            <w:r w:rsidRPr="00BC7A71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BC7A71" w:rsidP="00BC7A71">
      <w:pPr>
        <w:pStyle w:val="BodyText"/>
      </w:pPr>
    </w:p>
    <w:p w:rsidR="00000000" w:rsidRPr="00BC7A71" w:rsidP="00BC7A71">
      <w:pPr>
        <w:pStyle w:val="AllowPageBreak"/>
      </w:pPr>
    </w:p>
    <w:p w:rsidR="00000000" w:rsidRPr="00BC7A71" w:rsidP="00BC7A71">
      <w:pPr>
        <w:pStyle w:val="Heading1"/>
      </w:pPr>
      <w:bookmarkStart w:id="8" w:name="O_238897"/>
      <w:bookmarkEnd w:id="8"/>
      <w:r w:rsidRPr="00BC7A71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"/>
            </w:pPr>
            <w:r w:rsidRPr="00BC7A71">
              <w:rPr>
                <w:rStyle w:val="SpecialBold"/>
              </w:rPr>
              <w:t>ELEMENT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"/>
              <w:rPr>
                <w:lang w:val="en-NZ"/>
              </w:rPr>
            </w:pPr>
            <w:r w:rsidRPr="00BC7A71">
              <w:rPr>
                <w:rStyle w:val="SpecialBold"/>
              </w:rPr>
              <w:t>PERFORMANCE CRITERIA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"/>
              <w:rPr>
                <w:lang w:val="en-NZ"/>
              </w:rPr>
            </w:pPr>
            <w:r w:rsidRPr="00BC7A71">
              <w:rPr>
                <w:rStyle w:val="SpecialBold"/>
              </w:rPr>
              <w:t>1</w:t>
            </w:r>
            <w:r w:rsidRPr="00BC7A71">
              <w:tab/>
            </w:r>
            <w:r w:rsidRPr="00BC7A71">
              <w:rPr>
                <w:rStyle w:val="SpecialBold"/>
              </w:rPr>
              <w:t>Identify major areas of the transport industry in terms of organisational structures</w:t>
            </w:r>
            <w:r w:rsidRPr="00BC7A71">
              <w:t xml:space="preserve">, </w:t>
            </w:r>
            <w:r w:rsidRPr="00BC7A71">
              <w:rPr>
                <w:rStyle w:val="SpecialBold"/>
              </w:rPr>
              <w:t>functions and occupations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"/>
            </w:pPr>
            <w:r w:rsidRPr="00BC7A71">
              <w:t>1.1</w:t>
            </w:r>
            <w:r w:rsidRPr="00BC7A71">
              <w:tab/>
              <w:t>Organisational structure of the industry and the relationship of structure to each occupation and classification gro</w:t>
            </w:r>
            <w:r w:rsidRPr="00BC7A71">
              <w:t>uping are outlined</w:t>
            </w:r>
          </w:p>
          <w:p w:rsidR="00000000" w:rsidP="00BC7A71">
            <w:pPr>
              <w:pStyle w:val="List"/>
              <w:rPr>
                <w:lang w:val="en-NZ"/>
              </w:rPr>
            </w:pPr>
            <w:r w:rsidRPr="00BC7A71">
              <w:t>1.2</w:t>
            </w:r>
            <w:r w:rsidRPr="00BC7A71">
              <w:tab/>
              <w:t>Equipment and technology used in the workplace are identified in terms of basic features and functions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"/>
              <w:rPr>
                <w:lang w:val="en-NZ"/>
              </w:rPr>
            </w:pPr>
            <w:r w:rsidRPr="00BC7A71">
              <w:rPr>
                <w:rStyle w:val="SpecialBold"/>
              </w:rPr>
              <w:t>2</w:t>
            </w:r>
            <w:r w:rsidRPr="00BC7A71">
              <w:tab/>
            </w:r>
            <w:r w:rsidRPr="00BC7A71">
              <w:rPr>
                <w:rStyle w:val="SpecialBold"/>
              </w:rPr>
              <w:t>Apply legislation</w:t>
            </w:r>
            <w:r w:rsidRPr="00BC7A71">
              <w:t xml:space="preserve">, </w:t>
            </w:r>
            <w:r w:rsidRPr="00BC7A71">
              <w:rPr>
                <w:rStyle w:val="SpecialBold"/>
              </w:rPr>
              <w:t>regulations and codes of practice governing the transport industry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"/>
            </w:pPr>
            <w:r w:rsidRPr="00BC7A71">
              <w:t>2.1</w:t>
            </w:r>
            <w:r w:rsidRPr="00BC7A71">
              <w:tab/>
              <w:t>Individual driver responsibilities un</w:t>
            </w:r>
            <w:r w:rsidRPr="00BC7A71">
              <w:t>der the current legislation are identified and acted on in the conduct of duties</w:t>
            </w:r>
          </w:p>
          <w:p w:rsidR="00000000" w:rsidRPr="00BC7A71" w:rsidP="00BC7A71">
            <w:pPr>
              <w:pStyle w:val="List"/>
            </w:pPr>
            <w:r w:rsidRPr="00BC7A71">
              <w:t>2.2</w:t>
            </w:r>
            <w:r w:rsidRPr="00BC7A71">
              <w:tab/>
              <w:t>Individual responsibilities under workplace policies and procedures are identified and acted on in the conduct of duties</w:t>
            </w:r>
          </w:p>
          <w:p w:rsidR="00000000" w:rsidP="00BC7A71">
            <w:pPr>
              <w:pStyle w:val="List"/>
              <w:rPr>
                <w:lang w:val="en-NZ"/>
              </w:rPr>
            </w:pPr>
            <w:r w:rsidRPr="00BC7A71">
              <w:t>2.3</w:t>
            </w:r>
            <w:r w:rsidRPr="00BC7A71">
              <w:tab/>
              <w:t>Individual responsibilities under licence cond</w:t>
            </w:r>
            <w:r w:rsidRPr="00BC7A71">
              <w:t>itions applicable to the operation of vehicles and conditions attached to vehicle drivers are identified and acted upon in the conduct of duties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"/>
              <w:rPr>
                <w:lang w:val="en-NZ"/>
              </w:rPr>
            </w:pPr>
            <w:r w:rsidRPr="00BC7A71">
              <w:rPr>
                <w:rStyle w:val="SpecialBold"/>
              </w:rPr>
              <w:t>3</w:t>
            </w:r>
            <w:r w:rsidRPr="00BC7A71">
              <w:tab/>
            </w:r>
            <w:r w:rsidRPr="00BC7A71">
              <w:rPr>
                <w:rStyle w:val="SpecialBold"/>
              </w:rPr>
              <w:t>Identify key elements of industrial relations environment in which the driver works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"/>
            </w:pPr>
            <w:r w:rsidRPr="00BC7A71">
              <w:t>3.1</w:t>
            </w:r>
            <w:r w:rsidRPr="00BC7A71">
              <w:tab/>
              <w:t>Key elements of indu</w:t>
            </w:r>
            <w:r w:rsidRPr="00BC7A71">
              <w:t>strial relations environment in which the driver works are identified</w:t>
            </w:r>
          </w:p>
          <w:p w:rsidR="00000000" w:rsidRPr="00BC7A71" w:rsidP="00BC7A71">
            <w:pPr>
              <w:pStyle w:val="List"/>
            </w:pPr>
            <w:r w:rsidRPr="00BC7A71">
              <w:t>3.2</w:t>
            </w:r>
            <w:r w:rsidRPr="00BC7A71">
              <w:tab/>
              <w:t>Rights and responsibilities of drivers under contracts are identified</w:t>
            </w:r>
          </w:p>
        </w:tc>
      </w:tr>
    </w:tbl>
    <w:p w:rsidR="00423383" w:rsidP="00BC7A71">
      <w:pPr>
        <w:pStyle w:val="BodyText"/>
      </w:pPr>
    </w:p>
    <w:p w:rsidR="00423383" w:rsidP="00BC7A71">
      <w:pPr>
        <w:pStyle w:val="BodyText"/>
      </w:pPr>
    </w:p>
    <w:p w:rsidR="00000000" w:rsidRPr="00BC7A71" w:rsidP="00BC7A71">
      <w:pPr>
        <w:pStyle w:val="Heading1"/>
      </w:pPr>
      <w:bookmarkStart w:id="9" w:name="O_262688"/>
      <w:bookmarkEnd w:id="9"/>
      <w:r w:rsidRPr="00BC7A71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rPr>
                <w:rStyle w:val="SpecialBold"/>
              </w:rPr>
              <w:t>REQUIRED KNOWLEDGE AND SKILLS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t>This describes the essential knowledge and skills and their level required for this unit.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rPr>
                <w:rStyle w:val="SpecialBold"/>
              </w:rPr>
              <w:t>Required knowledge</w:t>
            </w:r>
            <w:r w:rsidRPr="00BC7A71">
              <w:t>: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Relevant legislation and regulations, including OH&amp;S and road safety legislation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Relevant OH&amp;S and environmental procedures and regulations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Key elements of industrial relations relevant to the transport industry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Workplace procedures, codes of practice, standards and duty of care requirements as they apply to the transport industry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Sources of information and documentation needed in the tra</w:t>
            </w:r>
            <w:r w:rsidRPr="00BC7A71">
              <w:t>nsport industry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Workplace structures including roles and responsibilities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Depot/company locations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Emergency procedures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Basic workplace documentation and record keeping procedures and requirements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Customer service standards and procedures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Workplace hazards and related minimisation procedures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Bullet"/>
            </w:pPr>
            <w:r w:rsidRPr="00BC7A71">
              <w:t>Personal protective equipment and instructions for its use</w:t>
            </w:r>
          </w:p>
        </w:tc>
      </w:tr>
    </w:tbl>
    <w:p w:rsidR="00000000" w:rsidRPr="00BC7A71" w:rsidP="00BC7A71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rPr>
                <w:rStyle w:val="SpecialBold"/>
              </w:rPr>
              <w:t>Required skills</w:t>
            </w:r>
            <w:r w:rsidRPr="00BC7A71">
              <w:t>: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Communicate effectively with others when completing workplace orientation and induction procedures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Read and interpret instructions, procedures, information and signs relevant to the job role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Interpret and follow operational instructions and prioritise work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Complete documentation related to job role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Operate electronic communication equipment to req</w:t>
            </w:r>
            <w:r w:rsidRPr="00BC7A71">
              <w:t>uired protocol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Work collaboratively with others when completing job role activities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Adapt appropriately to cultural differences in the workplace, including modes of behaviour and interactions with others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Promptly report and/or address any identified problems that may occur when completing induction to the transport industry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Monitor work activities in terms of planned schedule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Modify activities depending on differing operational contingencies, risk situ</w:t>
            </w:r>
            <w:r w:rsidRPr="00BC7A71">
              <w:t>ations and environments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Apply fatigue management knowledge and techniques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Work systematically with required attention to detail without injury to self or others, or damage to goods or equipment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Identify workplace products and services and their featu</w:t>
            </w:r>
            <w:r w:rsidRPr="00BC7A71">
              <w:t>res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Identify and correctly use equipment, processes and procedures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Operate and adapt to differences in equipment in accordance with standard operating procedures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Bullet"/>
            </w:pPr>
            <w:r w:rsidRPr="00BC7A71">
              <w:t xml:space="preserve">Select and use required personal protective equipment conforming to industry and </w:t>
            </w:r>
            <w:r w:rsidRPr="00BC7A71">
              <w:t>OH&amp;S standards</w:t>
            </w:r>
          </w:p>
        </w:tc>
      </w:tr>
    </w:tbl>
    <w:p w:rsidR="00423383" w:rsidP="00BC7A71">
      <w:pPr>
        <w:pStyle w:val="BodyText"/>
      </w:pPr>
    </w:p>
    <w:p w:rsidR="00423383" w:rsidP="00BC7A71">
      <w:pPr>
        <w:pStyle w:val="BodyText"/>
      </w:pPr>
    </w:p>
    <w:p w:rsidR="00000000" w:rsidRPr="00BC7A71" w:rsidP="00BC7A71">
      <w:pPr>
        <w:pStyle w:val="Heading1"/>
      </w:pPr>
      <w:bookmarkStart w:id="10" w:name="O_246881"/>
      <w:bookmarkEnd w:id="10"/>
      <w:r w:rsidRPr="00BC7A71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24"/>
        <w:gridCol w:w="5975"/>
      </w:tblGrid>
      <w:tr w:rsidTr="004233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rPr>
                <w:rStyle w:val="SpecialBold"/>
              </w:rPr>
              <w:t>EVIDENCE GUIDE</w:t>
            </w:r>
          </w:p>
        </w:tc>
      </w:tr>
      <w:tr w:rsidTr="004233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t xml:space="preserve">The evidence guide provides advice on assessment and must be read in conjunction with the performance criteria, required knowledge and skills, </w:t>
            </w:r>
            <w:r w:rsidRPr="00BC7A71">
              <w:t>the range statement and the assessment guidelines for this Training Package.</w:t>
            </w:r>
          </w:p>
        </w:tc>
      </w:tr>
      <w:tr w:rsidTr="004233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Bullet"/>
            </w:pPr>
            <w:r w:rsidRPr="00BC7A71">
              <w:t>The evidence required to demonstrate competency in this unit must be relevant to an</w:t>
            </w:r>
            <w:r w:rsidRPr="00BC7A71">
              <w:t>d satisfy all of the requirements of the elements and performance criteria of this unit and include demonstration of:</w:t>
            </w:r>
          </w:p>
          <w:p w:rsidR="00000000" w:rsidRPr="00BC7A71" w:rsidP="00BC7A71">
            <w:pPr>
              <w:pStyle w:val="ListBullet2"/>
            </w:pPr>
            <w:r w:rsidRPr="00BC7A71">
              <w:t>locating, interpreting and applying relevant information</w:t>
            </w:r>
          </w:p>
          <w:p w:rsidR="00000000" w:rsidRPr="00BC7A71" w:rsidP="00BC7A71">
            <w:pPr>
              <w:pStyle w:val="ListBullet2"/>
            </w:pPr>
            <w:r w:rsidRPr="00BC7A71">
              <w:t>identifying workplace structures, roles and responsibilities of the individual's authority system, and contacts</w:t>
            </w:r>
          </w:p>
          <w:p w:rsidR="00000000" w:rsidRPr="00BC7A71" w:rsidP="00BC7A71">
            <w:pPr>
              <w:pStyle w:val="ListBullet2"/>
            </w:pPr>
            <w:r w:rsidRPr="00BC7A71">
              <w:t>explaining the workplace procedures and ethical requirements relevant to the job role</w:t>
            </w:r>
          </w:p>
          <w:p w:rsidR="00000000" w:rsidRPr="00BC7A71" w:rsidP="00BC7A71">
            <w:pPr>
              <w:pStyle w:val="ListBullet2"/>
            </w:pPr>
            <w:r w:rsidRPr="00BC7A71">
              <w:t>explaining workplace operating principles, products and se</w:t>
            </w:r>
            <w:r w:rsidRPr="00BC7A71">
              <w:t>rvices relating to the job role</w:t>
            </w:r>
          </w:p>
          <w:p w:rsidR="00000000" w:rsidRPr="00BC7A71" w:rsidP="00BC7A71">
            <w:pPr>
              <w:pStyle w:val="ListBullet2"/>
            </w:pPr>
            <w:r w:rsidRPr="00BC7A71">
              <w:t>explaining the purpose and requirements of the customers' needs and the impact of that relationship to industry</w:t>
            </w:r>
          </w:p>
          <w:p w:rsidR="00000000" w:rsidRPr="00BC7A71" w:rsidP="00BC7A71">
            <w:pPr>
              <w:pStyle w:val="ListBullet2"/>
            </w:pPr>
            <w:r w:rsidRPr="00BC7A71">
              <w:t>using workplace colloquial and technical language, and communication technologies in the workplace context</w:t>
            </w:r>
          </w:p>
          <w:p w:rsidR="00000000" w:rsidRPr="00BC7A71" w:rsidP="00BC7A71">
            <w:pPr>
              <w:pStyle w:val="ListBullet2"/>
            </w:pPr>
            <w:r w:rsidRPr="00BC7A71">
              <w:t>conve</w:t>
            </w:r>
            <w:r w:rsidRPr="00BC7A71">
              <w:t>ying information in written and oral form</w:t>
            </w:r>
          </w:p>
          <w:p w:rsidR="00000000" w:rsidRPr="00BC7A71" w:rsidP="00BC7A71">
            <w:pPr>
              <w:pStyle w:val="ListBullet2"/>
            </w:pPr>
            <w:r w:rsidRPr="00BC7A71">
              <w:t>maintaining basic workplace documentation and records</w:t>
            </w:r>
          </w:p>
          <w:p w:rsidR="00000000" w:rsidRPr="00BC7A71" w:rsidP="00BC7A71">
            <w:pPr>
              <w:pStyle w:val="ListBullet2"/>
            </w:pPr>
            <w:r w:rsidRPr="00BC7A71">
              <w:t>explaining the contract arrangements for different job roles</w:t>
            </w:r>
          </w:p>
          <w:p w:rsidR="00000000" w:rsidRPr="00BC7A71" w:rsidP="00BC7A71">
            <w:pPr>
              <w:pStyle w:val="ListBullet2"/>
            </w:pPr>
            <w:r w:rsidRPr="00BC7A71">
              <w:t>showing evidence of application of relevant legislation as it applies to the job role</w:t>
            </w:r>
          </w:p>
          <w:p w:rsidR="00000000" w:rsidRPr="00BC7A71" w:rsidP="00BC7A71">
            <w:pPr>
              <w:pStyle w:val="ListBullet2"/>
            </w:pPr>
            <w:r w:rsidRPr="00BC7A71">
              <w:t>showing evide</w:t>
            </w:r>
            <w:r w:rsidRPr="00BC7A71">
              <w:t>nce of application of relevant guidelines relating to the use of equipment as it applies to the job role</w:t>
            </w:r>
          </w:p>
          <w:p w:rsidR="00000000" w:rsidRPr="00BC7A71" w:rsidP="00BC7A71">
            <w:pPr>
              <w:pStyle w:val="ListBullet2"/>
            </w:pPr>
            <w:r w:rsidRPr="00BC7A71">
              <w:t>showing evidence of application of emergency procedures as it applies to the job role</w:t>
            </w:r>
          </w:p>
          <w:p w:rsidR="00000000" w:rsidP="00BC7A71">
            <w:pPr>
              <w:pStyle w:val="ListBullet2"/>
              <w:rPr>
                <w:lang w:val="en-NZ"/>
              </w:rPr>
            </w:pPr>
            <w:r w:rsidRPr="00BC7A71">
              <w:t>identifying processes to report any workplace incidents and/or pr</w:t>
            </w:r>
            <w:r w:rsidRPr="00BC7A71">
              <w:t>oblems in accordance with regulations</w:t>
            </w:r>
          </w:p>
        </w:tc>
      </w:tr>
      <w:tr w:rsidTr="004233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Bullet"/>
            </w:pPr>
            <w:r w:rsidRPr="00BC7A71">
              <w:t>Performance is demonstrated consistently over a period of time and in a suitable range of contexts</w:t>
            </w:r>
          </w:p>
          <w:p w:rsidR="00000000" w:rsidRPr="00BC7A71" w:rsidP="00BC7A71">
            <w:pPr>
              <w:pStyle w:val="ListBullet"/>
            </w:pPr>
            <w:r w:rsidRPr="00BC7A71">
              <w:t>Resources for assessment include:</w:t>
            </w:r>
          </w:p>
          <w:p w:rsidR="00000000" w:rsidRPr="00BC7A71" w:rsidP="00BC7A71">
            <w:pPr>
              <w:pStyle w:val="ListBullet2"/>
            </w:pPr>
            <w:r w:rsidRPr="00BC7A71">
              <w:t>a range of relevant exercises, case studies and/or other simulated practical and knowledge assessment, and/or</w:t>
            </w:r>
          </w:p>
          <w:p w:rsidR="00000000" w:rsidRPr="00BC7A71" w:rsidP="00BC7A71">
            <w:pPr>
              <w:pStyle w:val="ListBullet2"/>
            </w:pPr>
            <w:r w:rsidRPr="00BC7A71">
              <w:t>access to an appropriate range of relevant operational situations in the workplace</w:t>
            </w:r>
          </w:p>
          <w:p w:rsidR="00000000" w:rsidRPr="00BC7A71" w:rsidP="00BC7A71">
            <w:pPr>
              <w:pStyle w:val="ListBullet"/>
            </w:pPr>
            <w:r w:rsidRPr="00BC7A71">
              <w:t>In both real and simulated environments, access is required to</w:t>
            </w:r>
            <w:r w:rsidRPr="00BC7A71">
              <w:t>:</w:t>
            </w:r>
          </w:p>
          <w:p w:rsidR="00000000" w:rsidRPr="00BC7A71" w:rsidP="00BC7A71">
            <w:pPr>
              <w:pStyle w:val="ListBullet2"/>
            </w:pPr>
            <w:r w:rsidRPr="00BC7A71">
              <w:t>relevant and appropriate materials and equipment, and</w:t>
            </w:r>
          </w:p>
          <w:p w:rsidR="00000000" w:rsidP="00BC7A71">
            <w:pPr>
              <w:pStyle w:val="ListBullet2"/>
              <w:rPr>
                <w:lang w:val="en-NZ"/>
              </w:rPr>
            </w:pPr>
            <w:r w:rsidRPr="00BC7A71">
              <w:t>applicable documentation including workplace procedures, regulations, codes of practice and operation manuals</w:t>
            </w:r>
          </w:p>
        </w:tc>
      </w:tr>
      <w:tr w:rsidTr="0042338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rPr>
                <w:rStyle w:val="SpecialBold"/>
              </w:rPr>
              <w:t>Method of assessment</w:t>
            </w:r>
          </w:p>
        </w:tc>
        <w:tc>
          <w:tcPr>
            <w:tcW w:w="59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Bullet"/>
            </w:pPr>
            <w:r w:rsidRPr="00BC7A71">
              <w:t>Assessment of this unit must be undertaken by a registered training organisation</w:t>
            </w:r>
          </w:p>
          <w:p w:rsidR="00000000" w:rsidRPr="00BC7A71" w:rsidP="00BC7A71">
            <w:pPr>
              <w:pStyle w:val="ListBullet"/>
            </w:pPr>
            <w:r w:rsidRPr="00BC7A71">
              <w:t>As a minimum, assessment of knowledge must be conducted through appropriate written/oral tests</w:t>
            </w:r>
          </w:p>
          <w:p w:rsidR="00000000" w:rsidRPr="00BC7A71" w:rsidP="00BC7A71">
            <w:pPr>
              <w:pStyle w:val="ListBullet"/>
            </w:pPr>
            <w:r w:rsidRPr="00BC7A71">
              <w:t>Practical assessment must occur:</w:t>
            </w:r>
          </w:p>
          <w:p w:rsidR="00000000" w:rsidRPr="00BC7A71" w:rsidP="00BC7A71">
            <w:pPr>
              <w:pStyle w:val="ListBullet2"/>
            </w:pPr>
            <w:r w:rsidRPr="00BC7A71">
              <w:t>through activities in an appropriately simulat</w:t>
            </w:r>
            <w:r w:rsidRPr="00BC7A71">
              <w:t>ed environment at the registered training organisation, and/or</w:t>
            </w:r>
          </w:p>
          <w:p w:rsidR="00000000" w:rsidRPr="00BC7A71" w:rsidP="00BC7A71">
            <w:pPr>
              <w:pStyle w:val="ListBullet2"/>
            </w:pPr>
            <w:r w:rsidRPr="00BC7A71">
              <w:t>in an appropriate range of situations in the workplace</w:t>
            </w:r>
          </w:p>
        </w:tc>
      </w:tr>
    </w:tbl>
    <w:p w:rsidR="00423383" w:rsidP="00BC7A71">
      <w:pPr>
        <w:pStyle w:val="BodyText"/>
      </w:pPr>
    </w:p>
    <w:p w:rsidR="00423383" w:rsidP="00BC7A71">
      <w:pPr>
        <w:pStyle w:val="BodyText"/>
      </w:pPr>
    </w:p>
    <w:p w:rsidR="00000000" w:rsidRPr="00BC7A71" w:rsidP="00BC7A71">
      <w:pPr>
        <w:pStyle w:val="Heading1"/>
      </w:pPr>
      <w:bookmarkStart w:id="11" w:name="O_254864"/>
      <w:bookmarkEnd w:id="11"/>
      <w:r w:rsidRPr="00BC7A71">
        <w:t>Range Statement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486"/>
        <w:gridCol w:w="6154"/>
      </w:tblGrid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rPr>
                <w:rStyle w:val="SpecialBold"/>
              </w:rPr>
              <w:t>RANGE STATEMENT</w:t>
            </w:r>
            <w:r w:rsidRPr="00BC7A71">
              <w:t xml:space="preserve"> 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t>The range statement relates to the unit of competency as a whole. It allows for different work environments and situations that may affect performance.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t>Organisational structures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Bullet"/>
            </w:pPr>
            <w:r w:rsidRPr="00BC7A71">
              <w:t>peak bodies/professional associations</w:t>
            </w:r>
          </w:p>
          <w:p w:rsidR="00000000" w:rsidRPr="00BC7A71" w:rsidP="00BC7A71">
            <w:pPr>
              <w:pStyle w:val="ListBullet"/>
            </w:pPr>
            <w:r w:rsidRPr="00BC7A71">
              <w:t xml:space="preserve">depots, their locations </w:t>
            </w:r>
            <w:r w:rsidRPr="00BC7A71">
              <w:t>and typical operating procedures</w:t>
            </w:r>
          </w:p>
          <w:p w:rsidR="00000000" w:rsidRPr="00BC7A71" w:rsidP="00BC7A71">
            <w:pPr>
              <w:pStyle w:val="ListBullet"/>
            </w:pPr>
            <w:r w:rsidRPr="00BC7A71">
              <w:t>regulatory and licensing bodies</w:t>
            </w:r>
          </w:p>
          <w:p w:rsidR="00000000" w:rsidRPr="00BC7A71" w:rsidP="00BC7A71">
            <w:pPr>
              <w:pStyle w:val="ListBullet"/>
            </w:pPr>
            <w:r w:rsidRPr="00BC7A71">
              <w:t>owner status and relationships</w:t>
            </w:r>
          </w:p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operator status and relationships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t>Equipment and technology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Bullet"/>
            </w:pPr>
            <w:r w:rsidRPr="00BC7A71">
              <w:t>small, medium, large semi-trailers in differing configurations</w:t>
            </w:r>
          </w:p>
          <w:p w:rsidR="00000000" w:rsidRPr="00BC7A71" w:rsidP="00BC7A71">
            <w:pPr>
              <w:pStyle w:val="ListBullet"/>
            </w:pPr>
            <w:r w:rsidRPr="00BC7A71">
              <w:t>taxicab and associated equipment</w:t>
            </w:r>
          </w:p>
          <w:p w:rsidR="00000000" w:rsidRPr="00BC7A71" w:rsidP="00BC7A71">
            <w:pPr>
              <w:pStyle w:val="ListBullet"/>
            </w:pPr>
            <w:r w:rsidRPr="00BC7A71">
              <w:t>GPS and other electronic devices that are part of the day-to-day operations of the job role</w:t>
            </w:r>
          </w:p>
          <w:p w:rsidR="00000000" w:rsidRPr="00BC7A71" w:rsidP="00BC7A71">
            <w:pPr>
              <w:pStyle w:val="ListBullet"/>
            </w:pPr>
            <w:r w:rsidRPr="00BC7A71">
              <w:t>street directory</w:t>
            </w:r>
          </w:p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mobile phone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t>Operations may be conducted: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Bullet"/>
            </w:pPr>
            <w:r w:rsidRPr="00BC7A71">
              <w:t>by day or night</w:t>
            </w:r>
          </w:p>
          <w:p w:rsidR="00000000" w:rsidRPr="00BC7A71" w:rsidP="00BC7A71">
            <w:pPr>
              <w:pStyle w:val="ListBullet"/>
            </w:pPr>
            <w:r w:rsidRPr="00BC7A71">
              <w:t>in enclosed spaces</w:t>
            </w:r>
          </w:p>
          <w:p w:rsidR="00000000" w:rsidRPr="00BC7A71" w:rsidP="00BC7A71">
            <w:pPr>
              <w:pStyle w:val="ListBullet"/>
            </w:pPr>
            <w:r w:rsidRPr="00BC7A71">
              <w:t>in exposed conditions</w:t>
            </w:r>
          </w:p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>in controlled</w:t>
            </w:r>
            <w:r w:rsidRPr="00BC7A71">
              <w:t xml:space="preserve"> or open environments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t>Legislative and regulatory requirements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Bullet"/>
            </w:pPr>
            <w:r w:rsidRPr="00BC7A71">
              <w:t>Transport Act and transport regulations, and specific regulations applicable to some types of transport (i.e. taxicabs)</w:t>
            </w:r>
          </w:p>
          <w:p w:rsidR="00000000" w:rsidRPr="00BC7A71" w:rsidP="00BC7A71">
            <w:pPr>
              <w:pStyle w:val="ListBullet"/>
            </w:pPr>
            <w:r w:rsidRPr="00BC7A71">
              <w:t>road safety legislation and regulations</w:t>
            </w:r>
          </w:p>
          <w:p w:rsidR="00000000" w:rsidRPr="00BC7A71" w:rsidP="00BC7A71">
            <w:pPr>
              <w:pStyle w:val="ListBullet"/>
            </w:pPr>
            <w:r w:rsidRPr="00BC7A71">
              <w:t>OH&amp;S legislation and regulations</w:t>
            </w:r>
          </w:p>
          <w:p w:rsidR="00000000" w:rsidRPr="00BC7A71" w:rsidP="00BC7A71">
            <w:pPr>
              <w:pStyle w:val="ListBullet"/>
            </w:pPr>
            <w:r w:rsidRPr="00BC7A71">
              <w:t>equal opportunity/anti-discrimination legislation and requirements</w:t>
            </w:r>
          </w:p>
          <w:p w:rsidR="00000000" w:rsidRPr="00BC7A71" w:rsidP="00BC7A71">
            <w:pPr>
              <w:pStyle w:val="ListBullet"/>
            </w:pPr>
            <w:r w:rsidRPr="00BC7A71">
              <w:t>fatigue management requirements</w:t>
            </w:r>
          </w:p>
          <w:p w:rsidR="00000000" w:rsidRPr="00BC7A71" w:rsidP="00BC7A71">
            <w:pPr>
              <w:pStyle w:val="ListBullet"/>
            </w:pPr>
            <w:r w:rsidRPr="00BC7A71">
              <w:t>state WorkCover requirements</w:t>
            </w:r>
          </w:p>
          <w:p w:rsidR="00000000" w:rsidRPr="00BC7A71" w:rsidP="00BC7A71">
            <w:pPr>
              <w:pStyle w:val="ListBullet"/>
            </w:pPr>
            <w:r w:rsidRPr="00BC7A71">
              <w:t>various contract arrangements</w:t>
            </w:r>
          </w:p>
          <w:p w:rsidR="00000000" w:rsidRPr="00BC7A71" w:rsidP="00BC7A71">
            <w:pPr>
              <w:pStyle w:val="ListBullet"/>
            </w:pPr>
            <w:r w:rsidRPr="00BC7A71">
              <w:t>ABN, GST and BAS requirements</w:t>
            </w:r>
          </w:p>
          <w:p w:rsidR="00000000" w:rsidP="00BC7A71">
            <w:pPr>
              <w:pStyle w:val="ListBullet"/>
              <w:rPr>
                <w:lang w:val="en-NZ"/>
              </w:rPr>
            </w:pPr>
            <w:r w:rsidRPr="00BC7A71">
              <w:t xml:space="preserve">obligations of a driver as part of </w:t>
            </w:r>
            <w:r w:rsidRPr="00BC7A71">
              <w:t>the public transport system or the wider community</w:t>
            </w:r>
          </w:p>
        </w:tc>
      </w:tr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t>Policies and procedures may include:</w:t>
            </w:r>
          </w:p>
        </w:tc>
        <w:tc>
          <w:tcPr>
            <w:tcW w:w="615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ListBullet"/>
            </w:pPr>
            <w:r w:rsidRPr="00BC7A71">
              <w:t>workplace procedures, checklists and instructions</w:t>
            </w:r>
          </w:p>
          <w:p w:rsidR="00000000" w:rsidRPr="00BC7A71" w:rsidP="00BC7A71">
            <w:pPr>
              <w:pStyle w:val="ListBullet"/>
            </w:pPr>
            <w:r w:rsidRPr="00BC7A71">
              <w:t>relevant guidelines relating to the use of equipment</w:t>
            </w:r>
          </w:p>
          <w:p w:rsidR="00000000" w:rsidRPr="00BC7A71" w:rsidP="00BC7A71">
            <w:pPr>
              <w:pStyle w:val="ListBullet"/>
            </w:pPr>
            <w:r w:rsidRPr="00BC7A71">
              <w:t>operations manuals</w:t>
            </w:r>
          </w:p>
          <w:p w:rsidR="00000000" w:rsidRPr="00BC7A71" w:rsidP="00BC7A71">
            <w:pPr>
              <w:pStyle w:val="ListBullet"/>
            </w:pPr>
            <w:r w:rsidRPr="00BC7A71">
              <w:t>induction documentation</w:t>
            </w:r>
          </w:p>
          <w:p w:rsidR="00000000" w:rsidRPr="00BC7A71" w:rsidP="00BC7A71">
            <w:pPr>
              <w:pStyle w:val="ListBullet"/>
            </w:pPr>
            <w:r w:rsidRPr="00BC7A71">
              <w:t>competency standards and training materials</w:t>
            </w:r>
          </w:p>
          <w:p w:rsidR="00000000" w:rsidRPr="00BC7A71" w:rsidP="00BC7A71">
            <w:pPr>
              <w:pStyle w:val="ListBullet"/>
            </w:pPr>
            <w:r w:rsidRPr="00BC7A71">
              <w:t>relevant legislation, regulations and related documentation</w:t>
            </w:r>
          </w:p>
          <w:p w:rsidR="00000000" w:rsidRPr="00BC7A71" w:rsidP="00BC7A71">
            <w:pPr>
              <w:pStyle w:val="ListBullet"/>
            </w:pPr>
            <w:r w:rsidRPr="00BC7A71">
              <w:t>emergency procedures</w:t>
            </w:r>
          </w:p>
        </w:tc>
      </w:tr>
    </w:tbl>
    <w:p w:rsidR="00423383" w:rsidP="00BC7A71">
      <w:pPr>
        <w:pStyle w:val="BodyText"/>
      </w:pPr>
    </w:p>
    <w:p w:rsidR="00423383" w:rsidP="00BC7A71">
      <w:pPr>
        <w:pStyle w:val="BodyText"/>
      </w:pPr>
    </w:p>
    <w:p w:rsidR="00000000" w:rsidRPr="00BC7A71" w:rsidP="00BC7A71">
      <w:pPr>
        <w:pStyle w:val="Heading1"/>
      </w:pPr>
      <w:bookmarkStart w:id="12" w:name="O_295877"/>
      <w:bookmarkEnd w:id="12"/>
      <w:r w:rsidRPr="00BC7A71">
        <w:t>Unit Sector(s)</w:t>
      </w:r>
    </w:p>
    <w:p w:rsidR="00000000" w:rsidRPr="00BC7A71" w:rsidP="00BC7A71">
      <w:pPr>
        <w:pStyle w:val="BodyText"/>
      </w:pPr>
      <w:r w:rsidRPr="00BC7A71">
        <w:t>Not Applicable</w:t>
      </w:r>
    </w:p>
    <w:p w:rsidR="00000000" w:rsidRPr="00BC7A71" w:rsidP="00BC7A71">
      <w:pPr>
        <w:pStyle w:val="AllowPageBreak"/>
      </w:pPr>
    </w:p>
    <w:p w:rsidR="00000000" w:rsidRPr="00BC7A71" w:rsidP="00BC7A71">
      <w:pPr>
        <w:pStyle w:val="Heading1"/>
      </w:pPr>
      <w:bookmarkStart w:id="13" w:name="O_223809"/>
      <w:bookmarkEnd w:id="13"/>
      <w:r w:rsidRPr="00BC7A71">
        <w:t>Competency Field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8"/>
        <w:gridCol w:w="6662"/>
      </w:tblGrid>
      <w:tr w:rsidTr="0042338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7A71">
            <w:pPr>
              <w:pStyle w:val="BodyText"/>
              <w:rPr>
                <w:lang w:val="en-NZ"/>
              </w:rPr>
            </w:pPr>
            <w:r w:rsidRPr="00BC7A71">
              <w:rPr>
                <w:rStyle w:val="SpecialBold"/>
              </w:rPr>
              <w:t>Competency Field</w:t>
            </w:r>
            <w:r w:rsidRPr="00BC7A71">
              <w:t xml:space="preserve"> </w:t>
            </w:r>
          </w:p>
        </w:tc>
        <w:tc>
          <w:tcPr>
            <w:tcW w:w="66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7A71" w:rsidP="00BC7A71">
            <w:pPr>
              <w:pStyle w:val="BodyText"/>
            </w:pPr>
            <w:r w:rsidRPr="00BC7A71">
              <w:t>L - Resource Management</w:t>
            </w:r>
          </w:p>
        </w:tc>
      </w:tr>
    </w:tbl>
    <w:p w:rsidR="00423383" w:rsidP="00BC7A71">
      <w:pPr>
        <w:pStyle w:val="BodyText"/>
      </w:pPr>
    </w:p>
    <w:p w:rsidR="00423383" w:rsidP="00BC7A71">
      <w:pPr>
        <w:pStyle w:val="BodyText"/>
      </w:pPr>
    </w:p>
    <w:p w:rsidR="00000000" w:rsidRPr="00BC7A71" w:rsidP="00BC7A71"/>
    <w:sectPr w:rsidSect="00BC7A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3383" w:rsidP="004233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83" w:rsidP="00BC7A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423383" w:rsidP="00BC7A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423383" w:rsidP="00BC7A71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23383" w:rsidP="00423383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7A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383" w:rsidP="00BC7A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TLIL2060A Complete induction to the transport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23383" w:rsidP="00BC7A71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5CC0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EAE4B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4A872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7A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BC7A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7A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7A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7A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7A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7A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7A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7A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7A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7A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7A71"/>
  </w:style>
  <w:style w:type="character" w:customStyle="1" w:styleId="Heading1Char">
    <w:name w:val="Heading 1 Char"/>
    <w:link w:val="Heading1"/>
    <w:rsid w:val="00BC7A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7A7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BC7A71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BC7A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BC7A71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BC7A7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C7A71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BC7A71"/>
    <w:rPr>
      <w:b/>
      <w:spacing w:val="0"/>
    </w:rPr>
  </w:style>
  <w:style w:type="paragraph" w:styleId="ListBullet2">
    <w:name w:val="List Bullet 2"/>
    <w:basedOn w:val="List2"/>
    <w:rsid w:val="00BC7A71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BC7A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BC7A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BC7A71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C7A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link w:val="Heading2"/>
    <w:rsid w:val="00BC7A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BC7A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BC7A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BC7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BC7A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7A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BC7A71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BC7A71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BC7A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7A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7A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7A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7A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C7A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BC7A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7A7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C7A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7A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7A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7A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C7A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7A71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BC7A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7A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7A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7A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7A7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qFormat/>
    <w:rsid w:val="00BC7A71"/>
    <w:rPr>
      <w:i/>
    </w:rPr>
  </w:style>
  <w:style w:type="paragraph" w:styleId="Caption">
    <w:name w:val="caption"/>
    <w:basedOn w:val="BodyText"/>
    <w:next w:val="Normal"/>
    <w:qFormat/>
    <w:rsid w:val="00BC7A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7A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7A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7A71"/>
  </w:style>
  <w:style w:type="paragraph" w:styleId="TableofFigures">
    <w:name w:val="table of figures"/>
    <w:basedOn w:val="Normal"/>
    <w:next w:val="Normal"/>
    <w:semiHidden/>
    <w:rsid w:val="00BC7A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7A71"/>
    <w:pPr>
      <w:numPr>
        <w:numId w:val="11"/>
      </w:numPr>
    </w:pPr>
  </w:style>
  <w:style w:type="character" w:customStyle="1" w:styleId="WingdingSymbols">
    <w:name w:val="Wingding Symbols"/>
    <w:rsid w:val="00BC7A71"/>
    <w:rPr>
      <w:rFonts w:ascii="Wingdings" w:hAnsi="Wingdings"/>
    </w:rPr>
  </w:style>
  <w:style w:type="paragraph" w:customStyle="1" w:styleId="TableHeading">
    <w:name w:val="Table Heading"/>
    <w:basedOn w:val="HeadingBase"/>
    <w:rsid w:val="00BC7A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7A71"/>
    <w:rPr>
      <w:color w:val="0033CC"/>
      <w:u w:val="none"/>
    </w:rPr>
  </w:style>
  <w:style w:type="paragraph" w:customStyle="1" w:styleId="BodyTextRight">
    <w:name w:val="Body Text Right"/>
    <w:basedOn w:val="BodyText"/>
    <w:rsid w:val="00BC7A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7A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7A7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7A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7A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BC7A71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BC7A71"/>
    <w:rPr>
      <w:sz w:val="32"/>
    </w:rPr>
  </w:style>
  <w:style w:type="paragraph" w:customStyle="1" w:styleId="HeadingProcedure">
    <w:name w:val="Heading Procedure"/>
    <w:basedOn w:val="HeadingBase"/>
    <w:next w:val="Normal"/>
    <w:rsid w:val="00BC7A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7A71"/>
    <w:pPr>
      <w:spacing w:before="60" w:after="60"/>
    </w:pPr>
  </w:style>
  <w:style w:type="paragraph" w:styleId="ListContinue">
    <w:name w:val="List Continue"/>
    <w:basedOn w:val="List"/>
    <w:rsid w:val="00BC7A71"/>
    <w:pPr>
      <w:ind w:firstLine="0"/>
    </w:pPr>
  </w:style>
  <w:style w:type="paragraph" w:customStyle="1" w:styleId="ListNote">
    <w:name w:val="List Note"/>
    <w:basedOn w:val="List"/>
    <w:rsid w:val="00BC7A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7A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7A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BC7A71"/>
    <w:rPr>
      <w:rFonts w:ascii="Courier New" w:hAnsi="Courier New"/>
    </w:rPr>
  </w:style>
  <w:style w:type="paragraph" w:customStyle="1" w:styleId="NoteBullet">
    <w:name w:val="Note Bullet"/>
    <w:basedOn w:val="Note"/>
    <w:rsid w:val="00BC7A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7A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7A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7A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7A71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C7A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7A71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BC7A71"/>
    <w:rPr>
      <w:b/>
      <w:smallCaps/>
    </w:rPr>
  </w:style>
  <w:style w:type="paragraph" w:customStyle="1" w:styleId="TableListNumber">
    <w:name w:val="Table List Number"/>
    <w:basedOn w:val="ListNumber"/>
    <w:rsid w:val="00BC7A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7A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7A71"/>
    <w:pPr>
      <w:numPr>
        <w:numId w:val="9"/>
      </w:numPr>
    </w:pPr>
  </w:style>
  <w:style w:type="paragraph" w:customStyle="1" w:styleId="ListAlpha2">
    <w:name w:val="List Alpha 2"/>
    <w:basedOn w:val="List2"/>
    <w:rsid w:val="00BC7A71"/>
    <w:pPr>
      <w:numPr>
        <w:numId w:val="8"/>
      </w:numPr>
    </w:pPr>
  </w:style>
  <w:style w:type="paragraph" w:styleId="List2">
    <w:name w:val="List 2"/>
    <w:basedOn w:val="BodyText"/>
    <w:rsid w:val="00BC7A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7A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7A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7A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7A71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7A71"/>
    <w:pPr>
      <w:numPr>
        <w:numId w:val="3"/>
      </w:numPr>
    </w:pPr>
  </w:style>
  <w:style w:type="paragraph" w:styleId="ListBullet5">
    <w:name w:val="List Bullet 5"/>
    <w:basedOn w:val="List5"/>
    <w:rsid w:val="00BC7A71"/>
    <w:pPr>
      <w:numPr>
        <w:numId w:val="4"/>
      </w:numPr>
    </w:pPr>
  </w:style>
  <w:style w:type="paragraph" w:styleId="ListContinue2">
    <w:name w:val="List Continue 2"/>
    <w:basedOn w:val="List2"/>
    <w:rsid w:val="00BC7A71"/>
    <w:pPr>
      <w:ind w:firstLine="0"/>
    </w:pPr>
  </w:style>
  <w:style w:type="paragraph" w:styleId="ListContinue3">
    <w:name w:val="List Continue 3"/>
    <w:basedOn w:val="List3"/>
    <w:rsid w:val="00BC7A71"/>
    <w:pPr>
      <w:ind w:left="1021" w:firstLine="0"/>
    </w:pPr>
  </w:style>
  <w:style w:type="paragraph" w:styleId="ListContinue4">
    <w:name w:val="List Continue 4"/>
    <w:basedOn w:val="List4"/>
    <w:rsid w:val="00BC7A71"/>
    <w:pPr>
      <w:ind w:firstLine="0"/>
    </w:pPr>
  </w:style>
  <w:style w:type="paragraph" w:styleId="ListContinue5">
    <w:name w:val="List Continue 5"/>
    <w:basedOn w:val="List5"/>
    <w:rsid w:val="00BC7A71"/>
    <w:pPr>
      <w:ind w:firstLine="0"/>
    </w:pPr>
  </w:style>
  <w:style w:type="paragraph" w:styleId="ListNumber3">
    <w:name w:val="List Number 3"/>
    <w:basedOn w:val="List3"/>
    <w:rsid w:val="00BC7A71"/>
    <w:pPr>
      <w:numPr>
        <w:numId w:val="5"/>
      </w:numPr>
    </w:pPr>
  </w:style>
  <w:style w:type="paragraph" w:styleId="ListNumber4">
    <w:name w:val="List Number 4"/>
    <w:basedOn w:val="List4"/>
    <w:rsid w:val="00BC7A71"/>
    <w:pPr>
      <w:numPr>
        <w:numId w:val="6"/>
      </w:numPr>
    </w:pPr>
  </w:style>
  <w:style w:type="paragraph" w:styleId="ListNumber5">
    <w:name w:val="List Number 5"/>
    <w:basedOn w:val="List5"/>
    <w:rsid w:val="00BC7A71"/>
    <w:pPr>
      <w:numPr>
        <w:numId w:val="7"/>
      </w:numPr>
    </w:pPr>
  </w:style>
  <w:style w:type="paragraph" w:styleId="BlockText">
    <w:name w:val="Block Text"/>
    <w:basedOn w:val="Normal"/>
    <w:rsid w:val="00BC7A71"/>
    <w:pPr>
      <w:spacing w:after="120"/>
      <w:ind w:left="1440" w:right="1440"/>
    </w:pPr>
  </w:style>
  <w:style w:type="character" w:customStyle="1" w:styleId="Subscript">
    <w:name w:val="Subscript"/>
    <w:rsid w:val="00BC7A71"/>
    <w:rPr>
      <w:sz w:val="16"/>
      <w:vertAlign w:val="subscript"/>
    </w:rPr>
  </w:style>
  <w:style w:type="character" w:customStyle="1" w:styleId="Superscript">
    <w:name w:val="Superscript"/>
    <w:rsid w:val="00BC7A71"/>
    <w:rPr>
      <w:sz w:val="16"/>
      <w:vertAlign w:val="superscript"/>
    </w:rPr>
  </w:style>
  <w:style w:type="character" w:customStyle="1" w:styleId="Symbols">
    <w:name w:val="Symbols"/>
    <w:rsid w:val="00BC7A71"/>
    <w:rPr>
      <w:rFonts w:ascii="Symbol" w:hAnsi="Symbol"/>
    </w:rPr>
  </w:style>
  <w:style w:type="character" w:customStyle="1" w:styleId="MenuOptions">
    <w:name w:val="Menu Options"/>
    <w:rsid w:val="00BC7A71"/>
    <w:rPr>
      <w:rFonts w:ascii="Arial Narrow" w:hAnsi="Arial Narrow"/>
      <w:smallCaps/>
    </w:rPr>
  </w:style>
  <w:style w:type="character" w:customStyle="1" w:styleId="Buttons">
    <w:name w:val="Buttons"/>
    <w:rsid w:val="00BC7A71"/>
    <w:rPr>
      <w:b/>
    </w:rPr>
  </w:style>
  <w:style w:type="character" w:customStyle="1" w:styleId="Underlined">
    <w:name w:val="Underlined"/>
    <w:rsid w:val="00BC7A71"/>
    <w:rPr>
      <w:u w:val="single"/>
    </w:rPr>
  </w:style>
  <w:style w:type="paragraph" w:customStyle="1" w:styleId="TableBodyTextRight">
    <w:name w:val="Table Body Text Right"/>
    <w:basedOn w:val="TableBodyText"/>
    <w:rsid w:val="00BC7A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7A71"/>
    <w:rPr>
      <w:sz w:val="18"/>
    </w:rPr>
  </w:style>
  <w:style w:type="paragraph" w:customStyle="1" w:styleId="BodySmallRight">
    <w:name w:val="Body Small Right"/>
    <w:basedOn w:val="BodyTextRight"/>
    <w:rsid w:val="00BC7A71"/>
    <w:rPr>
      <w:sz w:val="18"/>
      <w:szCs w:val="18"/>
    </w:rPr>
  </w:style>
  <w:style w:type="paragraph" w:customStyle="1" w:styleId="MarginEdition">
    <w:name w:val="Margin Edition"/>
    <w:basedOn w:val="MarginNote"/>
    <w:rsid w:val="00BC7A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7A71"/>
    <w:rPr>
      <w:sz w:val="2"/>
      <w:szCs w:val="2"/>
    </w:rPr>
  </w:style>
  <w:style w:type="character" w:customStyle="1" w:styleId="Small">
    <w:name w:val="Small"/>
    <w:rsid w:val="00BC7A71"/>
    <w:rPr>
      <w:sz w:val="16"/>
    </w:rPr>
  </w:style>
  <w:style w:type="paragraph" w:customStyle="1" w:styleId="WideTable">
    <w:name w:val="Wide Table"/>
    <w:basedOn w:val="Normal"/>
    <w:rsid w:val="00BC7A71"/>
    <w:pPr>
      <w:ind w:left="-1418"/>
    </w:pPr>
    <w:rPr>
      <w:sz w:val="2"/>
      <w:szCs w:val="2"/>
    </w:rPr>
  </w:style>
  <w:style w:type="character" w:styleId="PageNumber">
    <w:name w:val="page number"/>
    <w:rsid w:val="00BC7A71"/>
  </w:style>
  <w:style w:type="paragraph" w:styleId="Quote">
    <w:name w:val="Quote"/>
    <w:basedOn w:val="Heading1"/>
    <w:link w:val="QuoteChar"/>
    <w:qFormat/>
    <w:rsid w:val="00BC7A71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BC7A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7A71"/>
    <w:pPr>
      <w:pageBreakBefore/>
    </w:pPr>
  </w:style>
  <w:style w:type="paragraph" w:customStyle="1" w:styleId="Border">
    <w:name w:val="Border"/>
    <w:basedOn w:val="Normal"/>
    <w:qFormat/>
    <w:rsid w:val="00BC7A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BC7A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7A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BC7A71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BC7A71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BC7A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7A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7A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7A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BC7A71"/>
    <w:rPr>
      <w:u w:val="single"/>
    </w:rPr>
  </w:style>
  <w:style w:type="character" w:customStyle="1" w:styleId="BoldandItalics">
    <w:name w:val="Bold and Italics"/>
    <w:qFormat/>
    <w:rsid w:val="00BC7A71"/>
    <w:rPr>
      <w:b/>
      <w:i/>
      <w:u w:val="none"/>
    </w:rPr>
  </w:style>
  <w:style w:type="paragraph" w:styleId="BalloonText">
    <w:name w:val="Balloon Text"/>
    <w:basedOn w:val="Normal"/>
    <w:link w:val="BalloonTextChar"/>
    <w:rsid w:val="00BC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BC7A71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BC7A71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BC7A71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1336</Words>
  <Characters>8575</Characters>
  <Application>Microsoft Office Word</Application>
  <DocSecurity>0</DocSecurity>
  <Lines>267</Lines>
  <Paragraphs>145</Paragraphs>
  <ScaleCrop>false</ScaleCrop>
  <Company>Author-it Software Corporation Ltd.</Company>
  <LinksUpToDate>false</LinksUpToDate>
  <CharactersWithSpaces>9851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TLIL2060A Complete induction to the transport industry</dc:title>
  <dc:subject>Approved</dc:subject>
  <dc:creator>Transport &amp; Logistics Industry Skills Council</dc:creator>
  <cp:keywords>Release: 1</cp:keywords>
  <dc:description>Copyright © 1996-2007 Author-it Software Corporation Ltd., all rights reserved.</dc:description>
  <cp:lastModifiedBy>Andrew Campey</cp:lastModifiedBy>
  <cp:revision>3</cp:revision>
  <dcterms:created xsi:type="dcterms:W3CDTF">2012-05-27T03:54:00Z</dcterms:created>
  <dcterms:modified xsi:type="dcterms:W3CDTF">2012-05-27T03:54:00Z</dcterms:modified>
</cp:coreProperties>
</file>