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510" w:rsidP="002F7510">
      <w:pPr>
        <w:pStyle w:val="Title"/>
      </w:pPr>
      <w:r>
        <w:fldChar w:fldCharType="begin"/>
      </w:r>
      <w:r>
        <w:instrText xml:space="preserve"> TITLE   \* MERGEFORMAT </w:instrText>
      </w:r>
      <w:r>
        <w:fldChar w:fldCharType="separate"/>
      </w:r>
      <w:r>
        <w:t>TLIL2041A Monitor and record rolling stock locations</w:t>
      </w:r>
      <w:r>
        <w:fldChar w:fldCharType="end"/>
      </w:r>
    </w:p>
    <w:p w:rsidR="002F7510" w:rsidP="002F7510">
      <w:pPr>
        <w:pStyle w:val="Version"/>
        <w:sectPr w:rsidSect="00D67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AD1" w:rsidP="00D67AD1">
      <w:pPr>
        <w:pStyle w:val="SuperHeading"/>
      </w:pPr>
      <w:r w:rsidRPr="00D67AD1">
        <w:t>TLIL2041A Monitor and record rolling stock locations</w:t>
      </w:r>
    </w:p>
    <w:p w:rsidR="00000000" w:rsidRPr="00D67AD1" w:rsidP="00D67AD1">
      <w:pPr>
        <w:pStyle w:val="Heading1"/>
      </w:pPr>
      <w:bookmarkStart w:id="1" w:name="O_274180"/>
      <w:bookmarkEnd w:id="1"/>
      <w:r w:rsidRPr="00D67AD1">
        <w:t>Modification History</w:t>
      </w:r>
    </w:p>
    <w:p w:rsidR="00000000" w:rsidRPr="00D67AD1" w:rsidP="00D67AD1">
      <w:pPr>
        <w:pStyle w:val="BodyText"/>
      </w:pPr>
      <w:r w:rsidRPr="00D67AD1">
        <w:t>Not Applicable</w:t>
      </w:r>
    </w:p>
    <w:p w:rsidR="00000000" w:rsidRPr="00D67AD1" w:rsidP="00D67AD1">
      <w:pPr>
        <w:pStyle w:val="AllowPageBreak"/>
      </w:pPr>
    </w:p>
    <w:p w:rsidR="00000000" w:rsidRPr="00D67AD1" w:rsidP="00D67AD1">
      <w:pPr>
        <w:pStyle w:val="Heading1"/>
      </w:pPr>
      <w:bookmarkStart w:id="2" w:name="O_223794"/>
      <w:bookmarkEnd w:id="2"/>
      <w:r w:rsidRPr="00D67AD1">
        <w:t>Unit Descriptor</w:t>
      </w:r>
    </w:p>
    <w:tbl>
      <w:tblPr>
        <w:tblW w:w="9640" w:type="dxa"/>
        <w:tblLayout w:type="fixed"/>
        <w:tblCellMar>
          <w:left w:w="62" w:type="dxa"/>
          <w:right w:w="62" w:type="dxa"/>
        </w:tblCellMar>
        <w:tblLook w:val="0000"/>
      </w:tblPr>
      <w:tblGrid>
        <w:gridCol w:w="2978"/>
        <w:gridCol w:w="6662"/>
      </w:tblGrid>
      <w:tr w:rsidTr="002F75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BodyText"/>
            </w:pPr>
            <w:r w:rsidRPr="00D67AD1">
              <w:t>This unit involves the skills and knowledge required to monitor and record rolling stock locations</w:t>
            </w:r>
            <w:r w:rsidRPr="00D67AD1">
              <w:t xml:space="preserve"> in accordance with workplace procedures and the requirements of relevant safeworking regulations and codes of practice. It includes identifying rolling stock, identifying planned movements, and verifying and recording movements in accordance with workplac</w:t>
            </w:r>
            <w:r w:rsidRPr="00D67AD1">
              <w:t>e requirements. Licensing, legislative, regulatory or certification requirements are applicable to this unit.</w:t>
            </w:r>
          </w:p>
        </w:tc>
      </w:tr>
    </w:tbl>
    <w:p w:rsidR="002F7510" w:rsidP="00D67AD1">
      <w:pPr>
        <w:pStyle w:val="BodyText"/>
      </w:pPr>
    </w:p>
    <w:p w:rsidR="002F7510" w:rsidP="00D67AD1">
      <w:pPr>
        <w:pStyle w:val="BodyText"/>
      </w:pPr>
    </w:p>
    <w:p w:rsidR="00000000" w:rsidRPr="00D67AD1" w:rsidP="00D67AD1">
      <w:pPr>
        <w:pStyle w:val="Heading1"/>
      </w:pPr>
      <w:bookmarkStart w:id="3" w:name="O_223796"/>
      <w:bookmarkEnd w:id="3"/>
      <w:r w:rsidRPr="00D67AD1">
        <w:t>Application of the Unit</w:t>
      </w:r>
    </w:p>
    <w:tbl>
      <w:tblPr>
        <w:tblW w:w="9640" w:type="dxa"/>
        <w:tblLayout w:type="fixed"/>
        <w:tblCellMar>
          <w:left w:w="62" w:type="dxa"/>
          <w:right w:w="62" w:type="dxa"/>
        </w:tblCellMar>
        <w:tblLook w:val="0000"/>
      </w:tblPr>
      <w:tblGrid>
        <w:gridCol w:w="2978"/>
        <w:gridCol w:w="6662"/>
      </w:tblGrid>
      <w:tr w:rsidTr="002F75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BodyText"/>
            </w:pPr>
            <w:r w:rsidRPr="00D67AD1">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D67AD1" w:rsidP="00D67AD1">
            <w:pPr>
              <w:pStyle w:val="BodyText"/>
            </w:pPr>
            <w:r w:rsidRPr="00D67AD1">
              <w:t xml:space="preserve">Work is </w:t>
            </w:r>
            <w:r w:rsidRPr="00D67AD1">
              <w:t>performed under some supervision, generally within a team environment.</w:t>
            </w:r>
          </w:p>
          <w:p w:rsidR="00000000" w:rsidRPr="00D67AD1" w:rsidP="00D67AD1">
            <w:pPr>
              <w:pStyle w:val="BodyText"/>
            </w:pPr>
            <w:r w:rsidRPr="00D67AD1">
              <w:t xml:space="preserve">It involves the application of routine operational principles and procedures to the monitoring and recording of rolling stock locations as part or workplace activities across a variety </w:t>
            </w:r>
            <w:r w:rsidRPr="00D67AD1">
              <w:t>of operational contexts within the Australian rail system.</w:t>
            </w:r>
          </w:p>
        </w:tc>
      </w:tr>
    </w:tbl>
    <w:p w:rsidR="002F7510" w:rsidP="00D67AD1">
      <w:pPr>
        <w:pStyle w:val="BodyText"/>
      </w:pPr>
    </w:p>
    <w:p w:rsidR="002F7510" w:rsidP="00D67AD1">
      <w:pPr>
        <w:pStyle w:val="BodyText"/>
      </w:pPr>
    </w:p>
    <w:p w:rsidR="00000000" w:rsidRPr="00D67AD1" w:rsidP="00D67AD1">
      <w:pPr>
        <w:pStyle w:val="Heading1"/>
      </w:pPr>
      <w:bookmarkStart w:id="4" w:name="O_282440"/>
      <w:bookmarkEnd w:id="4"/>
      <w:r w:rsidRPr="00D67AD1">
        <w:t>Licensing/Regulatory Information</w:t>
      </w:r>
    </w:p>
    <w:p w:rsidR="00000000" w:rsidRPr="00D67AD1" w:rsidP="00D67AD1">
      <w:pPr>
        <w:pStyle w:val="BodyText"/>
      </w:pPr>
      <w:r w:rsidRPr="00D67AD1">
        <w:t>Refer to Unit Descriptor</w:t>
      </w:r>
    </w:p>
    <w:p w:rsidR="00000000" w:rsidRPr="00D67AD1" w:rsidP="00D67AD1">
      <w:pPr>
        <w:pStyle w:val="AllowPageBreak"/>
      </w:pPr>
    </w:p>
    <w:p w:rsidR="00000000" w:rsidRPr="00D67AD1" w:rsidP="00D67AD1">
      <w:pPr>
        <w:pStyle w:val="Heading1"/>
      </w:pPr>
      <w:bookmarkStart w:id="5" w:name="O_284890"/>
      <w:bookmarkEnd w:id="5"/>
      <w:r w:rsidRPr="00D67AD1">
        <w:t>Pre-Requisites</w:t>
      </w:r>
    </w:p>
    <w:p w:rsidR="00000000" w:rsidRPr="00D67AD1" w:rsidP="00D67AD1">
      <w:pPr>
        <w:pStyle w:val="BodyText"/>
      </w:pPr>
      <w:r w:rsidRPr="00D67AD1">
        <w:t>Not Applicable</w:t>
      </w:r>
    </w:p>
    <w:p w:rsidR="00000000" w:rsidRPr="00D67AD1" w:rsidP="00D67AD1">
      <w:pPr>
        <w:pStyle w:val="AllowPageBreak"/>
      </w:pPr>
    </w:p>
    <w:p w:rsidR="00000000" w:rsidRPr="00D67AD1" w:rsidP="00D67AD1">
      <w:pPr>
        <w:pStyle w:val="Heading1"/>
      </w:pPr>
      <w:bookmarkStart w:id="6" w:name="O_223795"/>
      <w:bookmarkEnd w:id="6"/>
      <w:r w:rsidRPr="00D67AD1">
        <w:t>Employability Skills Information</w:t>
      </w:r>
    </w:p>
    <w:tbl>
      <w:tblPr>
        <w:tblW w:w="9640" w:type="dxa"/>
        <w:tblLayout w:type="fixed"/>
        <w:tblCellMar>
          <w:left w:w="62" w:type="dxa"/>
          <w:right w:w="62" w:type="dxa"/>
        </w:tblCellMar>
        <w:tblLook w:val="0000"/>
      </w:tblPr>
      <w:tblGrid>
        <w:gridCol w:w="2978"/>
        <w:gridCol w:w="6662"/>
      </w:tblGrid>
      <w:tr w:rsidTr="002F751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BodyText"/>
            </w:pPr>
            <w:r w:rsidRPr="00D67AD1">
              <w:t>This unit contains employability skills.</w:t>
            </w:r>
          </w:p>
        </w:tc>
      </w:tr>
    </w:tbl>
    <w:p w:rsidR="002F7510" w:rsidP="00D67AD1">
      <w:pPr>
        <w:pStyle w:val="BodyText"/>
      </w:pPr>
    </w:p>
    <w:p w:rsidR="002F7510" w:rsidP="00D67AD1">
      <w:pPr>
        <w:pStyle w:val="BodyText"/>
      </w:pPr>
    </w:p>
    <w:p w:rsidR="00000000" w:rsidRPr="00D67AD1" w:rsidP="00D67AD1">
      <w:pPr>
        <w:pStyle w:val="Heading1"/>
      </w:pPr>
      <w:bookmarkStart w:id="7" w:name="O_292226"/>
      <w:bookmarkEnd w:id="7"/>
      <w:r w:rsidRPr="00D67AD1">
        <w:t>Elements and Performance Criteria Pre-Content</w:t>
      </w:r>
    </w:p>
    <w:tbl>
      <w:tblPr>
        <w:tblW w:w="9640" w:type="dxa"/>
        <w:tblLayout w:type="fixed"/>
        <w:tblCellMar>
          <w:left w:w="62" w:type="dxa"/>
          <w:right w:w="62" w:type="dxa"/>
        </w:tblCellMar>
        <w:tblLook w:val="0000"/>
      </w:tblPr>
      <w:tblGrid>
        <w:gridCol w:w="2978"/>
        <w:gridCol w:w="6662"/>
      </w:tblGrid>
      <w:tr w:rsidTr="002F75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BodyText"/>
            </w:pPr>
            <w:r w:rsidRPr="00D67AD1">
              <w:t>Performance criteria describe the required performance needed to demonstrate achievement of the element. Assessment of performance is to be consistent with the evidence guide.</w:t>
            </w:r>
          </w:p>
        </w:tc>
      </w:tr>
    </w:tbl>
    <w:p w:rsidR="00000000" w:rsidRPr="00D67AD1" w:rsidP="00D67AD1">
      <w:pPr>
        <w:pStyle w:val="BodyText"/>
      </w:pPr>
    </w:p>
    <w:p w:rsidR="00000000" w:rsidRPr="00D67AD1" w:rsidP="00D67AD1">
      <w:pPr>
        <w:pStyle w:val="AllowPageBreak"/>
      </w:pPr>
    </w:p>
    <w:p w:rsidR="00000000" w:rsidRPr="00D67AD1" w:rsidP="00D67AD1">
      <w:pPr>
        <w:pStyle w:val="Heading1"/>
      </w:pPr>
      <w:bookmarkStart w:id="8" w:name="O_238894"/>
      <w:bookmarkEnd w:id="8"/>
      <w:r w:rsidRPr="00D67AD1">
        <w:t>Elements and Performance Criteria</w:t>
      </w:r>
    </w:p>
    <w:tbl>
      <w:tblPr>
        <w:tblW w:w="9640" w:type="dxa"/>
        <w:tblLayout w:type="fixed"/>
        <w:tblCellMar>
          <w:left w:w="62" w:type="dxa"/>
          <w:right w:w="62" w:type="dxa"/>
        </w:tblCellMar>
        <w:tblLook w:val="0000"/>
      </w:tblPr>
      <w:tblGrid>
        <w:gridCol w:w="2978"/>
        <w:gridCol w:w="6662"/>
      </w:tblGrid>
      <w:tr w:rsidTr="002F751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67AD1" w:rsidP="00D67AD1">
            <w:pPr>
              <w:pStyle w:val="List"/>
            </w:pPr>
            <w:r w:rsidRPr="00D67AD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67AD1">
            <w:pPr>
              <w:pStyle w:val="List"/>
              <w:rPr>
                <w:lang w:val="en-NZ"/>
              </w:rPr>
            </w:pPr>
            <w:r w:rsidRPr="00D67AD1">
              <w:rPr>
                <w:rStyle w:val="SpecialBold"/>
              </w:rPr>
              <w:t>PERFORMANCE CRITERI</w:t>
            </w:r>
            <w:r w:rsidRPr="00D67AD1">
              <w:rPr>
                <w:rStyle w:val="SpecialBold"/>
              </w:rPr>
              <w:t>A</w:t>
            </w:r>
          </w:p>
        </w:tc>
      </w:tr>
      <w:tr w:rsidTr="002F75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AD1">
            <w:pPr>
              <w:pStyle w:val="List"/>
              <w:rPr>
                <w:lang w:val="en-NZ"/>
              </w:rPr>
            </w:pPr>
            <w:r w:rsidRPr="00D67AD1">
              <w:rPr>
                <w:rStyle w:val="SpecialBold"/>
              </w:rPr>
              <w:t>1</w:t>
            </w:r>
            <w:r w:rsidRPr="00D67AD1">
              <w:tab/>
            </w:r>
            <w:r w:rsidRPr="00D67AD1">
              <w:rPr>
                <w:rStyle w:val="SpecialBold"/>
              </w:rPr>
              <w:t>Identify rolling stock</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List"/>
            </w:pPr>
            <w:r w:rsidRPr="00D67AD1">
              <w:t>1.1</w:t>
            </w:r>
            <w:r w:rsidRPr="00D67AD1">
              <w:tab/>
              <w:t>Current location and operational status of rolling stock are identified</w:t>
            </w:r>
          </w:p>
          <w:p w:rsidR="00000000" w:rsidRPr="00D67AD1" w:rsidP="00D67AD1">
            <w:pPr>
              <w:pStyle w:val="List"/>
            </w:pPr>
            <w:r w:rsidRPr="00D67AD1">
              <w:t>1.2</w:t>
            </w:r>
            <w:r w:rsidRPr="00D67AD1">
              <w:tab/>
              <w:t>Capacity, type and operational specification of rolling stock are identified</w:t>
            </w:r>
          </w:p>
          <w:p w:rsidR="00000000" w:rsidRPr="00D67AD1" w:rsidP="00D67AD1">
            <w:pPr>
              <w:pStyle w:val="List"/>
            </w:pPr>
            <w:r w:rsidRPr="00D67AD1">
              <w:t>1.3</w:t>
            </w:r>
            <w:r w:rsidRPr="00D67AD1">
              <w:tab/>
              <w:t>Current train consist information is obtained and interpreted</w:t>
            </w:r>
          </w:p>
          <w:p w:rsidR="00000000" w:rsidP="00D67AD1">
            <w:pPr>
              <w:pStyle w:val="List"/>
              <w:rPr>
                <w:lang w:val="en-NZ"/>
              </w:rPr>
            </w:pPr>
            <w:r w:rsidRPr="00D67AD1">
              <w:t>1.4</w:t>
            </w:r>
            <w:r w:rsidRPr="00D67AD1">
              <w:tab/>
            </w:r>
            <w:r w:rsidRPr="00D67AD1">
              <w:t>Operational management system is reviewed against observed status in accordance with workplace procedures</w:t>
            </w:r>
          </w:p>
        </w:tc>
      </w:tr>
      <w:tr w:rsidTr="002F75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AD1">
            <w:pPr>
              <w:pStyle w:val="List"/>
              <w:rPr>
                <w:lang w:val="en-NZ"/>
              </w:rPr>
            </w:pPr>
            <w:r w:rsidRPr="00D67AD1">
              <w:rPr>
                <w:rStyle w:val="SpecialBold"/>
              </w:rPr>
              <w:t>2</w:t>
            </w:r>
            <w:r w:rsidRPr="00D67AD1">
              <w:tab/>
            </w:r>
            <w:r w:rsidRPr="00D67AD1">
              <w:rPr>
                <w:rStyle w:val="SpecialBold"/>
              </w:rPr>
              <w:t>Identify planned movements</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List"/>
            </w:pPr>
            <w:r w:rsidRPr="00D67AD1">
              <w:t>2.1</w:t>
            </w:r>
            <w:r w:rsidRPr="00D67AD1">
              <w:tab/>
              <w:t>Proposed rolling stock movements are identified</w:t>
            </w:r>
          </w:p>
          <w:p w:rsidR="00000000" w:rsidRPr="00D67AD1" w:rsidP="00D67AD1">
            <w:pPr>
              <w:pStyle w:val="List"/>
            </w:pPr>
            <w:r w:rsidRPr="00D67AD1">
              <w:t>2.2</w:t>
            </w:r>
            <w:r w:rsidRPr="00D67AD1">
              <w:tab/>
              <w:t>Status of current train movement plan is confirmed</w:t>
            </w:r>
          </w:p>
          <w:p w:rsidR="00000000" w:rsidP="00D67AD1">
            <w:pPr>
              <w:pStyle w:val="List"/>
              <w:rPr>
                <w:lang w:val="en-NZ"/>
              </w:rPr>
            </w:pPr>
            <w:r w:rsidRPr="00D67AD1">
              <w:t>2.3</w:t>
            </w:r>
            <w:r w:rsidRPr="00D67AD1">
              <w:tab/>
              <w:t>Changes t</w:t>
            </w:r>
            <w:r w:rsidRPr="00D67AD1">
              <w:t>o planned train movements are checked and confirmed in accordance with workplace procedures</w:t>
            </w:r>
          </w:p>
        </w:tc>
      </w:tr>
      <w:tr w:rsidTr="002F75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AD1">
            <w:pPr>
              <w:pStyle w:val="List"/>
              <w:rPr>
                <w:lang w:val="en-NZ"/>
              </w:rPr>
            </w:pPr>
            <w:r w:rsidRPr="00D67AD1">
              <w:rPr>
                <w:rStyle w:val="SpecialBold"/>
              </w:rPr>
              <w:t>3</w:t>
            </w:r>
            <w:r w:rsidRPr="00D67AD1">
              <w:tab/>
            </w:r>
            <w:r w:rsidRPr="00D67AD1">
              <w:rPr>
                <w:rStyle w:val="SpecialBold"/>
              </w:rPr>
              <w:t>Verify and record movement</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List"/>
            </w:pPr>
            <w:r w:rsidRPr="00D67AD1">
              <w:t>3.1</w:t>
            </w:r>
            <w:r w:rsidRPr="00D67AD1">
              <w:tab/>
              <w:t>Location and operational status of rolling stock are confirmed</w:t>
            </w:r>
          </w:p>
          <w:p w:rsidR="00000000" w:rsidRPr="00D67AD1" w:rsidP="00D67AD1">
            <w:pPr>
              <w:pStyle w:val="List"/>
            </w:pPr>
            <w:r w:rsidRPr="00D67AD1">
              <w:t>3.2</w:t>
            </w:r>
            <w:r w:rsidRPr="00D67AD1">
              <w:tab/>
              <w:t>Information on location of rolling stock is provided where appr</w:t>
            </w:r>
            <w:r w:rsidRPr="00D67AD1">
              <w:t>opriate</w:t>
            </w:r>
          </w:p>
          <w:p w:rsidR="00000000" w:rsidRPr="00D67AD1" w:rsidP="00D67AD1">
            <w:pPr>
              <w:pStyle w:val="List"/>
            </w:pPr>
            <w:r w:rsidRPr="00D67AD1">
              <w:t>3.3</w:t>
            </w:r>
            <w:r w:rsidRPr="00D67AD1">
              <w:tab/>
              <w:t>Operational management system is updated with information on location of rolling stock in accordance with workplace procedures</w:t>
            </w:r>
          </w:p>
        </w:tc>
      </w:tr>
    </w:tbl>
    <w:p w:rsidR="002F7510" w:rsidP="00D67AD1">
      <w:pPr>
        <w:pStyle w:val="BodyText"/>
      </w:pPr>
    </w:p>
    <w:p w:rsidR="002F7510" w:rsidP="00D67AD1">
      <w:pPr>
        <w:pStyle w:val="BodyText"/>
      </w:pPr>
    </w:p>
    <w:p w:rsidR="00000000" w:rsidRPr="00D67AD1" w:rsidP="00D67AD1">
      <w:pPr>
        <w:pStyle w:val="Heading1"/>
      </w:pPr>
      <w:bookmarkStart w:id="9" w:name="O_262685"/>
      <w:bookmarkEnd w:id="9"/>
      <w:r w:rsidRPr="00D67AD1">
        <w:t>Required Skills and Knowledge</w:t>
      </w:r>
    </w:p>
    <w:tbl>
      <w:tblPr>
        <w:tblW w:w="9640" w:type="dxa"/>
        <w:tblLayout w:type="fixed"/>
        <w:tblCellMar>
          <w:left w:w="62" w:type="dxa"/>
          <w:right w:w="62" w:type="dxa"/>
        </w:tblCellMar>
        <w:tblLook w:val="0000"/>
      </w:tblPr>
      <w:tblGrid>
        <w:gridCol w:w="9640"/>
      </w:tblGrid>
      <w:tr w:rsidTr="002F751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REQUIRED KNOWLEDGE AND SKILLS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This d</w:t>
            </w:r>
            <w:r w:rsidRPr="00D67AD1">
              <w:t>escribes the essential knowledge and skills and their level required for this unit.</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Required knowledge</w:t>
            </w:r>
            <w:r w:rsidRPr="00D67AD1">
              <w:t>:</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 xml:space="preserve">Applicable legislated rail safety requirements including acts and regulations from </w:t>
            </w:r>
            <w:r w:rsidRPr="00D67AD1">
              <w:t>each state and territory together with any nationally approved compliance codes and/or guidelines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Relevant OH&amp; S and environmental procedures and regulations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Workplace procedures for the monitoring and recording of rolling stock locations, including: t</w:t>
            </w:r>
            <w:r w:rsidRPr="00D67AD1">
              <w:t>he operation of computer programs for rolling stock tracking, load calculation and allocation requirements, monitoring shunting and marshalling operations, communication protocols, and completing relevant documentation</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Systems and computer programs for r</w:t>
            </w:r>
            <w:r w:rsidRPr="00D67AD1">
              <w:t>olling stock tracking</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Type, specifications, capacity, characteristics and features of rolling stock</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Track restrictions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Track specifications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Load handling equipment use and capacities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Safeworking systems and requirements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Relevant documentation requirements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Procedures to be followed in the event of an emergency</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Problems that may occur when monitoring and recording rolling stock locations and related action that should be taken</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Workplace hazards that may exist when mon</w:t>
            </w:r>
            <w:r w:rsidRPr="00D67AD1">
              <w:t>itoring and recording rolling stock locations and ways in which the risks involved may be eliminated or controlled</w:t>
            </w:r>
          </w:p>
        </w:tc>
      </w:tr>
    </w:tbl>
    <w:p w:rsidR="00000000" w:rsidRPr="00D67AD1" w:rsidP="00D67AD1">
      <w:pPr>
        <w:pStyle w:val="BodyText"/>
      </w:pPr>
    </w:p>
    <w:tbl>
      <w:tblPr>
        <w:tblW w:w="9640" w:type="dxa"/>
        <w:tblLayout w:type="fixed"/>
        <w:tblCellMar>
          <w:left w:w="62" w:type="dxa"/>
          <w:right w:w="62" w:type="dxa"/>
        </w:tblCellMar>
        <w:tblLook w:val="0000"/>
      </w:tblPr>
      <w:tblGrid>
        <w:gridCol w:w="9640"/>
      </w:tblGrid>
      <w:tr w:rsidTr="002F751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Required skills</w:t>
            </w:r>
            <w:r w:rsidRPr="00D67AD1">
              <w:t>:</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Communicate effectively with others when monitoring and recording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Read and interpret instru</w:t>
            </w:r>
            <w:r w:rsidRPr="00D67AD1">
              <w:t>ctions, procedures, information and signs relevant to the monitoring and recording of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Complete documentation related to the monitoring and recording of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Document and record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Update</w:t>
            </w:r>
            <w:r w:rsidRPr="00D67AD1">
              <w:t xml:space="preserve"> workplaces information system</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Interpret and follow operational instructions and prioritise work</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Operate electronic communication equipment to required protocol</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Work collaboratively with others when monitoring and recording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Adapt appropriately to cultural differences in the workplace, including modes of behaviour and interactions with others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Promptly report and/or rectify any problems, faults or malfunctions identified when monitoring and recording rolling stock locations i</w:t>
            </w:r>
            <w:r w:rsidRPr="00D67AD1">
              <w:t>n accordance with regulatory requirements and workplace procedures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Implement contingency plans for unanticipated situations that may arise when monitoring and recording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 xml:space="preserve">Apply precautions and required action to minimise, control </w:t>
            </w:r>
            <w:r w:rsidRPr="00D67AD1">
              <w:t>or eliminate hazards that may exist during the monitoring and recording of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Monitor work activities in terms of planned schedule</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Modify activities depending on differing operational contingencies, risk situations and environments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Work systematically with required attention to detail without injury to self or others, or damage to goods or equipment</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Select and use relevant office equipment and resources when monitoring and recording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Gather information o</w:t>
            </w:r>
            <w:r w:rsidRPr="00D67AD1">
              <w:t>n train movements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Operate systems and computer programs to track rolling stock movements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Implement safeworking systems when monitoring and recording rolling stock locations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 xml:space="preserve">Select and use required personal protective equipment conforming to industry </w:t>
            </w:r>
            <w:r w:rsidRPr="00D67AD1">
              <w:t>and OH&amp;S standards</w:t>
            </w:r>
          </w:p>
        </w:tc>
      </w:tr>
      <w:tr w:rsidTr="002F75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Operate and adapt to differences in equipment in accordance with standard operating procedures</w:t>
            </w:r>
          </w:p>
        </w:tc>
      </w:tr>
    </w:tbl>
    <w:p w:rsidR="002F7510" w:rsidP="00D67AD1">
      <w:pPr>
        <w:pStyle w:val="BodyText"/>
      </w:pPr>
    </w:p>
    <w:p w:rsidR="002F7510" w:rsidP="00D67AD1">
      <w:pPr>
        <w:pStyle w:val="BodyText"/>
      </w:pPr>
    </w:p>
    <w:p w:rsidR="00000000" w:rsidRPr="00D67AD1" w:rsidP="00D67AD1">
      <w:pPr>
        <w:pStyle w:val="Heading1"/>
      </w:pPr>
      <w:bookmarkStart w:id="10" w:name="O_246878"/>
      <w:bookmarkEnd w:id="10"/>
      <w:r w:rsidRPr="00D67AD1">
        <w:t>Evidence Guide</w:t>
      </w:r>
    </w:p>
    <w:tbl>
      <w:tblPr>
        <w:tblW w:w="9499" w:type="dxa"/>
        <w:tblLayout w:type="fixed"/>
        <w:tblCellMar>
          <w:left w:w="62" w:type="dxa"/>
          <w:right w:w="62" w:type="dxa"/>
        </w:tblCellMar>
        <w:tblLook w:val="0000"/>
      </w:tblPr>
      <w:tblGrid>
        <w:gridCol w:w="3524"/>
        <w:gridCol w:w="5975"/>
      </w:tblGrid>
      <w:tr w:rsidTr="002F751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EVIDENCE GUIDE</w:t>
            </w:r>
          </w:p>
        </w:tc>
      </w:tr>
      <w:tr w:rsidTr="002F751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The evidence guide provides advice on assessment and must be read in conjunction with the performance criteria, required knowledge and skills, the range statement and the assessment guidelines for this Training Package.</w:t>
            </w:r>
          </w:p>
        </w:tc>
      </w:tr>
      <w:tr w:rsidTr="002F751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Critical aspects for assessment an</w:t>
            </w:r>
            <w:r w:rsidRPr="00D67AD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The evidence required to demonstrate competency in this unit must be relevant to and satisfy all of the requirements of the elements and performance criteria of this unit and include demonstration</w:t>
            </w:r>
            <w:r w:rsidRPr="00D67AD1">
              <w:t xml:space="preserve"> of applying:</w:t>
            </w:r>
          </w:p>
          <w:p w:rsidR="00000000" w:rsidRPr="00D67AD1" w:rsidP="00D67AD1">
            <w:pPr>
              <w:pStyle w:val="ListBullet2"/>
            </w:pPr>
            <w:r w:rsidRPr="00D67AD1">
              <w:t>the underpinning knowledge and skills</w:t>
            </w:r>
          </w:p>
          <w:p w:rsidR="00000000" w:rsidRPr="00D67AD1" w:rsidP="00D67AD1">
            <w:pPr>
              <w:pStyle w:val="ListBullet2"/>
            </w:pPr>
            <w:r w:rsidRPr="00D67AD1">
              <w:t>relevant legislation and workplace procedures</w:t>
            </w:r>
          </w:p>
          <w:p w:rsidR="00000000" w:rsidP="00D67AD1">
            <w:pPr>
              <w:pStyle w:val="ListBullet2"/>
              <w:rPr>
                <w:lang w:val="en-NZ"/>
              </w:rPr>
            </w:pPr>
            <w:r w:rsidRPr="00D67AD1">
              <w:t>other relevant aspects of the range statement</w:t>
            </w:r>
          </w:p>
        </w:tc>
      </w:tr>
      <w:tr w:rsidTr="002F751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Performance is demonstrated consistently over a period of time and in a suitable range of contexts</w:t>
            </w:r>
          </w:p>
          <w:p w:rsidR="00000000" w:rsidRPr="00D67AD1" w:rsidP="00D67AD1">
            <w:pPr>
              <w:pStyle w:val="ListBullet"/>
            </w:pPr>
            <w:r w:rsidRPr="00D67AD1">
              <w:t>Resources for assessment include:</w:t>
            </w:r>
          </w:p>
          <w:p w:rsidR="00000000" w:rsidRPr="00D67AD1" w:rsidP="00D67AD1">
            <w:pPr>
              <w:pStyle w:val="ListBullet2"/>
            </w:pPr>
            <w:r w:rsidRPr="00D67AD1">
              <w:t>a range of relevant exercises, case studies and/or other simulated practical and knowledge assessment, and/or</w:t>
            </w:r>
          </w:p>
          <w:p w:rsidR="00000000" w:rsidRPr="00D67AD1" w:rsidP="00D67AD1">
            <w:pPr>
              <w:pStyle w:val="ListBullet2"/>
            </w:pPr>
            <w:r w:rsidRPr="00D67AD1">
              <w:t>access to an appropriate range of relevant operational situations in the workplace</w:t>
            </w:r>
          </w:p>
          <w:p w:rsidR="00000000" w:rsidRPr="00D67AD1" w:rsidP="00D67AD1">
            <w:pPr>
              <w:pStyle w:val="ListBullet"/>
            </w:pPr>
            <w:r w:rsidRPr="00D67AD1">
              <w:t>In both real and simulated environments, access is required to:</w:t>
            </w:r>
          </w:p>
          <w:p w:rsidR="00000000" w:rsidRPr="00D67AD1" w:rsidP="00D67AD1">
            <w:pPr>
              <w:pStyle w:val="ListBullet2"/>
            </w:pPr>
            <w:r w:rsidRPr="00D67AD1">
              <w:t>relevant and appropriate materials and equipment, and</w:t>
            </w:r>
          </w:p>
          <w:p w:rsidR="00000000" w:rsidP="00D67AD1">
            <w:pPr>
              <w:pStyle w:val="ListBullet2"/>
              <w:rPr>
                <w:lang w:val="en-NZ"/>
              </w:rPr>
            </w:pPr>
            <w:r w:rsidRPr="00D67AD1">
              <w:t>applicable documentation including workplace procedur</w:t>
            </w:r>
            <w:r w:rsidRPr="00D67AD1">
              <w:t>es, regulations, codes of practice and operation manuals</w:t>
            </w:r>
          </w:p>
        </w:tc>
      </w:tr>
      <w:tr w:rsidTr="002F751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Assessment of this unit must be undertaken by a registered training organisation</w:t>
            </w:r>
          </w:p>
          <w:p w:rsidR="00000000" w:rsidRPr="00D67AD1" w:rsidP="00D67AD1">
            <w:pPr>
              <w:pStyle w:val="ListBullet"/>
            </w:pPr>
            <w:r w:rsidRPr="00D67AD1">
              <w:t>As a minimum, assessment of knowledge must be conducted through appropriate written/oral tests</w:t>
            </w:r>
          </w:p>
          <w:p w:rsidR="00000000" w:rsidRPr="00D67AD1" w:rsidP="00D67AD1">
            <w:pPr>
              <w:pStyle w:val="ListBullet"/>
            </w:pPr>
            <w:r w:rsidRPr="00D67AD1">
              <w:t>Practical assessment must occur:</w:t>
            </w:r>
          </w:p>
          <w:p w:rsidR="00000000" w:rsidRPr="00D67AD1" w:rsidP="00D67AD1">
            <w:pPr>
              <w:pStyle w:val="ListBullet2"/>
            </w:pPr>
            <w:r w:rsidRPr="00D67AD1">
              <w:t>through activities in an appropriately simulated environment at the registered training organisation, and/or</w:t>
            </w:r>
          </w:p>
          <w:p w:rsidR="00000000" w:rsidRPr="00D67AD1" w:rsidP="00D67AD1">
            <w:pPr>
              <w:pStyle w:val="ListBullet2"/>
            </w:pPr>
            <w:r w:rsidRPr="00D67AD1">
              <w:t>in an appropriate range of situations in the workplace</w:t>
            </w:r>
          </w:p>
        </w:tc>
      </w:tr>
    </w:tbl>
    <w:p w:rsidR="002F7510" w:rsidP="00D67AD1">
      <w:pPr>
        <w:pStyle w:val="BodyText"/>
      </w:pPr>
    </w:p>
    <w:p w:rsidR="002F7510" w:rsidP="00D67AD1">
      <w:pPr>
        <w:pStyle w:val="BodyText"/>
      </w:pPr>
    </w:p>
    <w:p w:rsidR="00000000" w:rsidRPr="00D67AD1" w:rsidP="00D67AD1">
      <w:pPr>
        <w:pStyle w:val="Heading1"/>
      </w:pPr>
      <w:bookmarkStart w:id="11" w:name="O_254861"/>
      <w:bookmarkEnd w:id="11"/>
      <w:r w:rsidRPr="00D67AD1">
        <w:t>Range Statement</w:t>
      </w:r>
    </w:p>
    <w:tbl>
      <w:tblPr>
        <w:tblW w:w="9640" w:type="dxa"/>
        <w:tblLayout w:type="fixed"/>
        <w:tblCellMar>
          <w:left w:w="62" w:type="dxa"/>
          <w:right w:w="62" w:type="dxa"/>
        </w:tblCellMar>
        <w:tblLook w:val="0000"/>
      </w:tblPr>
      <w:tblGrid>
        <w:gridCol w:w="3486"/>
        <w:gridCol w:w="6154"/>
      </w:tblGrid>
      <w:tr w:rsidTr="002F751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RANGE STATEMENT</w:t>
            </w:r>
            <w:r w:rsidRPr="00D67AD1">
              <w:t xml:space="preserve"> </w:t>
            </w:r>
          </w:p>
        </w:tc>
      </w:tr>
      <w:tr w:rsidTr="002F751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The range statement relates to the unit of competency as a whole. It allows for different work environments and situations that may affect performance.</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by day or night</w:t>
            </w:r>
          </w:p>
          <w:p w:rsidR="00000000" w:rsidP="00D67AD1">
            <w:pPr>
              <w:pStyle w:val="ListBullet"/>
              <w:rPr>
                <w:lang w:val="en-NZ"/>
              </w:rPr>
            </w:pPr>
            <w:r w:rsidRPr="00D67AD1">
              <w:t>in all relevant weather conditions</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restricted spaces</w:t>
            </w:r>
          </w:p>
          <w:p w:rsidR="00000000" w:rsidRPr="00D67AD1" w:rsidP="00D67AD1">
            <w:pPr>
              <w:pStyle w:val="ListBullet"/>
            </w:pPr>
            <w:r w:rsidRPr="00D67AD1">
              <w:t>exposed conditions</w:t>
            </w:r>
          </w:p>
          <w:p w:rsidR="00000000" w:rsidP="00D67AD1">
            <w:pPr>
              <w:pStyle w:val="ListBullet"/>
              <w:rPr>
                <w:lang w:val="en-NZ"/>
              </w:rPr>
            </w:pPr>
            <w:r w:rsidRPr="00D67AD1">
              <w:t>controlled or open environments</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chemicals</w:t>
            </w:r>
          </w:p>
          <w:p w:rsidR="00000000" w:rsidRPr="00D67AD1" w:rsidP="00D67AD1">
            <w:pPr>
              <w:pStyle w:val="ListBullet"/>
            </w:pPr>
            <w:r w:rsidRPr="00D67AD1">
              <w:t>dangerous or hazardous substances</w:t>
            </w:r>
          </w:p>
          <w:p w:rsidR="00000000" w:rsidP="00D67AD1">
            <w:pPr>
              <w:pStyle w:val="ListBullet"/>
              <w:rPr>
                <w:lang w:val="en-NZ"/>
              </w:rPr>
            </w:pPr>
            <w:r w:rsidRPr="00D67AD1">
              <w:t>movements of equipment, goods and vehicles</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Operational management systems include:</w:t>
            </w:r>
          </w:p>
        </w:tc>
        <w:tc>
          <w:tcPr>
            <w:tcW w:w="6154" w:type="dxa"/>
            <w:tcBorders>
              <w:top w:val="nil"/>
              <w:left w:val="nil"/>
              <w:bottom w:val="nil"/>
              <w:right w:val="nil"/>
            </w:tcBorders>
            <w:tcMar>
              <w:top w:w="0" w:type="dxa"/>
              <w:left w:w="62" w:type="dxa"/>
              <w:bottom w:w="0" w:type="dxa"/>
              <w:right w:w="62" w:type="dxa"/>
            </w:tcMar>
          </w:tcPr>
          <w:p w:rsidR="00000000" w:rsidP="00D67AD1">
            <w:pPr>
              <w:pStyle w:val="ListBullet"/>
              <w:rPr>
                <w:lang w:val="en-NZ"/>
              </w:rPr>
            </w:pPr>
            <w:r w:rsidRPr="00D67AD1">
              <w:t>both the manual and computerised components for conveying, verifying and recording information and instructions between internal and external customers including other workplaces or individuals to whom a service is provided</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Locations may include:</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tracks</w:t>
            </w:r>
            <w:r w:rsidRPr="00D67AD1">
              <w:t xml:space="preserve"> and sidings within the workplace's network</w:t>
            </w:r>
          </w:p>
          <w:p w:rsidR="00000000" w:rsidRPr="00D67AD1" w:rsidP="00D67AD1">
            <w:pPr>
              <w:pStyle w:val="ListBullet"/>
            </w:pPr>
            <w:r w:rsidRPr="00D67AD1">
              <w:t>other rail authorities' network</w:t>
            </w:r>
          </w:p>
          <w:p w:rsidR="00000000" w:rsidRPr="00D67AD1" w:rsidP="00D67AD1">
            <w:pPr>
              <w:pStyle w:val="ListBullet"/>
            </w:pPr>
            <w:r w:rsidRPr="00D67AD1">
              <w:t>customer depots, sidings and yards</w:t>
            </w:r>
          </w:p>
          <w:p w:rsidR="00000000" w:rsidRPr="00D67AD1" w:rsidP="00D67AD1">
            <w:pPr>
              <w:pStyle w:val="ListBullet"/>
            </w:pPr>
            <w:r w:rsidRPr="00D67AD1">
              <w:t>maintenance and servicing sites</w:t>
            </w:r>
          </w:p>
          <w:p w:rsidR="00000000" w:rsidP="00D67AD1">
            <w:pPr>
              <w:pStyle w:val="ListBullet"/>
              <w:rPr>
                <w:lang w:val="en-NZ"/>
              </w:rPr>
            </w:pPr>
            <w:r w:rsidRPr="00D67AD1">
              <w:t>yards within the workplace's network</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Rolling stock includes:</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all types of wagons and carriages</w:t>
            </w:r>
          </w:p>
          <w:p w:rsidR="00000000" w:rsidRPr="00D67AD1" w:rsidP="00D67AD1">
            <w:pPr>
              <w:pStyle w:val="ListBullet"/>
            </w:pPr>
            <w:r w:rsidRPr="00D67AD1">
              <w:t>electric locomotives</w:t>
            </w:r>
          </w:p>
          <w:p w:rsidR="00000000" w:rsidRPr="00D67AD1" w:rsidP="00D67AD1">
            <w:pPr>
              <w:pStyle w:val="ListBullet"/>
            </w:pPr>
            <w:r w:rsidRPr="00D67AD1">
              <w:t>multiple units including electric multiple units</w:t>
            </w:r>
          </w:p>
          <w:p w:rsidR="00000000" w:rsidRPr="00D67AD1" w:rsidP="00D67AD1">
            <w:pPr>
              <w:pStyle w:val="ListBullet"/>
            </w:pPr>
            <w:r w:rsidRPr="00D67AD1">
              <w:t>rail tractors</w:t>
            </w:r>
          </w:p>
          <w:p w:rsidR="00000000" w:rsidRPr="00D67AD1" w:rsidP="00D67AD1">
            <w:pPr>
              <w:pStyle w:val="ListBullet"/>
            </w:pPr>
            <w:r w:rsidRPr="00D67AD1">
              <w:t>diesel locomotives</w:t>
            </w:r>
          </w:p>
          <w:p w:rsidR="00000000" w:rsidRPr="00D67AD1" w:rsidP="00D67AD1">
            <w:pPr>
              <w:pStyle w:val="ListBullet"/>
            </w:pPr>
            <w:r w:rsidRPr="00D67AD1">
              <w:t>railcars</w:t>
            </w:r>
          </w:p>
          <w:p w:rsidR="00000000" w:rsidRPr="00D67AD1" w:rsidP="00D67AD1">
            <w:pPr>
              <w:pStyle w:val="ListBullet"/>
            </w:pPr>
            <w:r w:rsidRPr="00D67AD1">
              <w:t>steam locomotives</w:t>
            </w:r>
          </w:p>
          <w:p w:rsidR="00000000" w:rsidP="00D67AD1">
            <w:pPr>
              <w:pStyle w:val="ListBullet"/>
              <w:rPr>
                <w:lang w:val="en-NZ"/>
              </w:rPr>
            </w:pPr>
            <w:r w:rsidRPr="00D67AD1">
              <w:t>track maintenance vehicle</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Proposed rolling stock movements include those originating from:</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scheduled services</w:t>
            </w:r>
          </w:p>
          <w:p w:rsidR="00000000" w:rsidRPr="00D67AD1" w:rsidP="00D67AD1">
            <w:pPr>
              <w:pStyle w:val="ListBullet"/>
            </w:pPr>
            <w:r w:rsidRPr="00D67AD1">
              <w:t>implementation</w:t>
            </w:r>
            <w:r w:rsidRPr="00D67AD1">
              <w:t xml:space="preserve"> of contingency plans</w:t>
            </w:r>
          </w:p>
          <w:p w:rsidR="00000000" w:rsidP="00D67AD1">
            <w:pPr>
              <w:pStyle w:val="ListBullet"/>
              <w:rPr>
                <w:lang w:val="en-NZ"/>
              </w:rPr>
            </w:pPr>
            <w:r w:rsidRPr="00D67AD1">
              <w:t>adjusted services</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Contingency plans and contingencies may involve:</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emergency procedures manuals</w:t>
            </w:r>
          </w:p>
          <w:p w:rsidR="00000000" w:rsidRPr="00D67AD1" w:rsidP="00D67AD1">
            <w:pPr>
              <w:pStyle w:val="ListBullet"/>
            </w:pPr>
            <w:r w:rsidRPr="00D67AD1">
              <w:t>ADG Code</w:t>
            </w:r>
          </w:p>
          <w:p w:rsidR="00000000" w:rsidP="00D67AD1">
            <w:pPr>
              <w:pStyle w:val="ListBullet"/>
              <w:rPr>
                <w:lang w:val="en-NZ"/>
              </w:rPr>
            </w:pPr>
            <w:r w:rsidRPr="00D67AD1">
              <w:t>safeworking systems and requirements</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applicable legislated rail safety requirements including acts and regulations from each state and territory together with any nationally approved compliance codes and/or guidelines</w:t>
            </w:r>
          </w:p>
          <w:p w:rsidR="00000000" w:rsidRPr="00D67AD1" w:rsidP="00D67AD1">
            <w:pPr>
              <w:pStyle w:val="ListBullet"/>
            </w:pPr>
            <w:r w:rsidRPr="00D67AD1">
              <w:t>workplace procedures and job specification</w:t>
            </w:r>
          </w:p>
          <w:p w:rsidR="00000000" w:rsidRPr="00D67AD1" w:rsidP="00D67AD1">
            <w:pPr>
              <w:pStyle w:val="ListBullet"/>
            </w:pPr>
            <w:r w:rsidRPr="00D67AD1">
              <w:t>induction and training materials</w:t>
            </w:r>
          </w:p>
          <w:p w:rsidR="00000000" w:rsidRPr="00D67AD1" w:rsidP="00D67AD1">
            <w:pPr>
              <w:pStyle w:val="ListBullet"/>
            </w:pPr>
            <w:r w:rsidRPr="00D67AD1">
              <w:t>train movement plans</w:t>
            </w:r>
          </w:p>
          <w:p w:rsidR="00000000" w:rsidRPr="00D67AD1" w:rsidP="00D67AD1">
            <w:pPr>
              <w:pStyle w:val="ListBullet"/>
            </w:pPr>
            <w:r w:rsidRPr="00D67AD1">
              <w:t>train schedules</w:t>
            </w:r>
          </w:p>
          <w:p w:rsidR="00000000" w:rsidRPr="00D67AD1" w:rsidP="00D67AD1">
            <w:pPr>
              <w:pStyle w:val="ListBullet"/>
            </w:pPr>
            <w:r w:rsidRPr="00D67AD1">
              <w:t>rolling stock specifications</w:t>
            </w:r>
          </w:p>
          <w:p w:rsidR="00000000" w:rsidRPr="00D67AD1" w:rsidP="00D67AD1">
            <w:pPr>
              <w:pStyle w:val="ListBullet"/>
            </w:pPr>
            <w:r w:rsidRPr="00D67AD1">
              <w:t>rolling stock records</w:t>
            </w:r>
          </w:p>
          <w:p w:rsidR="00000000" w:rsidRPr="00D67AD1" w:rsidP="00D67AD1">
            <w:pPr>
              <w:pStyle w:val="ListBullet"/>
            </w:pPr>
            <w:r w:rsidRPr="00D67AD1">
              <w:t>emergency procedures manual</w:t>
            </w:r>
          </w:p>
          <w:p w:rsidR="00000000" w:rsidP="00D67AD1">
            <w:pPr>
              <w:pStyle w:val="ListBullet"/>
              <w:rPr>
                <w:lang w:val="en-NZ"/>
              </w:rPr>
            </w:pPr>
            <w:r w:rsidRPr="00D67AD1">
              <w:t>conditions of service, legislation and industrial agreements including workplace agreements and awards</w:t>
            </w:r>
          </w:p>
        </w:tc>
      </w:tr>
      <w:tr w:rsidTr="002F75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67AD1" w:rsidP="00D67AD1">
            <w:pPr>
              <w:pStyle w:val="ListBullet"/>
            </w:pPr>
            <w:r w:rsidRPr="00D67AD1">
              <w:t>relevant state/territory regulations, codes of practice and safeworking system requirements</w:t>
            </w:r>
          </w:p>
          <w:p w:rsidR="00000000" w:rsidRPr="00D67AD1" w:rsidP="00D67AD1">
            <w:pPr>
              <w:pStyle w:val="ListBullet"/>
            </w:pPr>
            <w:r w:rsidRPr="00D67AD1">
              <w:t>relevant Australian Standards and related regulatory requirements</w:t>
            </w:r>
          </w:p>
          <w:p w:rsidR="00000000" w:rsidRPr="00D67AD1" w:rsidP="00D67AD1">
            <w:pPr>
              <w:pStyle w:val="ListBullet"/>
            </w:pPr>
            <w:r w:rsidRPr="00D67AD1">
              <w:t>relevant state/territory OH&amp;S legislation</w:t>
            </w:r>
          </w:p>
          <w:p w:rsidR="00000000" w:rsidRPr="00D67AD1" w:rsidP="00D67AD1">
            <w:pPr>
              <w:pStyle w:val="ListBullet"/>
            </w:pPr>
            <w:r w:rsidRPr="00D67AD1">
              <w:t>relevant s</w:t>
            </w:r>
            <w:r w:rsidRPr="00D67AD1">
              <w:t>tate/territory environmental protection legislation</w:t>
            </w:r>
          </w:p>
        </w:tc>
      </w:tr>
    </w:tbl>
    <w:p w:rsidR="002F7510" w:rsidP="00D67AD1">
      <w:pPr>
        <w:pStyle w:val="BodyText"/>
      </w:pPr>
    </w:p>
    <w:p w:rsidR="002F7510" w:rsidP="00D67AD1">
      <w:pPr>
        <w:pStyle w:val="BodyText"/>
      </w:pPr>
    </w:p>
    <w:p w:rsidR="00000000" w:rsidRPr="00D67AD1" w:rsidP="00D67AD1">
      <w:pPr>
        <w:pStyle w:val="Heading1"/>
      </w:pPr>
      <w:bookmarkStart w:id="12" w:name="O_295874"/>
      <w:bookmarkEnd w:id="12"/>
      <w:r w:rsidRPr="00D67AD1">
        <w:t>Unit Sector(s)</w:t>
      </w:r>
    </w:p>
    <w:p w:rsidR="00000000" w:rsidRPr="00D67AD1" w:rsidP="00D67AD1">
      <w:pPr>
        <w:pStyle w:val="BodyText"/>
      </w:pPr>
      <w:r w:rsidRPr="00D67AD1">
        <w:t>Not Applicable</w:t>
      </w:r>
    </w:p>
    <w:p w:rsidR="00000000" w:rsidRPr="00D67AD1" w:rsidP="00D67AD1">
      <w:pPr>
        <w:pStyle w:val="AllowPageBreak"/>
      </w:pPr>
    </w:p>
    <w:p w:rsidR="00000000" w:rsidRPr="00D67AD1" w:rsidP="00D67AD1">
      <w:pPr>
        <w:pStyle w:val="Heading1"/>
      </w:pPr>
      <w:bookmarkStart w:id="13" w:name="O_223797"/>
      <w:bookmarkEnd w:id="13"/>
      <w:r w:rsidRPr="00D67AD1">
        <w:t>Competency Field</w:t>
      </w:r>
    </w:p>
    <w:tbl>
      <w:tblPr>
        <w:tblW w:w="9640" w:type="dxa"/>
        <w:tblLayout w:type="fixed"/>
        <w:tblCellMar>
          <w:left w:w="62" w:type="dxa"/>
          <w:right w:w="62" w:type="dxa"/>
        </w:tblCellMar>
        <w:tblLook w:val="0000"/>
      </w:tblPr>
      <w:tblGrid>
        <w:gridCol w:w="2978"/>
        <w:gridCol w:w="6662"/>
      </w:tblGrid>
      <w:tr w:rsidTr="002F751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AD1">
            <w:pPr>
              <w:pStyle w:val="BodyText"/>
              <w:rPr>
                <w:lang w:val="en-NZ"/>
              </w:rPr>
            </w:pPr>
            <w:r w:rsidRPr="00D67AD1">
              <w:rPr>
                <w:rStyle w:val="SpecialBold"/>
              </w:rPr>
              <w:t>Competency Field</w:t>
            </w:r>
            <w:r w:rsidRPr="00D67AD1">
              <w:t xml:space="preserve"> </w:t>
            </w:r>
          </w:p>
        </w:tc>
        <w:tc>
          <w:tcPr>
            <w:tcW w:w="6662" w:type="dxa"/>
            <w:tcBorders>
              <w:top w:val="nil"/>
              <w:left w:val="nil"/>
              <w:bottom w:val="nil"/>
              <w:right w:val="nil"/>
            </w:tcBorders>
            <w:tcMar>
              <w:top w:w="0" w:type="dxa"/>
              <w:left w:w="62" w:type="dxa"/>
              <w:bottom w:w="0" w:type="dxa"/>
              <w:right w:w="62" w:type="dxa"/>
            </w:tcMar>
          </w:tcPr>
          <w:p w:rsidR="00000000" w:rsidRPr="00D67AD1" w:rsidP="00D67AD1">
            <w:pPr>
              <w:pStyle w:val="BodyText"/>
            </w:pPr>
            <w:r w:rsidRPr="00D67AD1">
              <w:t>L - Resource Management</w:t>
            </w:r>
          </w:p>
        </w:tc>
      </w:tr>
    </w:tbl>
    <w:p w:rsidR="002F7510" w:rsidP="00D67AD1">
      <w:pPr>
        <w:pStyle w:val="BodyText"/>
      </w:pPr>
    </w:p>
    <w:p w:rsidR="002F7510" w:rsidP="00D67AD1">
      <w:pPr>
        <w:pStyle w:val="BodyText"/>
      </w:pPr>
    </w:p>
    <w:p w:rsidR="00000000" w:rsidRPr="00D67AD1" w:rsidP="00D67AD1"/>
    <w:sectPr w:rsidSect="00D67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510" w:rsidP="002F7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10" w:rsidP="00D67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7510" w:rsidP="00D67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7510" w:rsidP="00D67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510" w:rsidP="002F75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10" w:rsidP="00D67AD1">
    <w:pPr>
      <w:pStyle w:val="Header"/>
      <w:framePr w:wrap="around"/>
    </w:pPr>
    <w:r>
      <w:fldChar w:fldCharType="begin"/>
    </w:r>
    <w:r>
      <w:instrText xml:space="preserve"> TITLE   \* MERGEFORMAT </w:instrText>
    </w:r>
    <w:r>
      <w:fldChar w:fldCharType="separate"/>
    </w:r>
    <w:r>
      <w:t>TLIL2041A Monitor and record rolling stock 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7510" w:rsidP="00D67A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66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EF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EC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AD1"/>
    <w:pPr>
      <w:spacing w:before="360" w:after="60"/>
      <w:outlineLvl w:val="0"/>
    </w:pPr>
    <w:rPr>
      <w:sz w:val="32"/>
    </w:rPr>
  </w:style>
  <w:style w:type="paragraph" w:styleId="Heading2">
    <w:name w:val="heading 2"/>
    <w:basedOn w:val="HeadingBase"/>
    <w:next w:val="BodyText"/>
    <w:link w:val="Heading2Char"/>
    <w:qFormat/>
    <w:rsid w:val="00D67AD1"/>
    <w:pPr>
      <w:keepLines/>
      <w:spacing w:before="240" w:after="120"/>
      <w:outlineLvl w:val="1"/>
    </w:pPr>
    <w:rPr>
      <w:sz w:val="28"/>
      <w:szCs w:val="40"/>
    </w:rPr>
  </w:style>
  <w:style w:type="paragraph" w:styleId="Heading3">
    <w:name w:val="heading 3"/>
    <w:basedOn w:val="HeadingBase"/>
    <w:next w:val="BodyText"/>
    <w:link w:val="Heading3Char"/>
    <w:qFormat/>
    <w:rsid w:val="00D67AD1"/>
    <w:pPr>
      <w:spacing w:before="180" w:after="120"/>
      <w:outlineLvl w:val="2"/>
    </w:pPr>
    <w:rPr>
      <w:spacing w:val="-10"/>
      <w:kern w:val="32"/>
    </w:rPr>
  </w:style>
  <w:style w:type="paragraph" w:styleId="Heading4">
    <w:name w:val="heading 4"/>
    <w:basedOn w:val="HeadingBase"/>
    <w:next w:val="BodyText"/>
    <w:link w:val="Heading4Char"/>
    <w:qFormat/>
    <w:rsid w:val="00D67AD1"/>
    <w:pPr>
      <w:spacing w:before="160" w:after="120"/>
      <w:outlineLvl w:val="3"/>
    </w:pPr>
    <w:rPr>
      <w:sz w:val="22"/>
    </w:rPr>
  </w:style>
  <w:style w:type="paragraph" w:styleId="Heading5">
    <w:name w:val="heading 5"/>
    <w:basedOn w:val="HeadingBase"/>
    <w:next w:val="Normal"/>
    <w:link w:val="Heading5Char"/>
    <w:qFormat/>
    <w:rsid w:val="00D67AD1"/>
    <w:pPr>
      <w:spacing w:before="80"/>
      <w:outlineLvl w:val="4"/>
    </w:pPr>
    <w:rPr>
      <w:color w:val="918585"/>
      <w:sz w:val="20"/>
    </w:rPr>
  </w:style>
  <w:style w:type="paragraph" w:styleId="Heading6">
    <w:name w:val="heading 6"/>
    <w:basedOn w:val="HeadingBase"/>
    <w:next w:val="Normal"/>
    <w:link w:val="Heading6Char"/>
    <w:qFormat/>
    <w:rsid w:val="00D67AD1"/>
    <w:pPr>
      <w:spacing w:before="60"/>
      <w:outlineLvl w:val="5"/>
    </w:pPr>
    <w:rPr>
      <w:color w:val="918585"/>
      <w:sz w:val="20"/>
    </w:rPr>
  </w:style>
  <w:style w:type="paragraph" w:styleId="Heading7">
    <w:name w:val="heading 7"/>
    <w:basedOn w:val="Normal"/>
    <w:next w:val="Normal"/>
    <w:link w:val="Heading7Char"/>
    <w:qFormat/>
    <w:rsid w:val="00D67AD1"/>
    <w:pPr>
      <w:ind w:left="720"/>
      <w:outlineLvl w:val="6"/>
    </w:pPr>
    <w:rPr>
      <w:i/>
    </w:rPr>
  </w:style>
  <w:style w:type="paragraph" w:styleId="Heading8">
    <w:name w:val="heading 8"/>
    <w:basedOn w:val="Normal"/>
    <w:next w:val="Normal"/>
    <w:link w:val="Heading8Char"/>
    <w:qFormat/>
    <w:rsid w:val="00D67AD1"/>
    <w:pPr>
      <w:ind w:left="720"/>
      <w:outlineLvl w:val="7"/>
    </w:pPr>
    <w:rPr>
      <w:i/>
    </w:rPr>
  </w:style>
  <w:style w:type="paragraph" w:styleId="Heading9">
    <w:name w:val="heading 9"/>
    <w:basedOn w:val="Normal"/>
    <w:next w:val="Normal"/>
    <w:link w:val="Heading9Char"/>
    <w:qFormat/>
    <w:rsid w:val="00D67AD1"/>
    <w:pPr>
      <w:ind w:left="720"/>
      <w:outlineLvl w:val="8"/>
    </w:pPr>
    <w:rPr>
      <w:i/>
    </w:rPr>
  </w:style>
  <w:style w:type="character" w:default="1" w:styleId="DefaultParagraphFont">
    <w:name w:val="Default Paragraph Font"/>
    <w:uiPriority w:val="1"/>
    <w:unhideWhenUsed/>
    <w:rsid w:val="00D67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AD1"/>
  </w:style>
  <w:style w:type="character" w:customStyle="1" w:styleId="Heading1Char">
    <w:name w:val="Heading 1 Char"/>
    <w:basedOn w:val="DefaultParagraphFont"/>
    <w:link w:val="Heading1"/>
    <w:rsid w:val="00D67AD1"/>
    <w:rPr>
      <w:rFonts w:ascii="Times New Roman" w:eastAsia="Times New Roman" w:hAnsi="Times New Roman" w:cs="Times New Roman"/>
      <w:b/>
      <w:sz w:val="32"/>
      <w:szCs w:val="20"/>
      <w:lang w:eastAsia="en-US"/>
    </w:rPr>
  </w:style>
  <w:style w:type="paragraph" w:styleId="BodyText">
    <w:name w:val="Body Text"/>
    <w:basedOn w:val="Normal"/>
    <w:link w:val="BodyTextChar"/>
    <w:rsid w:val="00D67A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AD1"/>
    <w:rPr>
      <w:rFonts w:ascii="Times New Roman" w:eastAsia="Times New Roman" w:hAnsi="Times New Roman" w:cs="Times New Roman"/>
      <w:sz w:val="24"/>
      <w:lang w:val="en-US" w:eastAsia="en-US"/>
    </w:rPr>
  </w:style>
  <w:style w:type="paragraph" w:styleId="Footer">
    <w:name w:val="footer"/>
    <w:basedOn w:val="Normal"/>
    <w:link w:val="FooterChar"/>
    <w:rsid w:val="00D67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AD1"/>
    <w:rPr>
      <w:rFonts w:ascii="Times New Roman" w:eastAsia="Times New Roman" w:hAnsi="Times New Roman" w:cs="Times New Roman"/>
      <w:sz w:val="16"/>
      <w:lang w:val="en-US" w:eastAsia="en-US"/>
    </w:rPr>
  </w:style>
  <w:style w:type="paragraph" w:styleId="List">
    <w:name w:val="List"/>
    <w:basedOn w:val="BodyText"/>
    <w:next w:val="BodyText"/>
    <w:rsid w:val="00D67AD1"/>
    <w:pPr>
      <w:tabs>
        <w:tab w:val="left" w:pos="340"/>
      </w:tabs>
      <w:spacing w:before="60" w:after="60"/>
      <w:ind w:left="340" w:hanging="340"/>
    </w:pPr>
  </w:style>
  <w:style w:type="paragraph" w:styleId="ListBullet">
    <w:name w:val="List Bullet"/>
    <w:basedOn w:val="List"/>
    <w:rsid w:val="00D67AD1"/>
    <w:pPr>
      <w:numPr>
        <w:numId w:val="13"/>
      </w:numPr>
      <w:tabs>
        <w:tab w:val="clear" w:pos="340"/>
      </w:tabs>
      <w:spacing w:before="40" w:after="40"/>
    </w:pPr>
  </w:style>
  <w:style w:type="character" w:customStyle="1" w:styleId="SpecialBold">
    <w:name w:val="Special Bold"/>
    <w:basedOn w:val="DefaultParagraphFont"/>
    <w:rsid w:val="00D67AD1"/>
    <w:rPr>
      <w:b/>
      <w:spacing w:val="0"/>
    </w:rPr>
  </w:style>
  <w:style w:type="paragraph" w:styleId="ListBullet2">
    <w:name w:val="List Bullet 2"/>
    <w:basedOn w:val="List2"/>
    <w:rsid w:val="00D67AD1"/>
    <w:pPr>
      <w:numPr>
        <w:numId w:val="14"/>
      </w:numPr>
      <w:tabs>
        <w:tab w:val="clear" w:pos="680"/>
      </w:tabs>
    </w:pPr>
  </w:style>
  <w:style w:type="paragraph" w:styleId="Header">
    <w:name w:val="header"/>
    <w:basedOn w:val="Normal"/>
    <w:link w:val="HeaderChar"/>
    <w:rsid w:val="00D67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A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AD1"/>
    <w:pPr>
      <w:spacing w:before="240" w:after="120"/>
      <w:outlineLvl w:val="0"/>
    </w:pPr>
    <w:rPr>
      <w:rFonts w:ascii="Times New Roman" w:hAnsi="Times New Roman"/>
      <w:b/>
      <w:sz w:val="28"/>
    </w:rPr>
  </w:style>
  <w:style w:type="paragraph" w:customStyle="1" w:styleId="AllowPageBreak">
    <w:name w:val="AllowPageBreak"/>
    <w:rsid w:val="00D67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AD1"/>
    <w:rPr>
      <w:rFonts w:ascii="Courier New" w:eastAsia="Times New Roman" w:hAnsi="Courier New" w:cs="Times New Roman"/>
      <w:i/>
      <w:szCs w:val="20"/>
      <w:lang w:val="en-US" w:eastAsia="en-US"/>
    </w:rPr>
  </w:style>
  <w:style w:type="paragraph" w:customStyle="1" w:styleId="HeadingBase">
    <w:name w:val="Heading Base"/>
    <w:rsid w:val="00D67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AD1"/>
    <w:pPr>
      <w:tabs>
        <w:tab w:val="right" w:leader="dot" w:pos="9072"/>
      </w:tabs>
      <w:ind w:left="567"/>
    </w:pPr>
    <w:rPr>
      <w:szCs w:val="22"/>
    </w:rPr>
  </w:style>
  <w:style w:type="paragraph" w:customStyle="1" w:styleId="TOCBase">
    <w:name w:val="TOC Base"/>
    <w:rsid w:val="00D67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AD1"/>
    <w:pPr>
      <w:tabs>
        <w:tab w:val="right" w:leader="dot" w:pos="9072"/>
      </w:tabs>
      <w:spacing w:before="40" w:after="40"/>
      <w:ind w:left="284"/>
    </w:pPr>
    <w:rPr>
      <w:rFonts w:ascii="Times New Roman" w:hAnsi="Times New Roman"/>
    </w:rPr>
  </w:style>
  <w:style w:type="paragraph" w:styleId="TOC1">
    <w:name w:val="toc 1"/>
    <w:basedOn w:val="TOCBase"/>
    <w:next w:val="Normal"/>
    <w:rsid w:val="00D67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AD1"/>
    <w:pPr>
      <w:spacing w:before="5040"/>
      <w:jc w:val="center"/>
    </w:pPr>
    <w:rPr>
      <w:sz w:val="48"/>
      <w:szCs w:val="72"/>
      <w:lang w:val="en-US"/>
    </w:rPr>
  </w:style>
  <w:style w:type="character" w:customStyle="1" w:styleId="TitleChar">
    <w:name w:val="Title Char"/>
    <w:basedOn w:val="DefaultParagraphFont"/>
    <w:link w:val="Title"/>
    <w:rsid w:val="00D67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AD1"/>
    <w:pPr>
      <w:tabs>
        <w:tab w:val="left" w:pos="3600"/>
        <w:tab w:val="left" w:pos="3958"/>
      </w:tabs>
    </w:pPr>
  </w:style>
  <w:style w:type="paragraph" w:customStyle="1" w:styleId="Note">
    <w:name w:val="Note"/>
    <w:basedOn w:val="BodyText"/>
    <w:rsid w:val="00D67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AD1"/>
    <w:pPr>
      <w:framePr w:wrap="auto" w:hAnchor="text" w:y="6049"/>
    </w:pPr>
    <w:rPr>
      <w:color w:val="000000"/>
      <w:sz w:val="40"/>
    </w:rPr>
  </w:style>
  <w:style w:type="paragraph" w:customStyle="1" w:styleId="TOCTitle">
    <w:name w:val="TOCTitle"/>
    <w:basedOn w:val="Heading1"/>
    <w:rsid w:val="00D67AD1"/>
    <w:pPr>
      <w:spacing w:after="240"/>
      <w:jc w:val="center"/>
      <w:outlineLvl w:val="9"/>
    </w:pPr>
    <w:rPr>
      <w:caps/>
    </w:rPr>
  </w:style>
  <w:style w:type="paragraph" w:customStyle="1" w:styleId="Version">
    <w:name w:val="Version"/>
    <w:rsid w:val="00D67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AD1"/>
    <w:pPr>
      <w:keepNext w:val="0"/>
      <w:tabs>
        <w:tab w:val="right" w:pos="4176"/>
      </w:tabs>
      <w:ind w:left="198" w:hanging="198"/>
    </w:pPr>
    <w:rPr>
      <w:rFonts w:ascii="Garamond" w:hAnsi="Garamond"/>
    </w:rPr>
  </w:style>
  <w:style w:type="paragraph" w:styleId="IndexHeading">
    <w:name w:val="index heading"/>
    <w:basedOn w:val="Normal"/>
    <w:next w:val="Index1"/>
    <w:semiHidden/>
    <w:rsid w:val="00D67AD1"/>
    <w:pPr>
      <w:spacing w:before="120" w:after="120"/>
    </w:pPr>
    <w:rPr>
      <w:rFonts w:ascii="Arial" w:hAnsi="Arial"/>
      <w:b/>
      <w:color w:val="918585"/>
      <w:sz w:val="24"/>
    </w:rPr>
  </w:style>
  <w:style w:type="paragraph" w:customStyle="1" w:styleId="Chapter">
    <w:name w:val="Chapter"/>
    <w:basedOn w:val="Normal"/>
    <w:rsid w:val="00D67AD1"/>
    <w:pPr>
      <w:spacing w:before="240"/>
    </w:pPr>
    <w:rPr>
      <w:rFonts w:ascii="Times New Roman" w:hAnsi="Times New Roman"/>
      <w:smallCaps/>
      <w:spacing w:val="80"/>
      <w:sz w:val="28"/>
    </w:rPr>
  </w:style>
  <w:style w:type="paragraph" w:customStyle="1" w:styleId="InChapter">
    <w:name w:val="InChapter"/>
    <w:basedOn w:val="Heading3"/>
    <w:rsid w:val="00D67AD1"/>
    <w:pPr>
      <w:spacing w:after="240"/>
      <w:outlineLvl w:val="9"/>
    </w:pPr>
    <w:rPr>
      <w:noProof/>
    </w:rPr>
  </w:style>
  <w:style w:type="paragraph" w:styleId="Index2">
    <w:name w:val="index 2"/>
    <w:basedOn w:val="Normal"/>
    <w:next w:val="Normal"/>
    <w:semiHidden/>
    <w:rsid w:val="00D67AD1"/>
    <w:pPr>
      <w:tabs>
        <w:tab w:val="right" w:pos="4176"/>
      </w:tabs>
      <w:ind w:left="568" w:hanging="284"/>
    </w:pPr>
    <w:rPr>
      <w:rFonts w:ascii="Garamond" w:hAnsi="Garamond"/>
    </w:rPr>
  </w:style>
  <w:style w:type="paragraph" w:customStyle="1" w:styleId="Byline">
    <w:name w:val="Byline"/>
    <w:rsid w:val="00D67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AD1"/>
    <w:pPr>
      <w:tabs>
        <w:tab w:val="clear" w:pos="3600"/>
        <w:tab w:val="clear" w:pos="3958"/>
      </w:tabs>
      <w:jc w:val="right"/>
    </w:pPr>
  </w:style>
  <w:style w:type="character" w:styleId="Emphasis">
    <w:name w:val="Emphasis"/>
    <w:basedOn w:val="DefaultParagraphFont"/>
    <w:qFormat/>
    <w:rsid w:val="00D67AD1"/>
    <w:rPr>
      <w:i/>
    </w:rPr>
  </w:style>
  <w:style w:type="paragraph" w:styleId="Caption">
    <w:name w:val="caption"/>
    <w:basedOn w:val="BodyText"/>
    <w:next w:val="Normal"/>
    <w:qFormat/>
    <w:rsid w:val="00D67AD1"/>
    <w:pPr>
      <w:framePr w:w="2268" w:hSpace="181" w:vSpace="181" w:wrap="around" w:vAnchor="text" w:hAnchor="page" w:x="1135" w:y="285" w:anchorLock="1"/>
    </w:pPr>
    <w:rPr>
      <w:i/>
    </w:rPr>
  </w:style>
  <w:style w:type="paragraph" w:customStyle="1" w:styleId="MiniTOCTitle">
    <w:name w:val="MiniTOCTitle"/>
    <w:basedOn w:val="Heading4"/>
    <w:rsid w:val="00D67AD1"/>
    <w:pPr>
      <w:spacing w:before="240"/>
      <w:outlineLvl w:val="9"/>
    </w:pPr>
    <w:rPr>
      <w:noProof/>
      <w:sz w:val="24"/>
    </w:rPr>
  </w:style>
  <w:style w:type="paragraph" w:customStyle="1" w:styleId="MiniTOCItem">
    <w:name w:val="MiniTOCItem"/>
    <w:basedOn w:val="ListBullet"/>
    <w:rsid w:val="00D67AD1"/>
    <w:pPr>
      <w:numPr>
        <w:numId w:val="0"/>
      </w:numPr>
      <w:tabs>
        <w:tab w:val="right" w:leader="dot" w:pos="6521"/>
      </w:tabs>
      <w:spacing w:before="0" w:after="0"/>
    </w:pPr>
  </w:style>
  <w:style w:type="paragraph" w:customStyle="1" w:styleId="TOFTitle">
    <w:name w:val="TOFTitle"/>
    <w:basedOn w:val="TOCTitle"/>
    <w:rsid w:val="00D67AD1"/>
  </w:style>
  <w:style w:type="paragraph" w:styleId="TableofFigures">
    <w:name w:val="table of figures"/>
    <w:basedOn w:val="Normal"/>
    <w:next w:val="Normal"/>
    <w:semiHidden/>
    <w:rsid w:val="00D67AD1"/>
    <w:pPr>
      <w:tabs>
        <w:tab w:val="right" w:leader="dot" w:pos="9072"/>
      </w:tabs>
      <w:ind w:left="970" w:hanging="403"/>
    </w:pPr>
    <w:rPr>
      <w:rFonts w:ascii="Times New Roman" w:hAnsi="Times New Roman"/>
      <w:b/>
    </w:rPr>
  </w:style>
  <w:style w:type="paragraph" w:styleId="ListNumber">
    <w:name w:val="List Number"/>
    <w:basedOn w:val="List"/>
    <w:rsid w:val="00D67AD1"/>
    <w:pPr>
      <w:numPr>
        <w:numId w:val="11"/>
      </w:numPr>
    </w:pPr>
  </w:style>
  <w:style w:type="character" w:customStyle="1" w:styleId="WingdingSymbols">
    <w:name w:val="Wingding Symbols"/>
    <w:rsid w:val="00D67AD1"/>
    <w:rPr>
      <w:rFonts w:ascii="Wingdings" w:hAnsi="Wingdings"/>
    </w:rPr>
  </w:style>
  <w:style w:type="paragraph" w:customStyle="1" w:styleId="TableHeading">
    <w:name w:val="Table Heading"/>
    <w:basedOn w:val="HeadingBase"/>
    <w:rsid w:val="00D67AD1"/>
    <w:pPr>
      <w:keepLines/>
      <w:pBdr>
        <w:bottom w:val="single" w:sz="6" w:space="1" w:color="918585"/>
      </w:pBdr>
      <w:spacing w:before="240"/>
    </w:pPr>
  </w:style>
  <w:style w:type="character" w:customStyle="1" w:styleId="HotSpot">
    <w:name w:val="HotSpot"/>
    <w:rsid w:val="00D67AD1"/>
    <w:rPr>
      <w:color w:val="0033CC"/>
      <w:u w:val="none"/>
    </w:rPr>
  </w:style>
  <w:style w:type="paragraph" w:customStyle="1" w:styleId="BodyTextRight">
    <w:name w:val="Body Text Right"/>
    <w:basedOn w:val="BodyText"/>
    <w:rsid w:val="00D67AD1"/>
    <w:pPr>
      <w:spacing w:before="0" w:after="0"/>
      <w:jc w:val="right"/>
    </w:pPr>
  </w:style>
  <w:style w:type="paragraph" w:styleId="Index3">
    <w:name w:val="index 3"/>
    <w:basedOn w:val="ListNumber2"/>
    <w:next w:val="Normal"/>
    <w:semiHidden/>
    <w:rsid w:val="00D67AD1"/>
    <w:pPr>
      <w:numPr>
        <w:numId w:val="0"/>
      </w:numPr>
      <w:tabs>
        <w:tab w:val="right" w:leader="dot" w:pos="4176"/>
      </w:tabs>
    </w:pPr>
  </w:style>
  <w:style w:type="paragraph" w:styleId="ListNumber2">
    <w:name w:val="List Number 2"/>
    <w:basedOn w:val="List2"/>
    <w:rsid w:val="00D67AD1"/>
    <w:pPr>
      <w:numPr>
        <w:numId w:val="10"/>
      </w:numPr>
      <w:tabs>
        <w:tab w:val="clear" w:pos="1060"/>
      </w:tabs>
    </w:pPr>
  </w:style>
  <w:style w:type="paragraph" w:customStyle="1" w:styleId="MarginNote">
    <w:name w:val="Margin Note"/>
    <w:basedOn w:val="BodyText"/>
    <w:rsid w:val="00D67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AD1"/>
    <w:rPr>
      <w:sz w:val="32"/>
    </w:rPr>
  </w:style>
  <w:style w:type="paragraph" w:customStyle="1" w:styleId="HeadingProcedure">
    <w:name w:val="Heading Procedure"/>
    <w:basedOn w:val="HeadingBase"/>
    <w:next w:val="Normal"/>
    <w:rsid w:val="00D67AD1"/>
    <w:pPr>
      <w:tabs>
        <w:tab w:val="left" w:pos="0"/>
      </w:tabs>
      <w:spacing w:before="120" w:after="60"/>
    </w:pPr>
    <w:rPr>
      <w:i/>
      <w:color w:val="918585"/>
      <w:sz w:val="22"/>
    </w:rPr>
  </w:style>
  <w:style w:type="paragraph" w:customStyle="1" w:styleId="TableBodyText">
    <w:name w:val="Table Body Text"/>
    <w:basedOn w:val="BodyText"/>
    <w:rsid w:val="00D67AD1"/>
    <w:pPr>
      <w:spacing w:before="60" w:after="60"/>
    </w:pPr>
  </w:style>
  <w:style w:type="paragraph" w:styleId="ListContinue">
    <w:name w:val="List Continue"/>
    <w:basedOn w:val="List"/>
    <w:rsid w:val="00D67AD1"/>
    <w:pPr>
      <w:ind w:firstLine="0"/>
    </w:pPr>
  </w:style>
  <w:style w:type="paragraph" w:customStyle="1" w:styleId="ListNote">
    <w:name w:val="List Note"/>
    <w:basedOn w:val="List"/>
    <w:rsid w:val="00D67AD1"/>
    <w:pPr>
      <w:pBdr>
        <w:top w:val="single" w:sz="6" w:space="2" w:color="918585"/>
        <w:bottom w:val="single" w:sz="6" w:space="2" w:color="918585"/>
      </w:pBdr>
      <w:tabs>
        <w:tab w:val="left" w:pos="1021"/>
      </w:tabs>
      <w:ind w:firstLine="0"/>
    </w:pPr>
  </w:style>
  <w:style w:type="paragraph" w:customStyle="1" w:styleId="Warning">
    <w:name w:val="Warning"/>
    <w:basedOn w:val="BodyText"/>
    <w:rsid w:val="00D67AD1"/>
    <w:pPr>
      <w:shd w:val="clear" w:color="auto" w:fill="D9D9D9"/>
      <w:tabs>
        <w:tab w:val="left" w:pos="992"/>
      </w:tabs>
      <w:ind w:left="119" w:right="119"/>
    </w:pPr>
    <w:rPr>
      <w:sz w:val="20"/>
    </w:rPr>
  </w:style>
  <w:style w:type="paragraph" w:customStyle="1" w:styleId="MarginIcons">
    <w:name w:val="Margin Icons"/>
    <w:basedOn w:val="BodyText"/>
    <w:rsid w:val="00D67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AD1"/>
    <w:rPr>
      <w:rFonts w:ascii="Courier New" w:hAnsi="Courier New"/>
    </w:rPr>
  </w:style>
  <w:style w:type="paragraph" w:customStyle="1" w:styleId="NoteBullet">
    <w:name w:val="Note Bullet"/>
    <w:basedOn w:val="Note"/>
    <w:rsid w:val="00D67AD1"/>
    <w:pPr>
      <w:tabs>
        <w:tab w:val="clear" w:pos="680"/>
      </w:tabs>
      <w:spacing w:before="60" w:after="60"/>
    </w:pPr>
  </w:style>
  <w:style w:type="paragraph" w:customStyle="1" w:styleId="SubHeading2">
    <w:name w:val="SubHeading2"/>
    <w:basedOn w:val="HeadingBase"/>
    <w:rsid w:val="00D67AD1"/>
    <w:pPr>
      <w:spacing w:before="240" w:after="60"/>
    </w:pPr>
    <w:rPr>
      <w:sz w:val="20"/>
    </w:rPr>
  </w:style>
  <w:style w:type="paragraph" w:customStyle="1" w:styleId="SubHeading1">
    <w:name w:val="SubHeading1"/>
    <w:basedOn w:val="HeadingBase"/>
    <w:rsid w:val="00D67AD1"/>
    <w:pPr>
      <w:spacing w:before="240" w:after="60"/>
    </w:pPr>
    <w:rPr>
      <w:color w:val="918585"/>
      <w:sz w:val="22"/>
    </w:rPr>
  </w:style>
  <w:style w:type="paragraph" w:customStyle="1" w:styleId="SideHeading">
    <w:name w:val="Side Heading"/>
    <w:basedOn w:val="HeadingBase"/>
    <w:rsid w:val="00D67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AD1"/>
    <w:pPr>
      <w:numPr>
        <w:numId w:val="12"/>
      </w:numPr>
    </w:pPr>
  </w:style>
  <w:style w:type="paragraph" w:styleId="PlainText">
    <w:name w:val="Plain Text"/>
    <w:basedOn w:val="Normal"/>
    <w:link w:val="PlainTextChar"/>
    <w:rsid w:val="00D67AD1"/>
    <w:rPr>
      <w:sz w:val="20"/>
    </w:rPr>
  </w:style>
  <w:style w:type="character" w:customStyle="1" w:styleId="PlainTextChar">
    <w:name w:val="Plain Text Char"/>
    <w:basedOn w:val="DefaultParagraphFont"/>
    <w:link w:val="PlainText"/>
    <w:rsid w:val="00D67A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AD1"/>
    <w:rPr>
      <w:b/>
      <w:smallCaps/>
    </w:rPr>
  </w:style>
  <w:style w:type="paragraph" w:customStyle="1" w:styleId="TableListNumber">
    <w:name w:val="Table List Number"/>
    <w:basedOn w:val="ListNumber"/>
    <w:rsid w:val="00D67AD1"/>
    <w:pPr>
      <w:numPr>
        <w:numId w:val="0"/>
      </w:numPr>
    </w:pPr>
  </w:style>
  <w:style w:type="paragraph" w:styleId="TOC4">
    <w:name w:val="toc 4"/>
    <w:basedOn w:val="TOCBase"/>
    <w:next w:val="Normal"/>
    <w:semiHidden/>
    <w:rsid w:val="00D67AD1"/>
    <w:pPr>
      <w:tabs>
        <w:tab w:val="right" w:leader="dot" w:pos="9071"/>
      </w:tabs>
      <w:ind w:left="1701"/>
    </w:pPr>
  </w:style>
  <w:style w:type="paragraph" w:customStyle="1" w:styleId="ListAlpha">
    <w:name w:val="List Alpha"/>
    <w:basedOn w:val="List"/>
    <w:rsid w:val="00D67AD1"/>
    <w:pPr>
      <w:numPr>
        <w:numId w:val="9"/>
      </w:numPr>
    </w:pPr>
  </w:style>
  <w:style w:type="paragraph" w:customStyle="1" w:styleId="ListAlpha2">
    <w:name w:val="List Alpha 2"/>
    <w:basedOn w:val="List2"/>
    <w:rsid w:val="00D67AD1"/>
    <w:pPr>
      <w:numPr>
        <w:numId w:val="8"/>
      </w:numPr>
    </w:pPr>
  </w:style>
  <w:style w:type="paragraph" w:styleId="List2">
    <w:name w:val="List 2"/>
    <w:basedOn w:val="BodyText"/>
    <w:rsid w:val="00D67AD1"/>
    <w:pPr>
      <w:tabs>
        <w:tab w:val="left" w:pos="680"/>
      </w:tabs>
      <w:spacing w:before="60" w:after="60"/>
      <w:ind w:left="680" w:hanging="340"/>
    </w:pPr>
  </w:style>
  <w:style w:type="paragraph" w:styleId="List3">
    <w:name w:val="List 3"/>
    <w:basedOn w:val="BodyText"/>
    <w:rsid w:val="00D67AD1"/>
    <w:pPr>
      <w:tabs>
        <w:tab w:val="left" w:pos="1021"/>
      </w:tabs>
      <w:spacing w:before="60" w:after="60"/>
      <w:ind w:left="1020" w:hanging="340"/>
    </w:pPr>
  </w:style>
  <w:style w:type="paragraph" w:styleId="List4">
    <w:name w:val="List 4"/>
    <w:basedOn w:val="BodyText"/>
    <w:rsid w:val="00D67AD1"/>
    <w:pPr>
      <w:tabs>
        <w:tab w:val="left" w:pos="1361"/>
      </w:tabs>
      <w:spacing w:before="60" w:after="60"/>
      <w:ind w:left="1361" w:hanging="340"/>
    </w:pPr>
  </w:style>
  <w:style w:type="paragraph" w:styleId="List5">
    <w:name w:val="List 5"/>
    <w:basedOn w:val="BodyText"/>
    <w:rsid w:val="00D67AD1"/>
    <w:pPr>
      <w:tabs>
        <w:tab w:val="left" w:pos="1701"/>
      </w:tabs>
      <w:spacing w:before="60" w:after="60"/>
      <w:ind w:left="1701" w:hanging="340"/>
    </w:pPr>
  </w:style>
  <w:style w:type="paragraph" w:styleId="ListBullet3">
    <w:name w:val="List Bullet 3"/>
    <w:basedOn w:val="List3"/>
    <w:rsid w:val="00D67AD1"/>
    <w:pPr>
      <w:numPr>
        <w:numId w:val="15"/>
      </w:numPr>
      <w:tabs>
        <w:tab w:val="clear" w:pos="1021"/>
      </w:tabs>
      <w:ind w:left="1037" w:hanging="357"/>
    </w:pPr>
  </w:style>
  <w:style w:type="paragraph" w:styleId="ListBullet4">
    <w:name w:val="List Bullet 4"/>
    <w:basedOn w:val="List4"/>
    <w:rsid w:val="00D67AD1"/>
    <w:pPr>
      <w:numPr>
        <w:numId w:val="3"/>
      </w:numPr>
    </w:pPr>
  </w:style>
  <w:style w:type="paragraph" w:styleId="ListBullet5">
    <w:name w:val="List Bullet 5"/>
    <w:basedOn w:val="List5"/>
    <w:rsid w:val="00D67AD1"/>
    <w:pPr>
      <w:numPr>
        <w:numId w:val="4"/>
      </w:numPr>
    </w:pPr>
  </w:style>
  <w:style w:type="paragraph" w:styleId="ListContinue2">
    <w:name w:val="List Continue 2"/>
    <w:basedOn w:val="List2"/>
    <w:rsid w:val="00D67AD1"/>
    <w:pPr>
      <w:ind w:firstLine="0"/>
    </w:pPr>
  </w:style>
  <w:style w:type="paragraph" w:styleId="ListContinue3">
    <w:name w:val="List Continue 3"/>
    <w:basedOn w:val="List3"/>
    <w:rsid w:val="00D67AD1"/>
    <w:pPr>
      <w:ind w:left="1021" w:firstLine="0"/>
    </w:pPr>
  </w:style>
  <w:style w:type="paragraph" w:styleId="ListContinue4">
    <w:name w:val="List Continue 4"/>
    <w:basedOn w:val="List4"/>
    <w:rsid w:val="00D67AD1"/>
    <w:pPr>
      <w:ind w:firstLine="0"/>
    </w:pPr>
  </w:style>
  <w:style w:type="paragraph" w:styleId="ListContinue5">
    <w:name w:val="List Continue 5"/>
    <w:basedOn w:val="List5"/>
    <w:rsid w:val="00D67AD1"/>
    <w:pPr>
      <w:ind w:firstLine="0"/>
    </w:pPr>
  </w:style>
  <w:style w:type="paragraph" w:styleId="ListNumber3">
    <w:name w:val="List Number 3"/>
    <w:basedOn w:val="List3"/>
    <w:rsid w:val="00D67AD1"/>
    <w:pPr>
      <w:numPr>
        <w:numId w:val="5"/>
      </w:numPr>
    </w:pPr>
  </w:style>
  <w:style w:type="paragraph" w:styleId="ListNumber4">
    <w:name w:val="List Number 4"/>
    <w:basedOn w:val="List4"/>
    <w:rsid w:val="00D67AD1"/>
    <w:pPr>
      <w:numPr>
        <w:numId w:val="6"/>
      </w:numPr>
    </w:pPr>
  </w:style>
  <w:style w:type="paragraph" w:styleId="ListNumber5">
    <w:name w:val="List Number 5"/>
    <w:basedOn w:val="List5"/>
    <w:rsid w:val="00D67AD1"/>
    <w:pPr>
      <w:numPr>
        <w:numId w:val="7"/>
      </w:numPr>
    </w:pPr>
  </w:style>
  <w:style w:type="paragraph" w:styleId="BlockText">
    <w:name w:val="Block Text"/>
    <w:basedOn w:val="Normal"/>
    <w:rsid w:val="00D67AD1"/>
    <w:pPr>
      <w:spacing w:after="120"/>
      <w:ind w:left="1440" w:right="1440"/>
    </w:pPr>
  </w:style>
  <w:style w:type="character" w:customStyle="1" w:styleId="Subscript">
    <w:name w:val="Subscript"/>
    <w:basedOn w:val="DefaultParagraphFont"/>
    <w:rsid w:val="00D67AD1"/>
    <w:rPr>
      <w:sz w:val="16"/>
      <w:vertAlign w:val="subscript"/>
    </w:rPr>
  </w:style>
  <w:style w:type="character" w:customStyle="1" w:styleId="Superscript">
    <w:name w:val="Superscript"/>
    <w:basedOn w:val="DefaultParagraphFont"/>
    <w:rsid w:val="00D67AD1"/>
    <w:rPr>
      <w:sz w:val="16"/>
      <w:vertAlign w:val="superscript"/>
    </w:rPr>
  </w:style>
  <w:style w:type="character" w:customStyle="1" w:styleId="Symbols">
    <w:name w:val="Symbols"/>
    <w:basedOn w:val="DefaultParagraphFont"/>
    <w:rsid w:val="00D67AD1"/>
    <w:rPr>
      <w:rFonts w:ascii="Symbol" w:hAnsi="Symbol"/>
    </w:rPr>
  </w:style>
  <w:style w:type="character" w:customStyle="1" w:styleId="MenuOptions">
    <w:name w:val="Menu Options"/>
    <w:basedOn w:val="DefaultParagraphFont"/>
    <w:rsid w:val="00D67AD1"/>
    <w:rPr>
      <w:rFonts w:ascii="Arial Narrow" w:hAnsi="Arial Narrow"/>
      <w:smallCaps/>
    </w:rPr>
  </w:style>
  <w:style w:type="character" w:customStyle="1" w:styleId="Buttons">
    <w:name w:val="Buttons"/>
    <w:basedOn w:val="DefaultParagraphFont"/>
    <w:rsid w:val="00D67AD1"/>
    <w:rPr>
      <w:b/>
    </w:rPr>
  </w:style>
  <w:style w:type="character" w:customStyle="1" w:styleId="Underlined">
    <w:name w:val="Underlined"/>
    <w:basedOn w:val="DefaultParagraphFont"/>
    <w:rsid w:val="00D67AD1"/>
    <w:rPr>
      <w:u w:val="single"/>
    </w:rPr>
  </w:style>
  <w:style w:type="paragraph" w:customStyle="1" w:styleId="TableBodyTextRight">
    <w:name w:val="Table Body Text Right"/>
    <w:basedOn w:val="TableBodyText"/>
    <w:rsid w:val="00D67AD1"/>
    <w:pPr>
      <w:widowControl w:val="0"/>
      <w:autoSpaceDE w:val="0"/>
      <w:autoSpaceDN w:val="0"/>
      <w:adjustRightInd w:val="0"/>
      <w:jc w:val="right"/>
    </w:pPr>
    <w:rPr>
      <w:rFonts w:cs="Arial"/>
      <w:szCs w:val="18"/>
    </w:rPr>
  </w:style>
  <w:style w:type="paragraph" w:customStyle="1" w:styleId="CopyrightText">
    <w:name w:val="Copyright Text"/>
    <w:basedOn w:val="BodyText"/>
    <w:rsid w:val="00D67AD1"/>
    <w:rPr>
      <w:sz w:val="18"/>
    </w:rPr>
  </w:style>
  <w:style w:type="paragraph" w:customStyle="1" w:styleId="BodySmallRight">
    <w:name w:val="Body Small Right"/>
    <w:basedOn w:val="BodyTextRight"/>
    <w:rsid w:val="00D67AD1"/>
    <w:rPr>
      <w:sz w:val="18"/>
      <w:szCs w:val="18"/>
    </w:rPr>
  </w:style>
  <w:style w:type="paragraph" w:customStyle="1" w:styleId="MarginEdition">
    <w:name w:val="Margin Edition"/>
    <w:basedOn w:val="MarginNote"/>
    <w:rsid w:val="00D67AD1"/>
    <w:pPr>
      <w:spacing w:before="0" w:after="0"/>
    </w:pPr>
    <w:rPr>
      <w:rFonts w:ascii="Times New Roman" w:hAnsi="Times New Roman"/>
      <w:color w:val="999999"/>
    </w:rPr>
  </w:style>
  <w:style w:type="paragraph" w:customStyle="1" w:styleId="Spacer">
    <w:name w:val="Spacer"/>
    <w:basedOn w:val="Normal"/>
    <w:rsid w:val="00D67AD1"/>
    <w:rPr>
      <w:sz w:val="2"/>
      <w:szCs w:val="2"/>
    </w:rPr>
  </w:style>
  <w:style w:type="character" w:customStyle="1" w:styleId="Small">
    <w:name w:val="Small"/>
    <w:basedOn w:val="DefaultParagraphFont"/>
    <w:rsid w:val="00D67AD1"/>
    <w:rPr>
      <w:sz w:val="16"/>
    </w:rPr>
  </w:style>
  <w:style w:type="paragraph" w:customStyle="1" w:styleId="WideTable">
    <w:name w:val="Wide Table"/>
    <w:basedOn w:val="Normal"/>
    <w:rsid w:val="00D67AD1"/>
    <w:pPr>
      <w:ind w:left="-1418"/>
    </w:pPr>
    <w:rPr>
      <w:sz w:val="2"/>
      <w:szCs w:val="2"/>
    </w:rPr>
  </w:style>
  <w:style w:type="character" w:styleId="PageNumber">
    <w:name w:val="page number"/>
    <w:basedOn w:val="DefaultParagraphFont"/>
    <w:rsid w:val="00D67AD1"/>
  </w:style>
  <w:style w:type="paragraph" w:styleId="Quote">
    <w:name w:val="Quote"/>
    <w:basedOn w:val="Heading1"/>
    <w:link w:val="QuoteChar"/>
    <w:qFormat/>
    <w:rsid w:val="00D67AD1"/>
    <w:rPr>
      <w:b w:val="0"/>
      <w:sz w:val="72"/>
      <w:szCs w:val="72"/>
      <w:lang w:val="en-NZ"/>
    </w:rPr>
  </w:style>
  <w:style w:type="character" w:customStyle="1" w:styleId="QuoteChar">
    <w:name w:val="Quote Char"/>
    <w:basedOn w:val="DefaultParagraphFont"/>
    <w:link w:val="Quote"/>
    <w:rsid w:val="00D67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AD1"/>
    <w:pPr>
      <w:pageBreakBefore/>
    </w:pPr>
  </w:style>
  <w:style w:type="paragraph" w:customStyle="1" w:styleId="Border">
    <w:name w:val="Border"/>
    <w:basedOn w:val="Normal"/>
    <w:qFormat/>
    <w:rsid w:val="00D67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AD1"/>
    <w:rPr>
      <w:b/>
      <w:bCs/>
      <w:i/>
      <w:iCs/>
      <w:color w:val="auto"/>
    </w:rPr>
  </w:style>
  <w:style w:type="paragraph" w:styleId="IntenseQuote">
    <w:name w:val="Intense Quote"/>
    <w:basedOn w:val="Normal"/>
    <w:next w:val="Normal"/>
    <w:link w:val="IntenseQuoteChar"/>
    <w:uiPriority w:val="30"/>
    <w:qFormat/>
    <w:rsid w:val="00D67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A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AD1"/>
    <w:rPr>
      <w:smallCaps/>
      <w:color w:val="auto"/>
      <w:u w:val="single"/>
    </w:rPr>
  </w:style>
  <w:style w:type="character" w:styleId="IntenseReference">
    <w:name w:val="Intense Reference"/>
    <w:basedOn w:val="DefaultParagraphFont"/>
    <w:uiPriority w:val="32"/>
    <w:qFormat/>
    <w:rsid w:val="00D67AD1"/>
    <w:rPr>
      <w:b/>
      <w:bCs/>
      <w:smallCaps/>
      <w:color w:val="auto"/>
      <w:spacing w:val="5"/>
      <w:u w:val="single"/>
    </w:rPr>
  </w:style>
  <w:style w:type="paragraph" w:customStyle="1" w:styleId="2ColumnHeading">
    <w:name w:val="2Column Heading"/>
    <w:basedOn w:val="BodyText"/>
    <w:qFormat/>
    <w:rsid w:val="00D67AD1"/>
    <w:pPr>
      <w:spacing w:after="60"/>
      <w:ind w:left="-2268"/>
    </w:pPr>
    <w:rPr>
      <w:b/>
    </w:rPr>
  </w:style>
  <w:style w:type="paragraph" w:customStyle="1" w:styleId="Heading1TOC">
    <w:name w:val="Heading1 TOC"/>
    <w:basedOn w:val="Normal"/>
    <w:qFormat/>
    <w:rsid w:val="00D67AD1"/>
    <w:pPr>
      <w:spacing w:before="240" w:after="120"/>
    </w:pPr>
    <w:rPr>
      <w:rFonts w:ascii="Times New Roman" w:hAnsi="Times New Roman"/>
      <w:b/>
      <w:sz w:val="32"/>
    </w:rPr>
  </w:style>
  <w:style w:type="paragraph" w:customStyle="1" w:styleId="Heading2TOC">
    <w:name w:val="Heading2 TOC"/>
    <w:basedOn w:val="Normal"/>
    <w:qFormat/>
    <w:rsid w:val="00D67AD1"/>
    <w:pPr>
      <w:spacing w:before="240" w:after="60"/>
    </w:pPr>
    <w:rPr>
      <w:rFonts w:ascii="Times New Roman" w:hAnsi="Times New Roman"/>
      <w:b/>
      <w:sz w:val="28"/>
    </w:rPr>
  </w:style>
  <w:style w:type="character" w:customStyle="1" w:styleId="Underline">
    <w:name w:val="Underline"/>
    <w:basedOn w:val="DefaultParagraphFont"/>
    <w:qFormat/>
    <w:rsid w:val="00D67AD1"/>
    <w:rPr>
      <w:u w:val="single"/>
    </w:rPr>
  </w:style>
  <w:style w:type="character" w:customStyle="1" w:styleId="BoldandItalics">
    <w:name w:val="Bold and Italics"/>
    <w:qFormat/>
    <w:rsid w:val="00D67AD1"/>
    <w:rPr>
      <w:b/>
      <w:i/>
      <w:u w:val="none"/>
    </w:rPr>
  </w:style>
  <w:style w:type="paragraph" w:styleId="BalloonText">
    <w:name w:val="Balloon Text"/>
    <w:basedOn w:val="Normal"/>
    <w:link w:val="BalloonTextChar"/>
    <w:rsid w:val="00D67AD1"/>
    <w:rPr>
      <w:rFonts w:ascii="Tahoma" w:hAnsi="Tahoma" w:cs="Tahoma"/>
      <w:sz w:val="16"/>
      <w:szCs w:val="16"/>
    </w:rPr>
  </w:style>
  <w:style w:type="character" w:customStyle="1" w:styleId="BalloonTextChar">
    <w:name w:val="Balloon Text Char"/>
    <w:basedOn w:val="DefaultParagraphFont"/>
    <w:link w:val="BalloonText"/>
    <w:rsid w:val="00D67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A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A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8814</Characters>
  <Application>Microsoft Office Word</Application>
  <DocSecurity>0</DocSecurity>
  <Lines>265</Lines>
  <Paragraphs>159</Paragraphs>
  <ScaleCrop>false</ScaleCrop>
  <Company>Author-it Software Corporation Ltd.</Company>
  <LinksUpToDate>false</LinksUpToDate>
  <CharactersWithSpaces>10084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TLIL2041A Monitor and record rolling stock locations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2012-05-27T03:54:00Z</dcterms:created>
  <dcterms:modified xsi:type="dcterms:W3CDTF">2012-05-27T03:54:00Z</dcterms:modified>
</cp:coreProperties>
</file>