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692" w:rsidP="00954692">
      <w:pPr>
        <w:pStyle w:val="Title"/>
      </w:pPr>
      <w:r>
        <w:fldChar w:fldCharType="begin"/>
      </w:r>
      <w:r>
        <w:instrText xml:space="preserve"> TITLE   \* MERGEFORMAT </w:instrText>
      </w:r>
      <w:r>
        <w:fldChar w:fldCharType="separate"/>
      </w:r>
      <w:r>
        <w:t>TLIL2031A Monitor and process attendance records</w:t>
      </w:r>
      <w:r>
        <w:fldChar w:fldCharType="end"/>
      </w:r>
    </w:p>
    <w:p w:rsidR="00954692" w:rsidP="00954692">
      <w:pPr>
        <w:pStyle w:val="Version"/>
        <w:sectPr w:rsidSect="00BB6C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6C58" w:rsidP="00BB6C58">
      <w:pPr>
        <w:pStyle w:val="SuperHeading"/>
      </w:pPr>
      <w:r w:rsidRPr="00BB6C58">
        <w:t>TLIL2031A Monitor and process attendance records</w:t>
      </w:r>
    </w:p>
    <w:p w:rsidR="00000000" w:rsidRPr="00BB6C58" w:rsidP="00BB6C58">
      <w:pPr>
        <w:pStyle w:val="Heading1"/>
      </w:pPr>
      <w:bookmarkStart w:id="1" w:name="O_274179"/>
      <w:bookmarkEnd w:id="1"/>
      <w:r w:rsidRPr="00BB6C58">
        <w:t>Modification History</w:t>
      </w:r>
    </w:p>
    <w:p w:rsidR="00000000" w:rsidRPr="00BB6C58" w:rsidP="00BB6C58">
      <w:pPr>
        <w:pStyle w:val="BodyText"/>
      </w:pPr>
      <w:r w:rsidRPr="00BB6C58">
        <w:t>Not Applicable</w:t>
      </w:r>
    </w:p>
    <w:p w:rsidR="00000000" w:rsidRPr="00BB6C58" w:rsidP="00BB6C58">
      <w:pPr>
        <w:pStyle w:val="AllowPageBreak"/>
      </w:pPr>
    </w:p>
    <w:p w:rsidR="00000000" w:rsidRPr="00BB6C58" w:rsidP="00BB6C58">
      <w:pPr>
        <w:pStyle w:val="Heading1"/>
      </w:pPr>
      <w:bookmarkStart w:id="2" w:name="O_223790"/>
      <w:bookmarkEnd w:id="2"/>
      <w:r w:rsidRPr="00BB6C58">
        <w:t>Unit Descriptor</w:t>
      </w:r>
    </w:p>
    <w:tbl>
      <w:tblPr>
        <w:tblW w:w="9640" w:type="dxa"/>
        <w:tblLayout w:type="fixed"/>
        <w:tblCellMar>
          <w:left w:w="62" w:type="dxa"/>
          <w:right w:w="62" w:type="dxa"/>
        </w:tblCellMar>
        <w:tblLook w:val="0000"/>
      </w:tblPr>
      <w:tblGrid>
        <w:gridCol w:w="2978"/>
        <w:gridCol w:w="6662"/>
      </w:tblGrid>
      <w:tr w:rsidTr="0095469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B6C58">
            <w:pPr>
              <w:pStyle w:val="BodyText"/>
              <w:rPr>
                <w:lang w:val="en-NZ"/>
              </w:rPr>
            </w:pPr>
            <w:r w:rsidRPr="00BB6C5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B6C58" w:rsidP="00BB6C58">
            <w:pPr>
              <w:pStyle w:val="BodyText"/>
            </w:pPr>
            <w:r w:rsidRPr="00BB6C58">
              <w:t>This unit involves the skills and knowledge required to monitor and process attendance records in acco</w:t>
            </w:r>
            <w:r w:rsidRPr="00BB6C58">
              <w:t>rdance with regulatory and workplace requirements, including monitoring attendance records and checking and processing attendance information. Licensing, legislative, regulatory or certification requirements are applicable to this unit.</w:t>
            </w:r>
          </w:p>
        </w:tc>
      </w:tr>
    </w:tbl>
    <w:p w:rsidR="00954692" w:rsidP="00BB6C58">
      <w:pPr>
        <w:pStyle w:val="BodyText"/>
      </w:pPr>
    </w:p>
    <w:p w:rsidR="00954692" w:rsidP="00BB6C58">
      <w:pPr>
        <w:pStyle w:val="BodyText"/>
      </w:pPr>
    </w:p>
    <w:p w:rsidR="00000000" w:rsidRPr="00BB6C58" w:rsidP="00BB6C58">
      <w:pPr>
        <w:pStyle w:val="Heading1"/>
      </w:pPr>
      <w:bookmarkStart w:id="3" w:name="O_223792"/>
      <w:bookmarkEnd w:id="3"/>
      <w:r w:rsidRPr="00BB6C58">
        <w:t>Application of the Unit</w:t>
      </w:r>
    </w:p>
    <w:tbl>
      <w:tblPr>
        <w:tblW w:w="9640" w:type="dxa"/>
        <w:tblLayout w:type="fixed"/>
        <w:tblCellMar>
          <w:left w:w="62" w:type="dxa"/>
          <w:right w:w="62" w:type="dxa"/>
        </w:tblCellMar>
        <w:tblLook w:val="0000"/>
      </w:tblPr>
      <w:tblGrid>
        <w:gridCol w:w="2978"/>
        <w:gridCol w:w="6662"/>
      </w:tblGrid>
      <w:tr w:rsidTr="0095469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B6C58">
            <w:pPr>
              <w:pStyle w:val="BodyText"/>
              <w:rPr>
                <w:lang w:val="en-NZ"/>
              </w:rPr>
            </w:pPr>
            <w:r w:rsidRPr="00BB6C5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B6C58" w:rsidP="00BB6C58">
            <w:pPr>
              <w:pStyle w:val="BodyText"/>
            </w:pPr>
            <w:r w:rsidRPr="00BB6C58">
              <w:t>Work must be carried out in compliance with the codes of practice and workplace requirements relevant to the monitoring and processing of attendance records.</w:t>
            </w:r>
          </w:p>
          <w:p w:rsidR="00000000" w:rsidRPr="00BB6C58" w:rsidP="00BB6C58">
            <w:pPr>
              <w:pStyle w:val="BodyText"/>
            </w:pPr>
            <w:r w:rsidRPr="00BB6C58">
              <w:t>Work is performed individually, but the ab</w:t>
            </w:r>
            <w:r w:rsidRPr="00BB6C58">
              <w:t>ility to work within a team environment may be required.</w:t>
            </w:r>
          </w:p>
          <w:p w:rsidR="00000000" w:rsidRPr="00BB6C58" w:rsidP="00BB6C58">
            <w:pPr>
              <w:pStyle w:val="BodyText"/>
            </w:pPr>
            <w:r w:rsidRPr="00BB6C58">
              <w:t>Work involves the application of workplace procedures and relevant regulatory and code requirements to the monitoring and processing of attendance records as part of work activities in the rail trans</w:t>
            </w:r>
            <w:r w:rsidRPr="00BB6C58">
              <w:t>port and/or allied industries.</w:t>
            </w:r>
          </w:p>
        </w:tc>
      </w:tr>
    </w:tbl>
    <w:p w:rsidR="00954692" w:rsidP="00BB6C58">
      <w:pPr>
        <w:pStyle w:val="BodyText"/>
      </w:pPr>
    </w:p>
    <w:p w:rsidR="00954692" w:rsidP="00BB6C58">
      <w:pPr>
        <w:pStyle w:val="BodyText"/>
      </w:pPr>
    </w:p>
    <w:p w:rsidR="00000000" w:rsidRPr="00BB6C58" w:rsidP="00BB6C58">
      <w:pPr>
        <w:pStyle w:val="Heading1"/>
      </w:pPr>
      <w:bookmarkStart w:id="4" w:name="O_282439"/>
      <w:bookmarkEnd w:id="4"/>
      <w:r w:rsidRPr="00BB6C58">
        <w:t>Licensing/Regulatory Information</w:t>
      </w:r>
    </w:p>
    <w:p w:rsidR="00000000" w:rsidRPr="00BB6C58" w:rsidP="00BB6C58">
      <w:pPr>
        <w:pStyle w:val="BodyText"/>
      </w:pPr>
      <w:r w:rsidRPr="00BB6C58">
        <w:t>Refer to Unit Descriptor</w:t>
      </w:r>
    </w:p>
    <w:p w:rsidR="00000000" w:rsidRPr="00BB6C58" w:rsidP="00BB6C58">
      <w:pPr>
        <w:pStyle w:val="AllowPageBreak"/>
      </w:pPr>
    </w:p>
    <w:p w:rsidR="00000000" w:rsidRPr="00BB6C58" w:rsidP="00BB6C58">
      <w:pPr>
        <w:pStyle w:val="Heading1"/>
      </w:pPr>
      <w:bookmarkStart w:id="5" w:name="O_284889"/>
      <w:bookmarkEnd w:id="5"/>
      <w:r w:rsidRPr="00BB6C58">
        <w:t>Pre-Requisites</w:t>
      </w:r>
    </w:p>
    <w:p w:rsidR="00000000" w:rsidRPr="00BB6C58" w:rsidP="00BB6C58">
      <w:pPr>
        <w:pStyle w:val="BodyText"/>
      </w:pPr>
      <w:r w:rsidRPr="00BB6C58">
        <w:t>Not Applicable</w:t>
      </w:r>
    </w:p>
    <w:p w:rsidR="00000000" w:rsidRPr="00BB6C58" w:rsidP="00BB6C58">
      <w:pPr>
        <w:pStyle w:val="AllowPageBreak"/>
      </w:pPr>
    </w:p>
    <w:p w:rsidR="00000000" w:rsidRPr="00BB6C58" w:rsidP="00BB6C58">
      <w:pPr>
        <w:pStyle w:val="Heading1"/>
      </w:pPr>
      <w:bookmarkStart w:id="6" w:name="O_223791"/>
      <w:bookmarkEnd w:id="6"/>
      <w:r w:rsidRPr="00BB6C58">
        <w:t>Employability Skills Information</w:t>
      </w:r>
    </w:p>
    <w:tbl>
      <w:tblPr>
        <w:tblW w:w="9640" w:type="dxa"/>
        <w:tblLayout w:type="fixed"/>
        <w:tblCellMar>
          <w:left w:w="62" w:type="dxa"/>
          <w:right w:w="62" w:type="dxa"/>
        </w:tblCellMar>
        <w:tblLook w:val="0000"/>
      </w:tblPr>
      <w:tblGrid>
        <w:gridCol w:w="2978"/>
        <w:gridCol w:w="6662"/>
      </w:tblGrid>
      <w:tr w:rsidTr="0095469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B6C58">
            <w:pPr>
              <w:pStyle w:val="BodyText"/>
              <w:rPr>
                <w:lang w:val="en-NZ"/>
              </w:rPr>
            </w:pPr>
            <w:r w:rsidRPr="00BB6C5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B6C58" w:rsidP="00BB6C58">
            <w:pPr>
              <w:pStyle w:val="BodyText"/>
            </w:pPr>
            <w:r w:rsidRPr="00BB6C58">
              <w:t>This unit contains employability skills.</w:t>
            </w:r>
          </w:p>
        </w:tc>
      </w:tr>
    </w:tbl>
    <w:p w:rsidR="00954692" w:rsidP="00BB6C58">
      <w:pPr>
        <w:pStyle w:val="BodyText"/>
      </w:pPr>
    </w:p>
    <w:p w:rsidR="00954692" w:rsidP="00BB6C58">
      <w:pPr>
        <w:pStyle w:val="BodyText"/>
      </w:pPr>
    </w:p>
    <w:p w:rsidR="00000000" w:rsidRPr="00BB6C58" w:rsidP="00BB6C58">
      <w:pPr>
        <w:pStyle w:val="Heading1"/>
      </w:pPr>
      <w:bookmarkStart w:id="7" w:name="O_292225"/>
      <w:bookmarkEnd w:id="7"/>
      <w:r w:rsidRPr="00BB6C58">
        <w:t>Elements and Performance Criteria Pre-Content</w:t>
      </w:r>
    </w:p>
    <w:tbl>
      <w:tblPr>
        <w:tblW w:w="9640" w:type="dxa"/>
        <w:tblLayout w:type="fixed"/>
        <w:tblCellMar>
          <w:left w:w="62" w:type="dxa"/>
          <w:right w:w="62" w:type="dxa"/>
        </w:tblCellMar>
        <w:tblLook w:val="0000"/>
      </w:tblPr>
      <w:tblGrid>
        <w:gridCol w:w="2978"/>
        <w:gridCol w:w="6662"/>
      </w:tblGrid>
      <w:tr w:rsidTr="0095469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B6C58">
            <w:pPr>
              <w:pStyle w:val="BodyText"/>
              <w:rPr>
                <w:lang w:val="en-NZ"/>
              </w:rPr>
            </w:pPr>
            <w:r w:rsidRPr="00BB6C5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B6C58" w:rsidP="00BB6C58">
            <w:pPr>
              <w:pStyle w:val="BodyText"/>
            </w:pPr>
            <w:r w:rsidRPr="00BB6C58">
              <w:t>Performance criteria describe the required performance needed to demonstrate achievement of the element. Assessment of performance is to be consistent with the evidence guide.</w:t>
            </w:r>
          </w:p>
        </w:tc>
      </w:tr>
    </w:tbl>
    <w:p w:rsidR="00000000" w:rsidRPr="00BB6C58" w:rsidP="00BB6C58">
      <w:pPr>
        <w:pStyle w:val="BodyText"/>
      </w:pPr>
    </w:p>
    <w:p w:rsidR="00000000" w:rsidRPr="00BB6C58" w:rsidP="00BB6C58">
      <w:pPr>
        <w:pStyle w:val="AllowPageBreak"/>
      </w:pPr>
    </w:p>
    <w:p w:rsidR="00000000" w:rsidRPr="00BB6C58" w:rsidP="00BB6C58">
      <w:pPr>
        <w:pStyle w:val="Heading1"/>
      </w:pPr>
      <w:bookmarkStart w:id="8" w:name="O_238893"/>
      <w:bookmarkEnd w:id="8"/>
      <w:r w:rsidRPr="00BB6C58">
        <w:t>Elements and Performance Criteria</w:t>
      </w:r>
    </w:p>
    <w:tbl>
      <w:tblPr>
        <w:tblW w:w="9640" w:type="dxa"/>
        <w:tblLayout w:type="fixed"/>
        <w:tblCellMar>
          <w:left w:w="62" w:type="dxa"/>
          <w:right w:w="62" w:type="dxa"/>
        </w:tblCellMar>
        <w:tblLook w:val="0000"/>
      </w:tblPr>
      <w:tblGrid>
        <w:gridCol w:w="2978"/>
        <w:gridCol w:w="6662"/>
      </w:tblGrid>
      <w:tr w:rsidTr="0095469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B6C58" w:rsidP="00BB6C58">
            <w:pPr>
              <w:pStyle w:val="List"/>
            </w:pPr>
            <w:r w:rsidRPr="00BB6C5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B6C58">
            <w:pPr>
              <w:pStyle w:val="List"/>
              <w:rPr>
                <w:lang w:val="en-NZ"/>
              </w:rPr>
            </w:pPr>
            <w:r w:rsidRPr="00BB6C58">
              <w:rPr>
                <w:rStyle w:val="SpecialBold"/>
              </w:rPr>
              <w:t>PERFORMANCE CRITERI</w:t>
            </w:r>
            <w:r w:rsidRPr="00BB6C58">
              <w:rPr>
                <w:rStyle w:val="SpecialBold"/>
              </w:rPr>
              <w:t>A</w:t>
            </w:r>
          </w:p>
        </w:tc>
      </w:tr>
      <w:tr w:rsidTr="0095469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B6C58">
            <w:pPr>
              <w:pStyle w:val="List"/>
              <w:rPr>
                <w:lang w:val="en-NZ"/>
              </w:rPr>
            </w:pPr>
            <w:r w:rsidRPr="00BB6C58">
              <w:rPr>
                <w:rStyle w:val="SpecialBold"/>
              </w:rPr>
              <w:t>1</w:t>
            </w:r>
            <w:r w:rsidRPr="00BB6C58">
              <w:tab/>
            </w:r>
            <w:r w:rsidRPr="00BB6C58">
              <w:rPr>
                <w:rStyle w:val="SpecialBold"/>
              </w:rPr>
              <w:t>Monitor attendance records</w:t>
            </w:r>
          </w:p>
        </w:tc>
        <w:tc>
          <w:tcPr>
            <w:tcW w:w="6662" w:type="dxa"/>
            <w:tcBorders>
              <w:top w:val="nil"/>
              <w:left w:val="nil"/>
              <w:bottom w:val="nil"/>
              <w:right w:val="nil"/>
            </w:tcBorders>
            <w:tcMar>
              <w:top w:w="0" w:type="dxa"/>
              <w:left w:w="62" w:type="dxa"/>
              <w:bottom w:w="0" w:type="dxa"/>
              <w:right w:w="62" w:type="dxa"/>
            </w:tcMar>
          </w:tcPr>
          <w:p w:rsidR="00000000" w:rsidRPr="00BB6C58" w:rsidP="00BB6C58">
            <w:pPr>
              <w:pStyle w:val="List"/>
            </w:pPr>
            <w:r w:rsidRPr="00BB6C58">
              <w:t>1.1</w:t>
            </w:r>
            <w:r w:rsidRPr="00BB6C58">
              <w:tab/>
              <w:t>Hours worked, as recorded for each employee, are accessed, checked and documented on a prescribed time basis</w:t>
            </w:r>
          </w:p>
          <w:p w:rsidR="00000000" w:rsidRPr="00BB6C58" w:rsidP="00BB6C58">
            <w:pPr>
              <w:pStyle w:val="List"/>
            </w:pPr>
            <w:r w:rsidRPr="00BB6C58">
              <w:t>1.2</w:t>
            </w:r>
            <w:r w:rsidRPr="00BB6C58">
              <w:tab/>
            </w:r>
            <w:r w:rsidRPr="00BB6C58">
              <w:t>Employee record cards or other daily time records showing hours absent are followed up to ensure authorised absences are accurately recorded</w:t>
            </w:r>
          </w:p>
          <w:p w:rsidR="00000000" w:rsidRPr="00BB6C58" w:rsidP="00BB6C58">
            <w:pPr>
              <w:pStyle w:val="List"/>
            </w:pPr>
            <w:r w:rsidRPr="00BB6C58">
              <w:t>1.3</w:t>
            </w:r>
            <w:r w:rsidRPr="00BB6C58">
              <w:tab/>
              <w:t>Employee daily time records showing additional hours worked are followed up to determine whether additional pay</w:t>
            </w:r>
            <w:r w:rsidRPr="00BB6C58">
              <w:t>ments are authorised</w:t>
            </w:r>
          </w:p>
          <w:p w:rsidR="00000000" w:rsidRPr="00BB6C58" w:rsidP="00BB6C58">
            <w:pPr>
              <w:pStyle w:val="List"/>
            </w:pPr>
            <w:r w:rsidRPr="00BB6C58">
              <w:t>1.4</w:t>
            </w:r>
            <w:r w:rsidRPr="00BB6C58">
              <w:tab/>
              <w:t>Unauthorised absences are notified to appropriate personnel on a timely basis to ensure follow-up action is initiated</w:t>
            </w:r>
          </w:p>
          <w:p w:rsidR="00000000" w:rsidP="00BB6C58">
            <w:pPr>
              <w:pStyle w:val="List"/>
              <w:rPr>
                <w:lang w:val="en-NZ"/>
              </w:rPr>
            </w:pPr>
            <w:r w:rsidRPr="00BB6C58">
              <w:t>1.5</w:t>
            </w:r>
            <w:r w:rsidRPr="00BB6C58">
              <w:tab/>
              <w:t>Employee attendance sheets are received, checked and processed to ensure accurate employee records are mainta</w:t>
            </w:r>
            <w:r w:rsidRPr="00BB6C58">
              <w:t>ined</w:t>
            </w:r>
          </w:p>
        </w:tc>
      </w:tr>
      <w:tr w:rsidTr="0095469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B6C58">
            <w:pPr>
              <w:pStyle w:val="List"/>
              <w:rPr>
                <w:lang w:val="en-NZ"/>
              </w:rPr>
            </w:pPr>
            <w:r w:rsidRPr="00BB6C58">
              <w:rPr>
                <w:rStyle w:val="SpecialBold"/>
              </w:rPr>
              <w:t>2</w:t>
            </w:r>
            <w:r w:rsidRPr="00BB6C58">
              <w:tab/>
            </w:r>
            <w:r w:rsidRPr="00BB6C58">
              <w:rPr>
                <w:rStyle w:val="SpecialBold"/>
              </w:rPr>
              <w:t>Process attendance records</w:t>
            </w:r>
          </w:p>
        </w:tc>
        <w:tc>
          <w:tcPr>
            <w:tcW w:w="6662" w:type="dxa"/>
            <w:tcBorders>
              <w:top w:val="nil"/>
              <w:left w:val="nil"/>
              <w:bottom w:val="nil"/>
              <w:right w:val="nil"/>
            </w:tcBorders>
            <w:tcMar>
              <w:top w:w="0" w:type="dxa"/>
              <w:left w:w="62" w:type="dxa"/>
              <w:bottom w:w="0" w:type="dxa"/>
              <w:right w:w="62" w:type="dxa"/>
            </w:tcMar>
          </w:tcPr>
          <w:p w:rsidR="00000000" w:rsidRPr="00BB6C58" w:rsidP="00BB6C58">
            <w:pPr>
              <w:pStyle w:val="List"/>
            </w:pPr>
            <w:r w:rsidRPr="00BB6C58">
              <w:t>2.1</w:t>
            </w:r>
            <w:r w:rsidRPr="00BB6C58">
              <w:tab/>
              <w:t>Unexplained absences are identified, confirmed and appropriate personnel are notified for follow-up action</w:t>
            </w:r>
          </w:p>
          <w:p w:rsidR="00000000" w:rsidRPr="00BB6C58" w:rsidP="00BB6C58">
            <w:pPr>
              <w:pStyle w:val="List"/>
            </w:pPr>
            <w:r w:rsidRPr="00BB6C58">
              <w:t>2.2</w:t>
            </w:r>
            <w:r w:rsidRPr="00BB6C58">
              <w:tab/>
              <w:t>Timesheets, or equivalent, are checked and forwarded to payroll department for costing purposes</w:t>
            </w:r>
          </w:p>
          <w:p w:rsidR="00000000" w:rsidRPr="00BB6C58" w:rsidP="00BB6C58">
            <w:pPr>
              <w:pStyle w:val="List"/>
            </w:pPr>
            <w:r w:rsidRPr="00BB6C58">
              <w:t>2.3</w:t>
            </w:r>
            <w:r w:rsidRPr="00BB6C58">
              <w:tab/>
              <w:t>Employ</w:t>
            </w:r>
            <w:r w:rsidRPr="00BB6C58">
              <w:t>ee record cards or other identification system requirements are checked and redistributed on a timely basis</w:t>
            </w:r>
          </w:p>
        </w:tc>
      </w:tr>
    </w:tbl>
    <w:p w:rsidR="00954692" w:rsidP="00BB6C58">
      <w:pPr>
        <w:pStyle w:val="BodyText"/>
      </w:pPr>
    </w:p>
    <w:p w:rsidR="00954692" w:rsidP="00BB6C58">
      <w:pPr>
        <w:pStyle w:val="BodyText"/>
      </w:pPr>
    </w:p>
    <w:p w:rsidR="00000000" w:rsidRPr="00BB6C58" w:rsidP="00BB6C58">
      <w:pPr>
        <w:pStyle w:val="Heading1"/>
      </w:pPr>
      <w:bookmarkStart w:id="9" w:name="O_262684"/>
      <w:bookmarkEnd w:id="9"/>
      <w:r w:rsidRPr="00BB6C58">
        <w:t>Required Skills and Knowledge</w:t>
      </w:r>
    </w:p>
    <w:tbl>
      <w:tblPr>
        <w:tblW w:w="9640" w:type="dxa"/>
        <w:tblLayout w:type="fixed"/>
        <w:tblCellMar>
          <w:left w:w="62" w:type="dxa"/>
          <w:right w:w="62" w:type="dxa"/>
        </w:tblCellMar>
        <w:tblLook w:val="0000"/>
      </w:tblPr>
      <w:tblGrid>
        <w:gridCol w:w="9640"/>
      </w:tblGrid>
      <w:tr w:rsidTr="0095469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B6C58">
            <w:pPr>
              <w:pStyle w:val="BodyText"/>
              <w:rPr>
                <w:lang w:val="en-NZ"/>
              </w:rPr>
            </w:pPr>
            <w:r w:rsidRPr="00BB6C58">
              <w:rPr>
                <w:rStyle w:val="SpecialBold"/>
              </w:rPr>
              <w:t>REQUIRED KNOWLEDGE AND SKILLS</w:t>
            </w:r>
          </w:p>
        </w:tc>
      </w:tr>
      <w:tr w:rsidTr="00954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6C58">
            <w:pPr>
              <w:pStyle w:val="BodyText"/>
              <w:rPr>
                <w:lang w:val="en-NZ"/>
              </w:rPr>
            </w:pPr>
            <w:r w:rsidRPr="00BB6C58">
              <w:t>This describes the essential knowledge and skills and their level required for this unit.</w:t>
            </w:r>
          </w:p>
        </w:tc>
      </w:tr>
      <w:tr w:rsidTr="00954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6C58">
            <w:pPr>
              <w:pStyle w:val="BodyText"/>
              <w:rPr>
                <w:lang w:val="en-NZ"/>
              </w:rPr>
            </w:pPr>
            <w:r w:rsidRPr="00BB6C58">
              <w:rPr>
                <w:rStyle w:val="SpecialBold"/>
              </w:rPr>
              <w:t>Required knowledge</w:t>
            </w:r>
            <w:r w:rsidRPr="00BB6C58">
              <w:t>:</w:t>
            </w:r>
          </w:p>
        </w:tc>
      </w:tr>
      <w:tr w:rsidTr="00954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6C58">
            <w:pPr>
              <w:pStyle w:val="ListBullet"/>
              <w:rPr>
                <w:lang w:val="en-NZ"/>
              </w:rPr>
            </w:pPr>
            <w:r w:rsidRPr="00BB6C58">
              <w:t>Regulations and codes of practice relevant to the monitoring and processing of attendance records</w:t>
            </w:r>
          </w:p>
        </w:tc>
      </w:tr>
      <w:tr w:rsidTr="00954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6C58">
            <w:pPr>
              <w:pStyle w:val="ListBullet"/>
              <w:rPr>
                <w:lang w:val="en-NZ"/>
              </w:rPr>
            </w:pPr>
            <w:r w:rsidRPr="00BB6C58">
              <w:t>Relevant OH&amp;S and environmental protection procedures and guidelines</w:t>
            </w:r>
          </w:p>
        </w:tc>
      </w:tr>
      <w:tr w:rsidTr="00954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6C58">
            <w:pPr>
              <w:pStyle w:val="ListBullet"/>
              <w:rPr>
                <w:lang w:val="en-NZ"/>
              </w:rPr>
            </w:pPr>
            <w:r w:rsidRPr="00BB6C58">
              <w:t>Workplace procedures and policies for the monitoring and processing of attendance records</w:t>
            </w:r>
          </w:p>
        </w:tc>
      </w:tr>
      <w:tr w:rsidTr="00954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6C58">
            <w:pPr>
              <w:pStyle w:val="ListBullet"/>
              <w:rPr>
                <w:lang w:val="en-NZ"/>
              </w:rPr>
            </w:pPr>
            <w:r w:rsidRPr="00BB6C58">
              <w:t xml:space="preserve">Focus of operation of work systems, equipment, management and site operating systems for the </w:t>
            </w:r>
            <w:r w:rsidRPr="00BB6C58">
              <w:t>monitoring and processing of attendance records</w:t>
            </w:r>
          </w:p>
        </w:tc>
      </w:tr>
      <w:tr w:rsidTr="00954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6C58">
            <w:pPr>
              <w:pStyle w:val="ListBullet"/>
              <w:rPr>
                <w:lang w:val="en-NZ"/>
              </w:rPr>
            </w:pPr>
            <w:r w:rsidRPr="00BB6C58">
              <w:t>Elements of human resources systems relevant to the monitoring and processing of attendance records, including: workplace's timekeeping practices, conditions of employment, labour/costing practices, industr</w:t>
            </w:r>
            <w:r w:rsidRPr="00BB6C58">
              <w:t>ial agreements and awards, auditing requirements, payroll practices and procedures, personnel records requirements, and computer based personnel recording systems</w:t>
            </w:r>
          </w:p>
        </w:tc>
      </w:tr>
      <w:tr w:rsidTr="00954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6C58">
            <w:pPr>
              <w:pStyle w:val="ListBullet"/>
              <w:rPr>
                <w:lang w:val="en-NZ"/>
              </w:rPr>
            </w:pPr>
            <w:r w:rsidRPr="00BB6C58">
              <w:t>Problems that may occur when monitoring and processing attendance records and appropriate a</w:t>
            </w:r>
            <w:r w:rsidRPr="00BB6C58">
              <w:t>ction that can be taken to resolve the problems</w:t>
            </w:r>
          </w:p>
        </w:tc>
      </w:tr>
      <w:tr w:rsidTr="00954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B6C58" w:rsidP="00BB6C58">
            <w:pPr>
              <w:pStyle w:val="ListBullet"/>
            </w:pPr>
            <w:r w:rsidRPr="00BB6C58">
              <w:t>Documentation and reporting requirements for the monitoring and processing of attendance records including computer based personnel recording systems</w:t>
            </w:r>
          </w:p>
        </w:tc>
      </w:tr>
    </w:tbl>
    <w:p w:rsidR="00000000" w:rsidRPr="00BB6C58" w:rsidP="00BB6C58">
      <w:pPr>
        <w:pStyle w:val="BodyText"/>
      </w:pPr>
    </w:p>
    <w:tbl>
      <w:tblPr>
        <w:tblW w:w="9640" w:type="dxa"/>
        <w:tblLayout w:type="fixed"/>
        <w:tblCellMar>
          <w:left w:w="62" w:type="dxa"/>
          <w:right w:w="62" w:type="dxa"/>
        </w:tblCellMar>
        <w:tblLook w:val="0000"/>
      </w:tblPr>
      <w:tblGrid>
        <w:gridCol w:w="9640"/>
      </w:tblGrid>
      <w:tr w:rsidTr="0095469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B6C58">
            <w:pPr>
              <w:pStyle w:val="BodyText"/>
              <w:rPr>
                <w:lang w:val="en-NZ"/>
              </w:rPr>
            </w:pPr>
            <w:r w:rsidRPr="00BB6C58">
              <w:rPr>
                <w:rStyle w:val="SpecialBold"/>
              </w:rPr>
              <w:t>Required skills</w:t>
            </w:r>
            <w:r w:rsidRPr="00BB6C58">
              <w:t>:</w:t>
            </w:r>
          </w:p>
        </w:tc>
      </w:tr>
      <w:tr w:rsidTr="00954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6C58">
            <w:pPr>
              <w:pStyle w:val="ListBullet"/>
              <w:rPr>
                <w:lang w:val="en-NZ"/>
              </w:rPr>
            </w:pPr>
            <w:r w:rsidRPr="00BB6C58">
              <w:t>Communicate effectively with others when monitoring and processing attendance records</w:t>
            </w:r>
          </w:p>
        </w:tc>
      </w:tr>
      <w:tr w:rsidTr="00954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6C58">
            <w:pPr>
              <w:pStyle w:val="ListBullet"/>
              <w:rPr>
                <w:lang w:val="en-NZ"/>
              </w:rPr>
            </w:pPr>
            <w:r w:rsidRPr="00BB6C58">
              <w:t>Read and interpret instructions, procedures and information relevant to work activities</w:t>
            </w:r>
          </w:p>
        </w:tc>
      </w:tr>
      <w:tr w:rsidTr="00954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6C58">
            <w:pPr>
              <w:pStyle w:val="ListBullet"/>
              <w:rPr>
                <w:lang w:val="en-NZ"/>
              </w:rPr>
            </w:pPr>
            <w:r w:rsidRPr="00BB6C58">
              <w:t>Interpret conditions of employment and industrial agreements and awards</w:t>
            </w:r>
          </w:p>
        </w:tc>
      </w:tr>
      <w:tr w:rsidTr="00954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6C58">
            <w:pPr>
              <w:pStyle w:val="ListBullet"/>
              <w:rPr>
                <w:lang w:val="en-NZ"/>
              </w:rPr>
            </w:pPr>
            <w:r w:rsidRPr="00BB6C58">
              <w:t>Inte</w:t>
            </w:r>
            <w:r w:rsidRPr="00BB6C58">
              <w:t>rpret and follow operational instructions and prioritise work</w:t>
            </w:r>
          </w:p>
        </w:tc>
      </w:tr>
      <w:tr w:rsidTr="00954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6C58">
            <w:pPr>
              <w:pStyle w:val="ListBullet"/>
              <w:rPr>
                <w:lang w:val="en-NZ"/>
              </w:rPr>
            </w:pPr>
            <w:r w:rsidRPr="00BB6C58">
              <w:t>Complete documentation related to work activities</w:t>
            </w:r>
          </w:p>
        </w:tc>
      </w:tr>
      <w:tr w:rsidTr="00954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6C58">
            <w:pPr>
              <w:pStyle w:val="ListBullet"/>
              <w:rPr>
                <w:lang w:val="en-NZ"/>
              </w:rPr>
            </w:pPr>
            <w:r w:rsidRPr="00BB6C58">
              <w:t>Operate electronic communication equipment to required protocol</w:t>
            </w:r>
          </w:p>
        </w:tc>
      </w:tr>
      <w:tr w:rsidTr="00954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6C58">
            <w:pPr>
              <w:pStyle w:val="ListBullet"/>
              <w:rPr>
                <w:lang w:val="en-NZ"/>
              </w:rPr>
            </w:pPr>
            <w:r w:rsidRPr="00BB6C58">
              <w:t>Conduct simple calculations required when monitoring and processing attendance records</w:t>
            </w:r>
          </w:p>
        </w:tc>
      </w:tr>
      <w:tr w:rsidTr="00954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6C58">
            <w:pPr>
              <w:pStyle w:val="ListBullet"/>
              <w:rPr>
                <w:lang w:val="en-NZ"/>
              </w:rPr>
            </w:pPr>
            <w:r w:rsidRPr="00BB6C58">
              <w:t>Work collaboratively with others when monitoring and processing attendance records</w:t>
            </w:r>
          </w:p>
        </w:tc>
      </w:tr>
      <w:tr w:rsidTr="00954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6C58">
            <w:pPr>
              <w:pStyle w:val="ListBullet"/>
              <w:rPr>
                <w:lang w:val="en-NZ"/>
              </w:rPr>
            </w:pPr>
            <w:r w:rsidRPr="00BB6C58">
              <w:t>Adapt appropriately to cultural differences in the workplace, including modes of b</w:t>
            </w:r>
            <w:r w:rsidRPr="00BB6C58">
              <w:t>ehaviour and interactions with others</w:t>
            </w:r>
          </w:p>
        </w:tc>
      </w:tr>
      <w:tr w:rsidTr="00954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6C58">
            <w:pPr>
              <w:pStyle w:val="ListBullet"/>
              <w:rPr>
                <w:lang w:val="en-NZ"/>
              </w:rPr>
            </w:pPr>
            <w:r w:rsidRPr="00BB6C58">
              <w:t>Promptly report and/or rectify any problems identified when monitoring and processing attendance records in accordance with regulatory requirements and workplace procedures</w:t>
            </w:r>
          </w:p>
        </w:tc>
      </w:tr>
      <w:tr w:rsidTr="00954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6C58">
            <w:pPr>
              <w:pStyle w:val="ListBullet"/>
              <w:rPr>
                <w:lang w:val="en-NZ"/>
              </w:rPr>
            </w:pPr>
            <w:r w:rsidRPr="00BB6C58">
              <w:t>Monitor work activities in terms of plann</w:t>
            </w:r>
            <w:r w:rsidRPr="00BB6C58">
              <w:t>ed schedule</w:t>
            </w:r>
          </w:p>
        </w:tc>
      </w:tr>
      <w:tr w:rsidTr="00954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6C58">
            <w:pPr>
              <w:pStyle w:val="ListBullet"/>
              <w:rPr>
                <w:lang w:val="en-NZ"/>
              </w:rPr>
            </w:pPr>
            <w:r w:rsidRPr="00BB6C58">
              <w:t>Modify activities depending on differing operational contingencies and environments</w:t>
            </w:r>
          </w:p>
        </w:tc>
      </w:tr>
      <w:tr w:rsidTr="00954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6C58">
            <w:pPr>
              <w:pStyle w:val="ListBullet"/>
              <w:rPr>
                <w:lang w:val="en-NZ"/>
              </w:rPr>
            </w:pPr>
            <w:r w:rsidRPr="00BB6C58">
              <w:t>Work systematically with required attention to detail</w:t>
            </w:r>
          </w:p>
        </w:tc>
      </w:tr>
      <w:tr w:rsidTr="00954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6C58">
            <w:pPr>
              <w:pStyle w:val="ListBullet"/>
              <w:rPr>
                <w:lang w:val="en-NZ"/>
              </w:rPr>
            </w:pPr>
            <w:r w:rsidRPr="00BB6C58">
              <w:t>Operate and adapt to differences in equipment in accordance with standard operating procedures</w:t>
            </w:r>
          </w:p>
        </w:tc>
      </w:tr>
      <w:tr w:rsidTr="00954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6C58">
            <w:pPr>
              <w:pStyle w:val="ListBullet"/>
              <w:rPr>
                <w:lang w:val="en-NZ"/>
              </w:rPr>
            </w:pPr>
            <w:r w:rsidRPr="00BB6C58">
              <w:t>Select and use relevant computer, communication and office equipment required when monitoring and processing attendance records</w:t>
            </w:r>
          </w:p>
        </w:tc>
      </w:tr>
      <w:tr w:rsidTr="00954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B6C58" w:rsidP="00BB6C58">
            <w:pPr>
              <w:pStyle w:val="ListBullet"/>
            </w:pPr>
            <w:r w:rsidRPr="00BB6C58">
              <w:t>Select and use required personal protective equipment conforming to industry and OH&amp;S standards</w:t>
            </w:r>
          </w:p>
        </w:tc>
      </w:tr>
    </w:tbl>
    <w:p w:rsidR="00954692" w:rsidP="00BB6C58">
      <w:pPr>
        <w:pStyle w:val="BodyText"/>
      </w:pPr>
    </w:p>
    <w:p w:rsidR="00954692" w:rsidP="00BB6C58">
      <w:pPr>
        <w:pStyle w:val="BodyText"/>
      </w:pPr>
    </w:p>
    <w:p w:rsidR="00000000" w:rsidRPr="00BB6C58" w:rsidP="00BB6C58">
      <w:pPr>
        <w:pStyle w:val="Heading1"/>
      </w:pPr>
      <w:bookmarkStart w:id="10" w:name="O_246877"/>
      <w:bookmarkEnd w:id="10"/>
      <w:r w:rsidRPr="00BB6C58">
        <w:t xml:space="preserve">Evidence </w:t>
      </w:r>
      <w:r w:rsidRPr="00BB6C58">
        <w:t>Guide</w:t>
      </w:r>
    </w:p>
    <w:tbl>
      <w:tblPr>
        <w:tblW w:w="9499" w:type="dxa"/>
        <w:tblLayout w:type="fixed"/>
        <w:tblCellMar>
          <w:left w:w="62" w:type="dxa"/>
          <w:right w:w="62" w:type="dxa"/>
        </w:tblCellMar>
        <w:tblLook w:val="0000"/>
      </w:tblPr>
      <w:tblGrid>
        <w:gridCol w:w="3524"/>
        <w:gridCol w:w="5975"/>
      </w:tblGrid>
      <w:tr w:rsidTr="0095469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B6C58">
            <w:pPr>
              <w:pStyle w:val="BodyText"/>
              <w:rPr>
                <w:lang w:val="en-NZ"/>
              </w:rPr>
            </w:pPr>
            <w:r w:rsidRPr="00BB6C58">
              <w:rPr>
                <w:rStyle w:val="SpecialBold"/>
              </w:rPr>
              <w:t>EVIDENCE GUIDE</w:t>
            </w:r>
          </w:p>
        </w:tc>
      </w:tr>
      <w:tr w:rsidTr="0095469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B6C58">
            <w:pPr>
              <w:pStyle w:val="BodyText"/>
              <w:rPr>
                <w:lang w:val="en-NZ"/>
              </w:rPr>
            </w:pPr>
            <w:r w:rsidRPr="00BB6C58">
              <w:t>The evidence guide provides advice on assessment and must be read in conjunction with the performance criteria, required knowledge and skills, the range statement and the assessment guidelines for this Training Package.</w:t>
            </w:r>
          </w:p>
        </w:tc>
      </w:tr>
      <w:tr w:rsidTr="0095469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B6C58">
            <w:pPr>
              <w:pStyle w:val="BodyText"/>
              <w:rPr>
                <w:lang w:val="en-NZ"/>
              </w:rPr>
            </w:pPr>
            <w:r w:rsidRPr="00BB6C58">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B6C58" w:rsidP="00BB6C58">
            <w:pPr>
              <w:pStyle w:val="ListBullet"/>
            </w:pPr>
            <w:r w:rsidRPr="00BB6C58">
              <w:t>The evidence required to demonstrate competency in this unit must be relevant to and satisfy all of the requirements of the elements and performance criteria of t</w:t>
            </w:r>
            <w:r w:rsidRPr="00BB6C58">
              <w:t>his unit and include demonstration of applying:</w:t>
            </w:r>
          </w:p>
          <w:p w:rsidR="00000000" w:rsidRPr="00BB6C58" w:rsidP="00BB6C58">
            <w:pPr>
              <w:pStyle w:val="ListBullet2"/>
            </w:pPr>
            <w:r w:rsidRPr="00BB6C58">
              <w:t>the underpinning knowledge and skills</w:t>
            </w:r>
          </w:p>
          <w:p w:rsidR="00000000" w:rsidRPr="00BB6C58" w:rsidP="00BB6C58">
            <w:pPr>
              <w:pStyle w:val="ListBullet2"/>
            </w:pPr>
            <w:r w:rsidRPr="00BB6C58">
              <w:t>relevant legislation and workplace procedures</w:t>
            </w:r>
          </w:p>
          <w:p w:rsidR="00000000" w:rsidP="00BB6C58">
            <w:pPr>
              <w:pStyle w:val="ListBullet2"/>
              <w:rPr>
                <w:lang w:val="en-NZ"/>
              </w:rPr>
            </w:pPr>
            <w:r w:rsidRPr="00BB6C58">
              <w:t>other relevant aspects of the range statement</w:t>
            </w:r>
          </w:p>
        </w:tc>
      </w:tr>
      <w:tr w:rsidTr="0095469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B6C58">
            <w:pPr>
              <w:pStyle w:val="BodyText"/>
              <w:rPr>
                <w:lang w:val="en-NZ"/>
              </w:rPr>
            </w:pPr>
            <w:r w:rsidRPr="00BB6C5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B6C58" w:rsidP="00BB6C58">
            <w:pPr>
              <w:pStyle w:val="ListBullet"/>
            </w:pPr>
            <w:r w:rsidRPr="00BB6C58">
              <w:t>Performance is demonstrated consistently over a period of time and in a suitable range of contexts</w:t>
            </w:r>
          </w:p>
          <w:p w:rsidR="00000000" w:rsidRPr="00BB6C58" w:rsidP="00BB6C58">
            <w:pPr>
              <w:pStyle w:val="ListBullet"/>
            </w:pPr>
            <w:r w:rsidRPr="00BB6C58">
              <w:t>Resources for assessment include:</w:t>
            </w:r>
          </w:p>
          <w:p w:rsidR="00000000" w:rsidRPr="00BB6C58" w:rsidP="00BB6C58">
            <w:pPr>
              <w:pStyle w:val="ListBullet2"/>
            </w:pPr>
            <w:r w:rsidRPr="00BB6C58">
              <w:t>a range of relevant exercises, case studies and/or other simulated practical and knowledge assessment, and/or</w:t>
            </w:r>
          </w:p>
          <w:p w:rsidR="00000000" w:rsidRPr="00BB6C58" w:rsidP="00BB6C58">
            <w:pPr>
              <w:pStyle w:val="ListBullet2"/>
            </w:pPr>
            <w:r w:rsidRPr="00BB6C58">
              <w:t>access to an appropriate range of relevant operational situations in the workplace</w:t>
            </w:r>
          </w:p>
          <w:p w:rsidR="00000000" w:rsidRPr="00BB6C58" w:rsidP="00BB6C58">
            <w:pPr>
              <w:pStyle w:val="ListBullet"/>
            </w:pPr>
            <w:r w:rsidRPr="00BB6C58">
              <w:t>In both real and simulated environments, access is required to:</w:t>
            </w:r>
          </w:p>
          <w:p w:rsidR="00000000" w:rsidRPr="00BB6C58" w:rsidP="00BB6C58">
            <w:pPr>
              <w:pStyle w:val="ListBullet2"/>
            </w:pPr>
            <w:r w:rsidRPr="00BB6C58">
              <w:t>relevant and appropriate materials and equipment, and</w:t>
            </w:r>
          </w:p>
          <w:p w:rsidR="00000000" w:rsidP="00BB6C58">
            <w:pPr>
              <w:pStyle w:val="ListBullet2"/>
              <w:rPr>
                <w:lang w:val="en-NZ"/>
              </w:rPr>
            </w:pPr>
            <w:r w:rsidRPr="00BB6C58">
              <w:t>applicable documentation including workplace procedur</w:t>
            </w:r>
            <w:r w:rsidRPr="00BB6C58">
              <w:t>es, regulations, codes of practice and operation manuals</w:t>
            </w:r>
          </w:p>
        </w:tc>
      </w:tr>
      <w:tr w:rsidTr="0095469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B6C58">
            <w:pPr>
              <w:pStyle w:val="BodyText"/>
              <w:rPr>
                <w:lang w:val="en-NZ"/>
              </w:rPr>
            </w:pPr>
            <w:r w:rsidRPr="00BB6C5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B6C58" w:rsidP="00BB6C58">
            <w:pPr>
              <w:pStyle w:val="ListBullet"/>
            </w:pPr>
            <w:r w:rsidRPr="00BB6C58">
              <w:t>Assessment of this unit must be undertaken by a registered training organisation</w:t>
            </w:r>
          </w:p>
          <w:p w:rsidR="00000000" w:rsidRPr="00BB6C58" w:rsidP="00BB6C58">
            <w:pPr>
              <w:pStyle w:val="ListBullet"/>
            </w:pPr>
            <w:r w:rsidRPr="00BB6C58">
              <w:t>As a minimum, assessment of knowledge must be conducted through appropriate written/oral tests</w:t>
            </w:r>
          </w:p>
          <w:p w:rsidR="00000000" w:rsidRPr="00BB6C58" w:rsidP="00BB6C58">
            <w:pPr>
              <w:pStyle w:val="ListBullet"/>
            </w:pPr>
            <w:r w:rsidRPr="00BB6C58">
              <w:t>Practical assessment must occur:</w:t>
            </w:r>
          </w:p>
          <w:p w:rsidR="00000000" w:rsidRPr="00BB6C58" w:rsidP="00BB6C58">
            <w:pPr>
              <w:pStyle w:val="ListBullet2"/>
            </w:pPr>
            <w:r w:rsidRPr="00BB6C58">
              <w:t>through activities in an appropriately simulated environment at the registered training organisation, and/or</w:t>
            </w:r>
          </w:p>
          <w:p w:rsidR="00000000" w:rsidRPr="00BB6C58" w:rsidP="00BB6C58">
            <w:pPr>
              <w:pStyle w:val="ListBullet2"/>
            </w:pPr>
            <w:r w:rsidRPr="00BB6C58">
              <w:t>in an appropriate range of situations in the workplace</w:t>
            </w:r>
          </w:p>
        </w:tc>
      </w:tr>
    </w:tbl>
    <w:p w:rsidR="00954692" w:rsidP="00BB6C58">
      <w:pPr>
        <w:pStyle w:val="BodyText"/>
      </w:pPr>
    </w:p>
    <w:p w:rsidR="00954692" w:rsidP="00BB6C58">
      <w:pPr>
        <w:pStyle w:val="BodyText"/>
      </w:pPr>
    </w:p>
    <w:p w:rsidR="00000000" w:rsidRPr="00BB6C58" w:rsidP="00BB6C58">
      <w:pPr>
        <w:pStyle w:val="Heading1"/>
      </w:pPr>
      <w:bookmarkStart w:id="11" w:name="O_254860"/>
      <w:bookmarkEnd w:id="11"/>
      <w:r w:rsidRPr="00BB6C58">
        <w:t>Range Statement</w:t>
      </w:r>
    </w:p>
    <w:tbl>
      <w:tblPr>
        <w:tblW w:w="9640" w:type="dxa"/>
        <w:tblLayout w:type="fixed"/>
        <w:tblCellMar>
          <w:left w:w="62" w:type="dxa"/>
          <w:right w:w="62" w:type="dxa"/>
        </w:tblCellMar>
        <w:tblLook w:val="0000"/>
      </w:tblPr>
      <w:tblGrid>
        <w:gridCol w:w="3486"/>
        <w:gridCol w:w="6154"/>
      </w:tblGrid>
      <w:tr w:rsidTr="0095469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B6C58">
            <w:pPr>
              <w:pStyle w:val="BodyText"/>
              <w:rPr>
                <w:lang w:val="en-NZ"/>
              </w:rPr>
            </w:pPr>
            <w:r w:rsidRPr="00BB6C58">
              <w:rPr>
                <w:rStyle w:val="SpecialBold"/>
              </w:rPr>
              <w:t>RANGE STATEMENT</w:t>
            </w:r>
            <w:r w:rsidRPr="00BB6C58">
              <w:t xml:space="preserve"> </w:t>
            </w:r>
          </w:p>
        </w:tc>
      </w:tr>
      <w:tr w:rsidTr="0095469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B6C58">
            <w:pPr>
              <w:pStyle w:val="BodyText"/>
              <w:rPr>
                <w:lang w:val="en-NZ"/>
              </w:rPr>
            </w:pPr>
            <w:r w:rsidRPr="00BB6C58">
              <w:t>The range statement relates to the unit of competency as a whole. It allows for different work environments and situations that may affect performance.</w:t>
            </w:r>
          </w:p>
        </w:tc>
      </w:tr>
      <w:tr w:rsidTr="009546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B6C58">
            <w:pPr>
              <w:pStyle w:val="BodyText"/>
              <w:rPr>
                <w:lang w:val="en-NZ"/>
              </w:rPr>
            </w:pPr>
            <w:r w:rsidRPr="00BB6C58">
              <w:t>Work may be conducted:</w:t>
            </w:r>
          </w:p>
        </w:tc>
        <w:tc>
          <w:tcPr>
            <w:tcW w:w="6154" w:type="dxa"/>
            <w:tcBorders>
              <w:top w:val="nil"/>
              <w:left w:val="nil"/>
              <w:bottom w:val="nil"/>
              <w:right w:val="nil"/>
            </w:tcBorders>
            <w:tcMar>
              <w:top w:w="0" w:type="dxa"/>
              <w:left w:w="62" w:type="dxa"/>
              <w:bottom w:w="0" w:type="dxa"/>
              <w:right w:w="62" w:type="dxa"/>
            </w:tcMar>
          </w:tcPr>
          <w:p w:rsidR="00000000" w:rsidRPr="00BB6C58" w:rsidP="00BB6C58">
            <w:pPr>
              <w:pStyle w:val="ListBullet"/>
            </w:pPr>
            <w:r w:rsidRPr="00BB6C58">
              <w:t>in a range of work environments</w:t>
            </w:r>
          </w:p>
          <w:p w:rsidR="00000000" w:rsidP="00BB6C58">
            <w:pPr>
              <w:pStyle w:val="ListBullet"/>
              <w:rPr>
                <w:lang w:val="en-NZ"/>
              </w:rPr>
            </w:pPr>
            <w:r w:rsidRPr="00BB6C58">
              <w:t>by day or night</w:t>
            </w:r>
          </w:p>
        </w:tc>
      </w:tr>
      <w:tr w:rsidTr="009546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B6C58">
            <w:pPr>
              <w:pStyle w:val="BodyText"/>
              <w:rPr>
                <w:lang w:val="en-NZ"/>
              </w:rPr>
            </w:pPr>
            <w:r w:rsidRPr="00BB6C58">
              <w:t>Employees include:</w:t>
            </w:r>
          </w:p>
        </w:tc>
        <w:tc>
          <w:tcPr>
            <w:tcW w:w="6154" w:type="dxa"/>
            <w:tcBorders>
              <w:top w:val="nil"/>
              <w:left w:val="nil"/>
              <w:bottom w:val="nil"/>
              <w:right w:val="nil"/>
            </w:tcBorders>
            <w:tcMar>
              <w:top w:w="0" w:type="dxa"/>
              <w:left w:w="62" w:type="dxa"/>
              <w:bottom w:w="0" w:type="dxa"/>
              <w:right w:w="62" w:type="dxa"/>
            </w:tcMar>
          </w:tcPr>
          <w:p w:rsidR="00000000" w:rsidP="00BB6C58">
            <w:pPr>
              <w:pStyle w:val="ListBullet"/>
              <w:rPr>
                <w:lang w:val="en-NZ"/>
              </w:rPr>
            </w:pPr>
            <w:r w:rsidRPr="00BB6C58">
              <w:t>all personnel whose attendance is recorded for timekeeping purposes</w:t>
            </w:r>
          </w:p>
        </w:tc>
      </w:tr>
      <w:tr w:rsidTr="009546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B6C58">
            <w:pPr>
              <w:pStyle w:val="BodyText"/>
              <w:rPr>
                <w:lang w:val="en-NZ"/>
              </w:rPr>
            </w:pPr>
            <w:r w:rsidRPr="00BB6C58">
              <w:t>Workplaces may comprise:</w:t>
            </w:r>
          </w:p>
        </w:tc>
        <w:tc>
          <w:tcPr>
            <w:tcW w:w="6154" w:type="dxa"/>
            <w:tcBorders>
              <w:top w:val="nil"/>
              <w:left w:val="nil"/>
              <w:bottom w:val="nil"/>
              <w:right w:val="nil"/>
            </w:tcBorders>
            <w:tcMar>
              <w:top w:w="0" w:type="dxa"/>
              <w:left w:w="62" w:type="dxa"/>
              <w:bottom w:w="0" w:type="dxa"/>
              <w:right w:w="62" w:type="dxa"/>
            </w:tcMar>
          </w:tcPr>
          <w:p w:rsidR="00000000" w:rsidP="00BB6C58">
            <w:pPr>
              <w:pStyle w:val="ListBullet"/>
              <w:rPr>
                <w:lang w:val="en-NZ"/>
              </w:rPr>
            </w:pPr>
            <w:r w:rsidRPr="00BB6C58">
              <w:t>large, medium or small worksites</w:t>
            </w:r>
          </w:p>
        </w:tc>
      </w:tr>
      <w:tr w:rsidTr="009546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B6C58">
            <w:pPr>
              <w:pStyle w:val="BodyText"/>
              <w:rPr>
                <w:lang w:val="en-NZ"/>
              </w:rPr>
            </w:pPr>
            <w:r w:rsidRPr="00BB6C58">
              <w:t>Timekeeping records and systems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BB6C58" w:rsidP="00BB6C58">
            <w:pPr>
              <w:pStyle w:val="ListBullet"/>
            </w:pPr>
            <w:r w:rsidRPr="00BB6C58">
              <w:t>clock cards/identification numbers</w:t>
            </w:r>
          </w:p>
          <w:p w:rsidR="00000000" w:rsidRPr="00BB6C58" w:rsidP="00BB6C58">
            <w:pPr>
              <w:pStyle w:val="ListBullet"/>
            </w:pPr>
            <w:r w:rsidRPr="00BB6C58">
              <w:t>swipe cards/physical recognition systems</w:t>
            </w:r>
          </w:p>
          <w:p w:rsidR="00000000" w:rsidRPr="00BB6C58" w:rsidP="00BB6C58">
            <w:pPr>
              <w:pStyle w:val="ListBullet"/>
            </w:pPr>
            <w:r w:rsidRPr="00BB6C58">
              <w:t>manual clocking systems</w:t>
            </w:r>
          </w:p>
          <w:p w:rsidR="00000000" w:rsidRPr="00BB6C58" w:rsidP="00BB6C58">
            <w:pPr>
              <w:pStyle w:val="ListBullet"/>
            </w:pPr>
            <w:r w:rsidRPr="00BB6C58">
              <w:t>integrated attendance sheet systems</w:t>
            </w:r>
          </w:p>
          <w:p w:rsidR="00000000" w:rsidRPr="00BB6C58" w:rsidP="00BB6C58">
            <w:pPr>
              <w:pStyle w:val="ListBullet"/>
            </w:pPr>
            <w:r w:rsidRPr="00BB6C58">
              <w:t>maternity/paternity leave</w:t>
            </w:r>
          </w:p>
          <w:p w:rsidR="00000000" w:rsidRPr="00BB6C58" w:rsidP="00BB6C58">
            <w:pPr>
              <w:pStyle w:val="ListBullet"/>
            </w:pPr>
            <w:r w:rsidRPr="00BB6C58">
              <w:t>jury leave</w:t>
            </w:r>
          </w:p>
          <w:p w:rsidR="00000000" w:rsidP="00BB6C58">
            <w:pPr>
              <w:pStyle w:val="ListBullet"/>
              <w:rPr>
                <w:lang w:val="en-NZ"/>
              </w:rPr>
            </w:pPr>
            <w:r w:rsidRPr="00BB6C58">
              <w:t>rest breaks between shifts/overtime</w:t>
            </w:r>
          </w:p>
        </w:tc>
      </w:tr>
      <w:tr w:rsidTr="009546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B6C58">
            <w:pPr>
              <w:pStyle w:val="BodyText"/>
              <w:rPr>
                <w:lang w:val="en-NZ"/>
              </w:rPr>
            </w:pPr>
            <w:r w:rsidRPr="00BB6C58">
              <w:t>Information on attendance records may be obtained from:</w:t>
            </w:r>
          </w:p>
        </w:tc>
        <w:tc>
          <w:tcPr>
            <w:tcW w:w="6154" w:type="dxa"/>
            <w:tcBorders>
              <w:top w:val="nil"/>
              <w:left w:val="nil"/>
              <w:bottom w:val="nil"/>
              <w:right w:val="nil"/>
            </w:tcBorders>
            <w:tcMar>
              <w:top w:w="0" w:type="dxa"/>
              <w:left w:w="62" w:type="dxa"/>
              <w:bottom w:w="0" w:type="dxa"/>
              <w:right w:w="62" w:type="dxa"/>
            </w:tcMar>
          </w:tcPr>
          <w:p w:rsidR="00000000" w:rsidRPr="00BB6C58" w:rsidP="00BB6C58">
            <w:pPr>
              <w:pStyle w:val="ListBullet"/>
            </w:pPr>
            <w:r w:rsidRPr="00BB6C58">
              <w:t>timesheets</w:t>
            </w:r>
          </w:p>
          <w:p w:rsidR="00000000" w:rsidRPr="00BB6C58" w:rsidP="00BB6C58">
            <w:pPr>
              <w:pStyle w:val="ListBullet"/>
            </w:pPr>
            <w:r w:rsidRPr="00BB6C58">
              <w:t>absentee reco</w:t>
            </w:r>
            <w:r w:rsidRPr="00BB6C58">
              <w:t>rds</w:t>
            </w:r>
          </w:p>
          <w:p w:rsidR="00000000" w:rsidRPr="00BB6C58" w:rsidP="00BB6C58">
            <w:pPr>
              <w:pStyle w:val="ListBullet"/>
            </w:pPr>
            <w:r w:rsidRPr="00BB6C58">
              <w:t>payroll department</w:t>
            </w:r>
          </w:p>
          <w:p w:rsidR="00000000" w:rsidRPr="00BB6C58" w:rsidP="00BB6C58">
            <w:pPr>
              <w:pStyle w:val="ListBullet"/>
            </w:pPr>
            <w:r w:rsidRPr="00BB6C58">
              <w:t>record cards</w:t>
            </w:r>
          </w:p>
          <w:p w:rsidR="00000000" w:rsidP="00BB6C58">
            <w:pPr>
              <w:pStyle w:val="ListBullet"/>
              <w:rPr>
                <w:lang w:val="en-NZ"/>
              </w:rPr>
            </w:pPr>
            <w:r w:rsidRPr="00BB6C58">
              <w:t>identification system requirements</w:t>
            </w:r>
          </w:p>
        </w:tc>
      </w:tr>
      <w:tr w:rsidTr="009546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B6C58">
            <w:pPr>
              <w:pStyle w:val="BodyText"/>
              <w:rPr>
                <w:lang w:val="en-NZ"/>
              </w:rPr>
            </w:pPr>
            <w:r w:rsidRPr="00BB6C58">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BB6C58" w:rsidP="00BB6C58">
            <w:pPr>
              <w:pStyle w:val="ListBullet"/>
            </w:pPr>
            <w:r w:rsidRPr="00BB6C58">
              <w:t>other employees, supervisors and managers</w:t>
            </w:r>
          </w:p>
          <w:p w:rsidR="00000000" w:rsidRPr="00BB6C58" w:rsidP="00BB6C58">
            <w:pPr>
              <w:pStyle w:val="ListBullet"/>
            </w:pPr>
            <w:r w:rsidRPr="00BB6C58">
              <w:t>affected customers</w:t>
            </w:r>
          </w:p>
          <w:p w:rsidR="00000000" w:rsidRPr="00BB6C58" w:rsidP="00BB6C58">
            <w:pPr>
              <w:pStyle w:val="ListBullet"/>
            </w:pPr>
            <w:r w:rsidRPr="00BB6C58">
              <w:t>official representatives</w:t>
            </w:r>
          </w:p>
          <w:p w:rsidR="00000000" w:rsidRPr="00BB6C58" w:rsidP="00BB6C58">
            <w:pPr>
              <w:pStyle w:val="ListBullet"/>
            </w:pPr>
            <w:r w:rsidRPr="00BB6C58">
              <w:t>relevant authorities and institutions</w:t>
            </w:r>
          </w:p>
          <w:p w:rsidR="00000000" w:rsidRPr="00BB6C58" w:rsidP="00BB6C58">
            <w:pPr>
              <w:pStyle w:val="ListBullet"/>
            </w:pPr>
            <w:r w:rsidRPr="00BB6C58">
              <w:t>management and union representatives</w:t>
            </w:r>
          </w:p>
          <w:p w:rsidR="00000000" w:rsidP="00BB6C58">
            <w:pPr>
              <w:pStyle w:val="ListBullet"/>
              <w:rPr>
                <w:lang w:val="en-NZ"/>
              </w:rPr>
            </w:pPr>
            <w:r w:rsidRPr="00BB6C58">
              <w:t>industrial relations and OH&amp;S specialists</w:t>
            </w:r>
          </w:p>
        </w:tc>
      </w:tr>
      <w:tr w:rsidTr="009546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B6C58">
            <w:pPr>
              <w:pStyle w:val="BodyText"/>
              <w:rPr>
                <w:lang w:val="en-NZ"/>
              </w:rPr>
            </w:pPr>
            <w:r w:rsidRPr="00BB6C58">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BB6C58" w:rsidP="00BB6C58">
            <w:pPr>
              <w:pStyle w:val="ListBullet"/>
            </w:pPr>
            <w:r w:rsidRPr="00BB6C58">
              <w:t>phone</w:t>
            </w:r>
          </w:p>
          <w:p w:rsidR="00000000" w:rsidRPr="00BB6C58" w:rsidP="00BB6C58">
            <w:pPr>
              <w:pStyle w:val="ListBullet"/>
            </w:pPr>
            <w:r w:rsidRPr="00BB6C58">
              <w:t>electronic data interchange (EDI)</w:t>
            </w:r>
          </w:p>
          <w:p w:rsidR="00000000" w:rsidRPr="00BB6C58" w:rsidP="00BB6C58">
            <w:pPr>
              <w:pStyle w:val="ListBullet"/>
            </w:pPr>
            <w:r w:rsidRPr="00BB6C58">
              <w:t>fax</w:t>
            </w:r>
          </w:p>
          <w:p w:rsidR="00000000" w:rsidRPr="00BB6C58" w:rsidP="00BB6C58">
            <w:pPr>
              <w:pStyle w:val="ListBullet"/>
            </w:pPr>
            <w:r w:rsidRPr="00BB6C58">
              <w:t>email</w:t>
            </w:r>
          </w:p>
          <w:p w:rsidR="00000000" w:rsidRPr="00BB6C58" w:rsidP="00BB6C58">
            <w:pPr>
              <w:pStyle w:val="ListBullet"/>
            </w:pPr>
            <w:r w:rsidRPr="00BB6C58">
              <w:t>internet</w:t>
            </w:r>
          </w:p>
          <w:p w:rsidR="00000000" w:rsidRPr="00BB6C58" w:rsidP="00BB6C58">
            <w:pPr>
              <w:pStyle w:val="ListBullet"/>
            </w:pPr>
            <w:r w:rsidRPr="00BB6C58">
              <w:t>RF systems</w:t>
            </w:r>
          </w:p>
          <w:p w:rsidR="00000000" w:rsidP="00BB6C58">
            <w:pPr>
              <w:pStyle w:val="ListBullet"/>
              <w:rPr>
                <w:lang w:val="en-NZ"/>
              </w:rPr>
            </w:pPr>
            <w:r w:rsidRPr="00BB6C58">
              <w:t>oral, aural or signed communications</w:t>
            </w:r>
          </w:p>
        </w:tc>
      </w:tr>
      <w:tr w:rsidTr="009546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B6C58">
            <w:pPr>
              <w:pStyle w:val="BodyText"/>
              <w:rPr>
                <w:lang w:val="en-NZ"/>
              </w:rPr>
            </w:pPr>
            <w:r w:rsidRPr="00BB6C58">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BB6C58" w:rsidP="00BB6C58">
            <w:pPr>
              <w:pStyle w:val="ListBullet"/>
            </w:pPr>
            <w:r w:rsidRPr="00BB6C58">
              <w:t>gloves</w:t>
            </w:r>
          </w:p>
          <w:p w:rsidR="00000000" w:rsidRPr="00BB6C58" w:rsidP="00BB6C58">
            <w:pPr>
              <w:pStyle w:val="ListBullet"/>
            </w:pPr>
            <w:r w:rsidRPr="00BB6C58">
              <w:t>safety headwear and footwear</w:t>
            </w:r>
          </w:p>
          <w:p w:rsidR="00000000" w:rsidRPr="00BB6C58" w:rsidP="00BB6C58">
            <w:pPr>
              <w:pStyle w:val="ListBullet"/>
            </w:pPr>
            <w:r w:rsidRPr="00BB6C58">
              <w:t>safety glasses</w:t>
            </w:r>
          </w:p>
          <w:p w:rsidR="00000000" w:rsidRPr="00BB6C58" w:rsidP="00BB6C58">
            <w:pPr>
              <w:pStyle w:val="ListBullet"/>
            </w:pPr>
            <w:r w:rsidRPr="00BB6C58">
              <w:t>two-way radios</w:t>
            </w:r>
          </w:p>
          <w:p w:rsidR="00000000" w:rsidP="00BB6C58">
            <w:pPr>
              <w:pStyle w:val="ListBullet"/>
              <w:rPr>
                <w:lang w:val="en-NZ"/>
              </w:rPr>
            </w:pPr>
            <w:r w:rsidRPr="00BB6C58">
              <w:t>high visibility clothing</w:t>
            </w:r>
          </w:p>
        </w:tc>
      </w:tr>
      <w:tr w:rsidTr="009546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B6C58">
            <w:pPr>
              <w:pStyle w:val="BodyText"/>
              <w:rPr>
                <w:lang w:val="en-NZ"/>
              </w:rPr>
            </w:pPr>
            <w:r w:rsidRPr="00BB6C58">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BB6C58" w:rsidP="00BB6C58">
            <w:pPr>
              <w:pStyle w:val="ListBullet"/>
            </w:pPr>
            <w:r w:rsidRPr="00BB6C58">
              <w:t>compa</w:t>
            </w:r>
            <w:r w:rsidRPr="00BB6C58">
              <w:t>ny procedures</w:t>
            </w:r>
          </w:p>
          <w:p w:rsidR="00000000" w:rsidRPr="00BB6C58" w:rsidP="00BB6C58">
            <w:pPr>
              <w:pStyle w:val="ListBullet"/>
            </w:pPr>
            <w:r w:rsidRPr="00BB6C58">
              <w:t>enterprise procedures</w:t>
            </w:r>
          </w:p>
          <w:p w:rsidR="00000000" w:rsidRPr="00BB6C58" w:rsidP="00BB6C58">
            <w:pPr>
              <w:pStyle w:val="ListBullet"/>
            </w:pPr>
            <w:r w:rsidRPr="00BB6C58">
              <w:t>organisational procedures</w:t>
            </w:r>
          </w:p>
          <w:p w:rsidR="00000000" w:rsidP="00BB6C58">
            <w:pPr>
              <w:pStyle w:val="ListBullet"/>
              <w:rPr>
                <w:lang w:val="en-NZ"/>
              </w:rPr>
            </w:pPr>
            <w:r w:rsidRPr="00BB6C58">
              <w:t>established procedures</w:t>
            </w:r>
          </w:p>
        </w:tc>
      </w:tr>
      <w:tr w:rsidTr="009546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B6C58">
            <w:pPr>
              <w:pStyle w:val="BodyText"/>
              <w:rPr>
                <w:lang w:val="en-NZ"/>
              </w:rPr>
            </w:pPr>
            <w:r w:rsidRPr="00BB6C58">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BB6C58" w:rsidP="00BB6C58">
            <w:pPr>
              <w:pStyle w:val="ListBullet"/>
            </w:pPr>
            <w:r w:rsidRPr="00BB6C58">
              <w:t>regulatory and/or code requirements relevant to the maintenance of attendance records</w:t>
            </w:r>
          </w:p>
          <w:p w:rsidR="00000000" w:rsidRPr="00BB6C58" w:rsidP="00BB6C58">
            <w:pPr>
              <w:pStyle w:val="ListBullet"/>
            </w:pPr>
            <w:r w:rsidRPr="00BB6C58">
              <w:t>workplace procedures and</w:t>
            </w:r>
            <w:r w:rsidRPr="00BB6C58">
              <w:t xml:space="preserve"> policies for the monitoring and processing of attendance records</w:t>
            </w:r>
          </w:p>
          <w:p w:rsidR="00000000" w:rsidRPr="00BB6C58" w:rsidP="00BB6C58">
            <w:pPr>
              <w:pStyle w:val="ListBullet"/>
            </w:pPr>
            <w:r w:rsidRPr="00BB6C58">
              <w:t>employees timesheets, absentee records, record cards or computer files</w:t>
            </w:r>
          </w:p>
          <w:p w:rsidR="00000000" w:rsidRPr="00BB6C58" w:rsidP="00BB6C58">
            <w:pPr>
              <w:pStyle w:val="ListBullet"/>
            </w:pPr>
            <w:r w:rsidRPr="00BB6C58">
              <w:t>operations manuals, job specifications and induction documentation</w:t>
            </w:r>
          </w:p>
          <w:p w:rsidR="00000000" w:rsidRPr="00BB6C58" w:rsidP="00BB6C58">
            <w:pPr>
              <w:pStyle w:val="ListBullet"/>
            </w:pPr>
            <w:r w:rsidRPr="00BB6C58">
              <w:t>manufacturers specifications for office equipment</w:t>
            </w:r>
          </w:p>
          <w:p w:rsidR="00000000" w:rsidRPr="00BB6C58" w:rsidP="00BB6C58">
            <w:pPr>
              <w:pStyle w:val="ListBullet"/>
            </w:pPr>
            <w:r w:rsidRPr="00BB6C58">
              <w:t>co</w:t>
            </w:r>
            <w:r w:rsidRPr="00BB6C58">
              <w:t>nditions of service, award, enterprise bargaining agreement, and other industrial arrangements</w:t>
            </w:r>
          </w:p>
          <w:p w:rsidR="00000000" w:rsidRPr="00BB6C58" w:rsidP="00BB6C58">
            <w:pPr>
              <w:pStyle w:val="ListBullet"/>
            </w:pPr>
            <w:r w:rsidRPr="00BB6C58">
              <w:t>relevant Australian standards and certification requirements</w:t>
            </w:r>
          </w:p>
          <w:p w:rsidR="00000000" w:rsidRPr="00BB6C58" w:rsidP="00BB6C58">
            <w:pPr>
              <w:pStyle w:val="ListBullet"/>
            </w:pPr>
            <w:r w:rsidRPr="00BB6C58">
              <w:t>quality assurance procedures</w:t>
            </w:r>
          </w:p>
          <w:p w:rsidR="00000000" w:rsidP="00BB6C58">
            <w:pPr>
              <w:pStyle w:val="ListBullet"/>
              <w:rPr>
                <w:lang w:val="en-NZ"/>
              </w:rPr>
            </w:pPr>
            <w:r w:rsidRPr="00BB6C58">
              <w:t>emergency procedures</w:t>
            </w:r>
          </w:p>
        </w:tc>
      </w:tr>
      <w:tr w:rsidTr="009546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B6C58">
            <w:pPr>
              <w:pStyle w:val="BodyText"/>
              <w:rPr>
                <w:lang w:val="en-NZ"/>
              </w:rPr>
            </w:pPr>
            <w:r w:rsidRPr="00BB6C58">
              <w:t>Applicable regulations and legislation may includ</w:t>
            </w:r>
            <w:r w:rsidRPr="00BB6C58">
              <w:t>e:</w:t>
            </w:r>
          </w:p>
        </w:tc>
        <w:tc>
          <w:tcPr>
            <w:tcW w:w="6154" w:type="dxa"/>
            <w:tcBorders>
              <w:top w:val="nil"/>
              <w:left w:val="nil"/>
              <w:bottom w:val="nil"/>
              <w:right w:val="nil"/>
            </w:tcBorders>
            <w:tcMar>
              <w:top w:w="0" w:type="dxa"/>
              <w:left w:w="62" w:type="dxa"/>
              <w:bottom w:w="0" w:type="dxa"/>
              <w:right w:w="62" w:type="dxa"/>
            </w:tcMar>
          </w:tcPr>
          <w:p w:rsidR="00000000" w:rsidRPr="00BB6C58" w:rsidP="00BB6C58">
            <w:pPr>
              <w:pStyle w:val="ListBullet"/>
            </w:pPr>
            <w:r w:rsidRPr="00BB6C58">
              <w:t>federal and state/territory award legislation</w:t>
            </w:r>
          </w:p>
          <w:p w:rsidR="00000000" w:rsidRPr="00BB6C58" w:rsidP="00BB6C58">
            <w:pPr>
              <w:pStyle w:val="ListBullet"/>
            </w:pPr>
            <w:r w:rsidRPr="00BB6C58">
              <w:t>relevant state/territory regulations and codes of practice relevant to the monitoring and processing of attendance records</w:t>
            </w:r>
          </w:p>
          <w:p w:rsidR="00000000" w:rsidRPr="00BB6C58" w:rsidP="00BB6C58">
            <w:pPr>
              <w:pStyle w:val="ListBullet"/>
            </w:pPr>
            <w:r w:rsidRPr="00BB6C58">
              <w:t>relevant state/territory privacy legislation</w:t>
            </w:r>
          </w:p>
          <w:p w:rsidR="00000000" w:rsidRPr="00BB6C58" w:rsidP="00BB6C58">
            <w:pPr>
              <w:pStyle w:val="ListBullet"/>
            </w:pPr>
            <w:r w:rsidRPr="00BB6C58">
              <w:t>relevant state/territory OH&amp;S and environmental protection legislation</w:t>
            </w:r>
          </w:p>
          <w:p w:rsidR="00000000" w:rsidRPr="00BB6C58" w:rsidP="00BB6C58">
            <w:pPr>
              <w:pStyle w:val="ListBullet"/>
            </w:pPr>
            <w:r w:rsidRPr="00BB6C58">
              <w:t>workplace relations regulations including equal opportunity, equal employment opportunity and affirmative action legislation</w:t>
            </w:r>
          </w:p>
          <w:p w:rsidR="00000000" w:rsidRPr="00BB6C58" w:rsidP="00BB6C58">
            <w:pPr>
              <w:pStyle w:val="ListBullet"/>
            </w:pPr>
            <w:r w:rsidRPr="00BB6C58">
              <w:t>workers compensation regulations</w:t>
            </w:r>
          </w:p>
        </w:tc>
      </w:tr>
    </w:tbl>
    <w:p w:rsidR="00954692" w:rsidP="00BB6C58">
      <w:pPr>
        <w:pStyle w:val="BodyText"/>
      </w:pPr>
    </w:p>
    <w:p w:rsidR="00954692" w:rsidP="00BB6C58">
      <w:pPr>
        <w:pStyle w:val="BodyText"/>
      </w:pPr>
    </w:p>
    <w:p w:rsidR="00000000" w:rsidRPr="00BB6C58" w:rsidP="00BB6C58">
      <w:pPr>
        <w:pStyle w:val="Heading1"/>
      </w:pPr>
      <w:bookmarkStart w:id="12" w:name="O_295873"/>
      <w:bookmarkEnd w:id="12"/>
      <w:r w:rsidRPr="00BB6C58">
        <w:t>Unit S</w:t>
      </w:r>
      <w:r w:rsidRPr="00BB6C58">
        <w:t>ector(s)</w:t>
      </w:r>
    </w:p>
    <w:p w:rsidR="00000000" w:rsidRPr="00BB6C58" w:rsidP="00BB6C58">
      <w:pPr>
        <w:pStyle w:val="BodyText"/>
      </w:pPr>
      <w:r w:rsidRPr="00BB6C58">
        <w:t>Not Applicable</w:t>
      </w:r>
    </w:p>
    <w:p w:rsidR="00000000" w:rsidRPr="00BB6C58" w:rsidP="00BB6C58">
      <w:pPr>
        <w:pStyle w:val="AllowPageBreak"/>
      </w:pPr>
    </w:p>
    <w:p w:rsidR="00000000" w:rsidRPr="00BB6C58" w:rsidP="00BB6C58">
      <w:pPr>
        <w:pStyle w:val="Heading1"/>
      </w:pPr>
      <w:bookmarkStart w:id="13" w:name="O_223793"/>
      <w:bookmarkEnd w:id="13"/>
      <w:r w:rsidRPr="00BB6C58">
        <w:t>Competency Field</w:t>
      </w:r>
    </w:p>
    <w:tbl>
      <w:tblPr>
        <w:tblW w:w="9640" w:type="dxa"/>
        <w:tblLayout w:type="fixed"/>
        <w:tblCellMar>
          <w:left w:w="62" w:type="dxa"/>
          <w:right w:w="62" w:type="dxa"/>
        </w:tblCellMar>
        <w:tblLook w:val="0000"/>
      </w:tblPr>
      <w:tblGrid>
        <w:gridCol w:w="2978"/>
        <w:gridCol w:w="6662"/>
      </w:tblGrid>
      <w:tr w:rsidTr="0095469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B6C58">
            <w:pPr>
              <w:pStyle w:val="BodyText"/>
              <w:rPr>
                <w:lang w:val="en-NZ"/>
              </w:rPr>
            </w:pPr>
            <w:r w:rsidRPr="00BB6C58">
              <w:rPr>
                <w:rStyle w:val="SpecialBold"/>
              </w:rPr>
              <w:t>Competency Field</w:t>
            </w:r>
            <w:r w:rsidRPr="00BB6C58">
              <w:t xml:space="preserve"> </w:t>
            </w:r>
          </w:p>
        </w:tc>
        <w:tc>
          <w:tcPr>
            <w:tcW w:w="6662" w:type="dxa"/>
            <w:tcBorders>
              <w:top w:val="nil"/>
              <w:left w:val="nil"/>
              <w:bottom w:val="nil"/>
              <w:right w:val="nil"/>
            </w:tcBorders>
            <w:tcMar>
              <w:top w:w="0" w:type="dxa"/>
              <w:left w:w="62" w:type="dxa"/>
              <w:bottom w:w="0" w:type="dxa"/>
              <w:right w:w="62" w:type="dxa"/>
            </w:tcMar>
          </w:tcPr>
          <w:p w:rsidR="00000000" w:rsidRPr="00BB6C58" w:rsidP="00BB6C58">
            <w:pPr>
              <w:pStyle w:val="BodyText"/>
            </w:pPr>
            <w:r w:rsidRPr="00BB6C58">
              <w:t>L - Resource Management</w:t>
            </w:r>
          </w:p>
        </w:tc>
      </w:tr>
    </w:tbl>
    <w:p w:rsidR="00954692" w:rsidP="00BB6C58">
      <w:pPr>
        <w:pStyle w:val="BodyText"/>
      </w:pPr>
    </w:p>
    <w:p w:rsidR="00954692" w:rsidP="00BB6C58">
      <w:pPr>
        <w:pStyle w:val="BodyText"/>
      </w:pPr>
    </w:p>
    <w:p w:rsidR="00000000" w:rsidRPr="00BB6C58" w:rsidP="00BB6C58"/>
    <w:sectPr w:rsidSect="00BB6C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C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4692" w:rsidP="009546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C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692" w:rsidP="00BB6C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54692" w:rsidP="00BB6C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54692" w:rsidP="00BB6C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C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4692" w:rsidP="009546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C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692" w:rsidP="00BB6C58">
    <w:pPr>
      <w:pStyle w:val="Header"/>
      <w:framePr w:wrap="around"/>
    </w:pPr>
    <w:r>
      <w:fldChar w:fldCharType="begin"/>
    </w:r>
    <w:r>
      <w:instrText xml:space="preserve"> TITLE   \* MERGEFORMAT </w:instrText>
    </w:r>
    <w:r>
      <w:fldChar w:fldCharType="separate"/>
    </w:r>
    <w:r>
      <w:t>TLIL2031A Monitor and process attendance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4692" w:rsidP="00BB6C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DE07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B2FA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48C7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C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6C58"/>
    <w:pPr>
      <w:spacing w:before="360" w:after="60"/>
      <w:outlineLvl w:val="0"/>
    </w:pPr>
    <w:rPr>
      <w:sz w:val="32"/>
    </w:rPr>
  </w:style>
  <w:style w:type="paragraph" w:styleId="Heading2">
    <w:name w:val="heading 2"/>
    <w:basedOn w:val="HeadingBase"/>
    <w:next w:val="BodyText"/>
    <w:link w:val="Heading2Char"/>
    <w:qFormat/>
    <w:rsid w:val="00BB6C58"/>
    <w:pPr>
      <w:keepLines/>
      <w:spacing w:before="240" w:after="120"/>
      <w:outlineLvl w:val="1"/>
    </w:pPr>
    <w:rPr>
      <w:sz w:val="28"/>
      <w:szCs w:val="40"/>
    </w:rPr>
  </w:style>
  <w:style w:type="paragraph" w:styleId="Heading3">
    <w:name w:val="heading 3"/>
    <w:basedOn w:val="HeadingBase"/>
    <w:next w:val="BodyText"/>
    <w:link w:val="Heading3Char"/>
    <w:qFormat/>
    <w:rsid w:val="00BB6C58"/>
    <w:pPr>
      <w:spacing w:before="180" w:after="120"/>
      <w:outlineLvl w:val="2"/>
    </w:pPr>
    <w:rPr>
      <w:spacing w:val="-10"/>
      <w:kern w:val="32"/>
    </w:rPr>
  </w:style>
  <w:style w:type="paragraph" w:styleId="Heading4">
    <w:name w:val="heading 4"/>
    <w:basedOn w:val="HeadingBase"/>
    <w:next w:val="BodyText"/>
    <w:link w:val="Heading4Char"/>
    <w:qFormat/>
    <w:rsid w:val="00BB6C58"/>
    <w:pPr>
      <w:spacing w:before="160" w:after="120"/>
      <w:outlineLvl w:val="3"/>
    </w:pPr>
    <w:rPr>
      <w:sz w:val="22"/>
    </w:rPr>
  </w:style>
  <w:style w:type="paragraph" w:styleId="Heading5">
    <w:name w:val="heading 5"/>
    <w:basedOn w:val="HeadingBase"/>
    <w:next w:val="Normal"/>
    <w:link w:val="Heading5Char"/>
    <w:qFormat/>
    <w:rsid w:val="00BB6C58"/>
    <w:pPr>
      <w:spacing w:before="80"/>
      <w:outlineLvl w:val="4"/>
    </w:pPr>
    <w:rPr>
      <w:color w:val="918585"/>
      <w:sz w:val="20"/>
    </w:rPr>
  </w:style>
  <w:style w:type="paragraph" w:styleId="Heading6">
    <w:name w:val="heading 6"/>
    <w:basedOn w:val="HeadingBase"/>
    <w:next w:val="Normal"/>
    <w:link w:val="Heading6Char"/>
    <w:qFormat/>
    <w:rsid w:val="00BB6C58"/>
    <w:pPr>
      <w:spacing w:before="60"/>
      <w:outlineLvl w:val="5"/>
    </w:pPr>
    <w:rPr>
      <w:color w:val="918585"/>
      <w:sz w:val="20"/>
    </w:rPr>
  </w:style>
  <w:style w:type="paragraph" w:styleId="Heading7">
    <w:name w:val="heading 7"/>
    <w:basedOn w:val="Normal"/>
    <w:next w:val="Normal"/>
    <w:link w:val="Heading7Char"/>
    <w:qFormat/>
    <w:rsid w:val="00BB6C58"/>
    <w:pPr>
      <w:ind w:left="720"/>
      <w:outlineLvl w:val="6"/>
    </w:pPr>
    <w:rPr>
      <w:i/>
    </w:rPr>
  </w:style>
  <w:style w:type="paragraph" w:styleId="Heading8">
    <w:name w:val="heading 8"/>
    <w:basedOn w:val="Normal"/>
    <w:next w:val="Normal"/>
    <w:link w:val="Heading8Char"/>
    <w:qFormat/>
    <w:rsid w:val="00BB6C58"/>
    <w:pPr>
      <w:ind w:left="720"/>
      <w:outlineLvl w:val="7"/>
    </w:pPr>
    <w:rPr>
      <w:i/>
    </w:rPr>
  </w:style>
  <w:style w:type="paragraph" w:styleId="Heading9">
    <w:name w:val="heading 9"/>
    <w:basedOn w:val="Normal"/>
    <w:next w:val="Normal"/>
    <w:link w:val="Heading9Char"/>
    <w:qFormat/>
    <w:rsid w:val="00BB6C58"/>
    <w:pPr>
      <w:ind w:left="720"/>
      <w:outlineLvl w:val="8"/>
    </w:pPr>
    <w:rPr>
      <w:i/>
    </w:rPr>
  </w:style>
  <w:style w:type="character" w:default="1" w:styleId="DefaultParagraphFont">
    <w:name w:val="Default Paragraph Font"/>
    <w:uiPriority w:val="1"/>
    <w:unhideWhenUsed/>
    <w:rsid w:val="00BB6C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6C58"/>
  </w:style>
  <w:style w:type="character" w:customStyle="1" w:styleId="Heading1Char">
    <w:name w:val="Heading 1 Char"/>
    <w:basedOn w:val="DefaultParagraphFont"/>
    <w:link w:val="Heading1"/>
    <w:rsid w:val="00BB6C58"/>
    <w:rPr>
      <w:rFonts w:ascii="Times New Roman" w:eastAsia="Times New Roman" w:hAnsi="Times New Roman" w:cs="Times New Roman"/>
      <w:b/>
      <w:sz w:val="32"/>
      <w:szCs w:val="20"/>
      <w:lang w:eastAsia="en-US"/>
    </w:rPr>
  </w:style>
  <w:style w:type="paragraph" w:styleId="BodyText">
    <w:name w:val="Body Text"/>
    <w:basedOn w:val="Normal"/>
    <w:link w:val="BodyTextChar"/>
    <w:rsid w:val="00BB6C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6C58"/>
    <w:rPr>
      <w:rFonts w:ascii="Times New Roman" w:eastAsia="Times New Roman" w:hAnsi="Times New Roman" w:cs="Times New Roman"/>
      <w:sz w:val="24"/>
      <w:lang w:val="en-US" w:eastAsia="en-US"/>
    </w:rPr>
  </w:style>
  <w:style w:type="paragraph" w:styleId="Footer">
    <w:name w:val="footer"/>
    <w:basedOn w:val="Normal"/>
    <w:link w:val="FooterChar"/>
    <w:rsid w:val="00BB6C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6C58"/>
    <w:rPr>
      <w:rFonts w:ascii="Times New Roman" w:eastAsia="Times New Roman" w:hAnsi="Times New Roman" w:cs="Times New Roman"/>
      <w:sz w:val="16"/>
      <w:lang w:val="en-US" w:eastAsia="en-US"/>
    </w:rPr>
  </w:style>
  <w:style w:type="paragraph" w:styleId="List">
    <w:name w:val="List"/>
    <w:basedOn w:val="BodyText"/>
    <w:next w:val="BodyText"/>
    <w:rsid w:val="00BB6C58"/>
    <w:pPr>
      <w:tabs>
        <w:tab w:val="left" w:pos="340"/>
      </w:tabs>
      <w:spacing w:before="60" w:after="60"/>
      <w:ind w:left="340" w:hanging="340"/>
    </w:pPr>
  </w:style>
  <w:style w:type="paragraph" w:styleId="ListBullet">
    <w:name w:val="List Bullet"/>
    <w:basedOn w:val="List"/>
    <w:rsid w:val="00BB6C58"/>
    <w:pPr>
      <w:numPr>
        <w:numId w:val="13"/>
      </w:numPr>
      <w:tabs>
        <w:tab w:val="clear" w:pos="340"/>
      </w:tabs>
      <w:spacing w:before="40" w:after="40"/>
    </w:pPr>
  </w:style>
  <w:style w:type="character" w:customStyle="1" w:styleId="SpecialBold">
    <w:name w:val="Special Bold"/>
    <w:basedOn w:val="DefaultParagraphFont"/>
    <w:rsid w:val="00BB6C58"/>
    <w:rPr>
      <w:b/>
      <w:spacing w:val="0"/>
    </w:rPr>
  </w:style>
  <w:style w:type="paragraph" w:styleId="ListBullet2">
    <w:name w:val="List Bullet 2"/>
    <w:basedOn w:val="List2"/>
    <w:rsid w:val="00BB6C58"/>
    <w:pPr>
      <w:numPr>
        <w:numId w:val="14"/>
      </w:numPr>
      <w:tabs>
        <w:tab w:val="clear" w:pos="680"/>
      </w:tabs>
    </w:pPr>
  </w:style>
  <w:style w:type="paragraph" w:styleId="Header">
    <w:name w:val="header"/>
    <w:basedOn w:val="Normal"/>
    <w:link w:val="HeaderChar"/>
    <w:rsid w:val="00BB6C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6C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6C58"/>
    <w:pPr>
      <w:spacing w:before="240" w:after="120"/>
      <w:outlineLvl w:val="0"/>
    </w:pPr>
    <w:rPr>
      <w:rFonts w:ascii="Times New Roman" w:hAnsi="Times New Roman"/>
      <w:b/>
      <w:sz w:val="28"/>
    </w:rPr>
  </w:style>
  <w:style w:type="paragraph" w:customStyle="1" w:styleId="AllowPageBreak">
    <w:name w:val="AllowPageBreak"/>
    <w:rsid w:val="00BB6C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6C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6C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6C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6C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6C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6C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6C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6C58"/>
    <w:rPr>
      <w:rFonts w:ascii="Courier New" w:eastAsia="Times New Roman" w:hAnsi="Courier New" w:cs="Times New Roman"/>
      <w:i/>
      <w:szCs w:val="20"/>
      <w:lang w:val="en-US" w:eastAsia="en-US"/>
    </w:rPr>
  </w:style>
  <w:style w:type="paragraph" w:customStyle="1" w:styleId="HeadingBase">
    <w:name w:val="Heading Base"/>
    <w:rsid w:val="00BB6C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6C58"/>
    <w:pPr>
      <w:tabs>
        <w:tab w:val="right" w:leader="dot" w:pos="9072"/>
      </w:tabs>
      <w:ind w:left="567"/>
    </w:pPr>
    <w:rPr>
      <w:szCs w:val="22"/>
    </w:rPr>
  </w:style>
  <w:style w:type="paragraph" w:customStyle="1" w:styleId="TOCBase">
    <w:name w:val="TOC Base"/>
    <w:rsid w:val="00BB6C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6C58"/>
    <w:pPr>
      <w:tabs>
        <w:tab w:val="right" w:leader="dot" w:pos="9072"/>
      </w:tabs>
      <w:spacing w:before="40" w:after="40"/>
      <w:ind w:left="284"/>
    </w:pPr>
    <w:rPr>
      <w:rFonts w:ascii="Times New Roman" w:hAnsi="Times New Roman"/>
    </w:rPr>
  </w:style>
  <w:style w:type="paragraph" w:styleId="TOC1">
    <w:name w:val="toc 1"/>
    <w:basedOn w:val="TOCBase"/>
    <w:next w:val="Normal"/>
    <w:rsid w:val="00BB6C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6C58"/>
    <w:pPr>
      <w:spacing w:before="5040"/>
      <w:jc w:val="center"/>
    </w:pPr>
    <w:rPr>
      <w:sz w:val="48"/>
      <w:szCs w:val="72"/>
      <w:lang w:val="en-US"/>
    </w:rPr>
  </w:style>
  <w:style w:type="character" w:customStyle="1" w:styleId="TitleChar">
    <w:name w:val="Title Char"/>
    <w:basedOn w:val="DefaultParagraphFont"/>
    <w:link w:val="Title"/>
    <w:rsid w:val="00BB6C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6C58"/>
    <w:pPr>
      <w:tabs>
        <w:tab w:val="left" w:pos="3600"/>
        <w:tab w:val="left" w:pos="3958"/>
      </w:tabs>
    </w:pPr>
  </w:style>
  <w:style w:type="paragraph" w:customStyle="1" w:styleId="Note">
    <w:name w:val="Note"/>
    <w:basedOn w:val="BodyText"/>
    <w:rsid w:val="00BB6C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6C58"/>
    <w:pPr>
      <w:framePr w:wrap="auto" w:hAnchor="text" w:y="6049"/>
    </w:pPr>
    <w:rPr>
      <w:color w:val="000000"/>
      <w:sz w:val="40"/>
    </w:rPr>
  </w:style>
  <w:style w:type="paragraph" w:customStyle="1" w:styleId="TOCTitle">
    <w:name w:val="TOCTitle"/>
    <w:basedOn w:val="Heading1"/>
    <w:rsid w:val="00BB6C58"/>
    <w:pPr>
      <w:spacing w:after="240"/>
      <w:jc w:val="center"/>
      <w:outlineLvl w:val="9"/>
    </w:pPr>
    <w:rPr>
      <w:caps/>
    </w:rPr>
  </w:style>
  <w:style w:type="paragraph" w:customStyle="1" w:styleId="Version">
    <w:name w:val="Version"/>
    <w:rsid w:val="00BB6C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6C58"/>
    <w:pPr>
      <w:keepNext w:val="0"/>
      <w:tabs>
        <w:tab w:val="right" w:pos="4176"/>
      </w:tabs>
      <w:ind w:left="198" w:hanging="198"/>
    </w:pPr>
    <w:rPr>
      <w:rFonts w:ascii="Garamond" w:hAnsi="Garamond"/>
    </w:rPr>
  </w:style>
  <w:style w:type="paragraph" w:styleId="IndexHeading">
    <w:name w:val="index heading"/>
    <w:basedOn w:val="Normal"/>
    <w:next w:val="Index1"/>
    <w:semiHidden/>
    <w:rsid w:val="00BB6C58"/>
    <w:pPr>
      <w:spacing w:before="120" w:after="120"/>
    </w:pPr>
    <w:rPr>
      <w:rFonts w:ascii="Arial" w:hAnsi="Arial"/>
      <w:b/>
      <w:color w:val="918585"/>
      <w:sz w:val="24"/>
    </w:rPr>
  </w:style>
  <w:style w:type="paragraph" w:customStyle="1" w:styleId="Chapter">
    <w:name w:val="Chapter"/>
    <w:basedOn w:val="Normal"/>
    <w:rsid w:val="00BB6C58"/>
    <w:pPr>
      <w:spacing w:before="240"/>
    </w:pPr>
    <w:rPr>
      <w:rFonts w:ascii="Times New Roman" w:hAnsi="Times New Roman"/>
      <w:smallCaps/>
      <w:spacing w:val="80"/>
      <w:sz w:val="28"/>
    </w:rPr>
  </w:style>
  <w:style w:type="paragraph" w:customStyle="1" w:styleId="InChapter">
    <w:name w:val="InChapter"/>
    <w:basedOn w:val="Heading3"/>
    <w:rsid w:val="00BB6C58"/>
    <w:pPr>
      <w:spacing w:after="240"/>
      <w:outlineLvl w:val="9"/>
    </w:pPr>
    <w:rPr>
      <w:noProof/>
    </w:rPr>
  </w:style>
  <w:style w:type="paragraph" w:styleId="Index2">
    <w:name w:val="index 2"/>
    <w:basedOn w:val="Normal"/>
    <w:next w:val="Normal"/>
    <w:semiHidden/>
    <w:rsid w:val="00BB6C58"/>
    <w:pPr>
      <w:tabs>
        <w:tab w:val="right" w:pos="4176"/>
      </w:tabs>
      <w:ind w:left="568" w:hanging="284"/>
    </w:pPr>
    <w:rPr>
      <w:rFonts w:ascii="Garamond" w:hAnsi="Garamond"/>
    </w:rPr>
  </w:style>
  <w:style w:type="paragraph" w:customStyle="1" w:styleId="Byline">
    <w:name w:val="Byline"/>
    <w:rsid w:val="00BB6C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6C58"/>
    <w:pPr>
      <w:tabs>
        <w:tab w:val="clear" w:pos="3600"/>
        <w:tab w:val="clear" w:pos="3958"/>
      </w:tabs>
      <w:jc w:val="right"/>
    </w:pPr>
  </w:style>
  <w:style w:type="character" w:styleId="Emphasis">
    <w:name w:val="Emphasis"/>
    <w:basedOn w:val="DefaultParagraphFont"/>
    <w:qFormat/>
    <w:rsid w:val="00BB6C58"/>
    <w:rPr>
      <w:i/>
    </w:rPr>
  </w:style>
  <w:style w:type="paragraph" w:styleId="Caption">
    <w:name w:val="caption"/>
    <w:basedOn w:val="BodyText"/>
    <w:next w:val="Normal"/>
    <w:qFormat/>
    <w:rsid w:val="00BB6C58"/>
    <w:pPr>
      <w:framePr w:w="2268" w:hSpace="181" w:vSpace="181" w:wrap="around" w:vAnchor="text" w:hAnchor="page" w:x="1135" w:y="285" w:anchorLock="1"/>
    </w:pPr>
    <w:rPr>
      <w:i/>
    </w:rPr>
  </w:style>
  <w:style w:type="paragraph" w:customStyle="1" w:styleId="MiniTOCTitle">
    <w:name w:val="MiniTOCTitle"/>
    <w:basedOn w:val="Heading4"/>
    <w:rsid w:val="00BB6C58"/>
    <w:pPr>
      <w:spacing w:before="240"/>
      <w:outlineLvl w:val="9"/>
    </w:pPr>
    <w:rPr>
      <w:noProof/>
      <w:sz w:val="24"/>
    </w:rPr>
  </w:style>
  <w:style w:type="paragraph" w:customStyle="1" w:styleId="MiniTOCItem">
    <w:name w:val="MiniTOCItem"/>
    <w:basedOn w:val="ListBullet"/>
    <w:rsid w:val="00BB6C58"/>
    <w:pPr>
      <w:numPr>
        <w:numId w:val="0"/>
      </w:numPr>
      <w:tabs>
        <w:tab w:val="right" w:leader="dot" w:pos="6521"/>
      </w:tabs>
      <w:spacing w:before="0" w:after="0"/>
    </w:pPr>
  </w:style>
  <w:style w:type="paragraph" w:customStyle="1" w:styleId="TOFTitle">
    <w:name w:val="TOFTitle"/>
    <w:basedOn w:val="TOCTitle"/>
    <w:rsid w:val="00BB6C58"/>
  </w:style>
  <w:style w:type="paragraph" w:styleId="TableofFigures">
    <w:name w:val="table of figures"/>
    <w:basedOn w:val="Normal"/>
    <w:next w:val="Normal"/>
    <w:semiHidden/>
    <w:rsid w:val="00BB6C58"/>
    <w:pPr>
      <w:tabs>
        <w:tab w:val="right" w:leader="dot" w:pos="9072"/>
      </w:tabs>
      <w:ind w:left="970" w:hanging="403"/>
    </w:pPr>
    <w:rPr>
      <w:rFonts w:ascii="Times New Roman" w:hAnsi="Times New Roman"/>
      <w:b/>
    </w:rPr>
  </w:style>
  <w:style w:type="paragraph" w:styleId="ListNumber">
    <w:name w:val="List Number"/>
    <w:basedOn w:val="List"/>
    <w:rsid w:val="00BB6C58"/>
    <w:pPr>
      <w:numPr>
        <w:numId w:val="11"/>
      </w:numPr>
    </w:pPr>
  </w:style>
  <w:style w:type="character" w:customStyle="1" w:styleId="WingdingSymbols">
    <w:name w:val="Wingding Symbols"/>
    <w:rsid w:val="00BB6C58"/>
    <w:rPr>
      <w:rFonts w:ascii="Wingdings" w:hAnsi="Wingdings"/>
    </w:rPr>
  </w:style>
  <w:style w:type="paragraph" w:customStyle="1" w:styleId="TableHeading">
    <w:name w:val="Table Heading"/>
    <w:basedOn w:val="HeadingBase"/>
    <w:rsid w:val="00BB6C58"/>
    <w:pPr>
      <w:keepLines/>
      <w:pBdr>
        <w:bottom w:val="single" w:sz="6" w:space="1" w:color="918585"/>
      </w:pBdr>
      <w:spacing w:before="240"/>
    </w:pPr>
  </w:style>
  <w:style w:type="character" w:customStyle="1" w:styleId="HotSpot">
    <w:name w:val="HotSpot"/>
    <w:rsid w:val="00BB6C58"/>
    <w:rPr>
      <w:color w:val="0033CC"/>
      <w:u w:val="none"/>
    </w:rPr>
  </w:style>
  <w:style w:type="paragraph" w:customStyle="1" w:styleId="BodyTextRight">
    <w:name w:val="Body Text Right"/>
    <w:basedOn w:val="BodyText"/>
    <w:rsid w:val="00BB6C58"/>
    <w:pPr>
      <w:spacing w:before="0" w:after="0"/>
      <w:jc w:val="right"/>
    </w:pPr>
  </w:style>
  <w:style w:type="paragraph" w:styleId="Index3">
    <w:name w:val="index 3"/>
    <w:basedOn w:val="ListNumber2"/>
    <w:next w:val="Normal"/>
    <w:semiHidden/>
    <w:rsid w:val="00BB6C58"/>
    <w:pPr>
      <w:numPr>
        <w:numId w:val="0"/>
      </w:numPr>
      <w:tabs>
        <w:tab w:val="right" w:leader="dot" w:pos="4176"/>
      </w:tabs>
    </w:pPr>
  </w:style>
  <w:style w:type="paragraph" w:styleId="ListNumber2">
    <w:name w:val="List Number 2"/>
    <w:basedOn w:val="List2"/>
    <w:rsid w:val="00BB6C58"/>
    <w:pPr>
      <w:numPr>
        <w:numId w:val="10"/>
      </w:numPr>
      <w:tabs>
        <w:tab w:val="clear" w:pos="1060"/>
      </w:tabs>
    </w:pPr>
  </w:style>
  <w:style w:type="paragraph" w:customStyle="1" w:styleId="MarginNote">
    <w:name w:val="Margin Note"/>
    <w:basedOn w:val="BodyText"/>
    <w:rsid w:val="00BB6C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6C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6C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6C58"/>
    <w:rPr>
      <w:sz w:val="32"/>
    </w:rPr>
  </w:style>
  <w:style w:type="paragraph" w:customStyle="1" w:styleId="HeadingProcedure">
    <w:name w:val="Heading Procedure"/>
    <w:basedOn w:val="HeadingBase"/>
    <w:next w:val="Normal"/>
    <w:rsid w:val="00BB6C58"/>
    <w:pPr>
      <w:tabs>
        <w:tab w:val="left" w:pos="0"/>
      </w:tabs>
      <w:spacing w:before="120" w:after="60"/>
    </w:pPr>
    <w:rPr>
      <w:i/>
      <w:color w:val="918585"/>
      <w:sz w:val="22"/>
    </w:rPr>
  </w:style>
  <w:style w:type="paragraph" w:customStyle="1" w:styleId="TableBodyText">
    <w:name w:val="Table Body Text"/>
    <w:basedOn w:val="BodyText"/>
    <w:rsid w:val="00BB6C58"/>
    <w:pPr>
      <w:spacing w:before="60" w:after="60"/>
    </w:pPr>
  </w:style>
  <w:style w:type="paragraph" w:styleId="ListContinue">
    <w:name w:val="List Continue"/>
    <w:basedOn w:val="List"/>
    <w:rsid w:val="00BB6C58"/>
    <w:pPr>
      <w:ind w:firstLine="0"/>
    </w:pPr>
  </w:style>
  <w:style w:type="paragraph" w:customStyle="1" w:styleId="ListNote">
    <w:name w:val="List Note"/>
    <w:basedOn w:val="List"/>
    <w:rsid w:val="00BB6C58"/>
    <w:pPr>
      <w:pBdr>
        <w:top w:val="single" w:sz="6" w:space="2" w:color="918585"/>
        <w:bottom w:val="single" w:sz="6" w:space="2" w:color="918585"/>
      </w:pBdr>
      <w:tabs>
        <w:tab w:val="left" w:pos="1021"/>
      </w:tabs>
      <w:ind w:firstLine="0"/>
    </w:pPr>
  </w:style>
  <w:style w:type="paragraph" w:customStyle="1" w:styleId="Warning">
    <w:name w:val="Warning"/>
    <w:basedOn w:val="BodyText"/>
    <w:rsid w:val="00BB6C58"/>
    <w:pPr>
      <w:shd w:val="clear" w:color="auto" w:fill="D9D9D9"/>
      <w:tabs>
        <w:tab w:val="left" w:pos="992"/>
      </w:tabs>
      <w:ind w:left="119" w:right="119"/>
    </w:pPr>
    <w:rPr>
      <w:sz w:val="20"/>
    </w:rPr>
  </w:style>
  <w:style w:type="paragraph" w:customStyle="1" w:styleId="MarginIcons">
    <w:name w:val="Margin Icons"/>
    <w:basedOn w:val="BodyText"/>
    <w:rsid w:val="00BB6C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6C58"/>
    <w:rPr>
      <w:rFonts w:ascii="Courier New" w:hAnsi="Courier New"/>
    </w:rPr>
  </w:style>
  <w:style w:type="paragraph" w:customStyle="1" w:styleId="NoteBullet">
    <w:name w:val="Note Bullet"/>
    <w:basedOn w:val="Note"/>
    <w:rsid w:val="00BB6C58"/>
    <w:pPr>
      <w:tabs>
        <w:tab w:val="clear" w:pos="680"/>
      </w:tabs>
      <w:spacing w:before="60" w:after="60"/>
    </w:pPr>
  </w:style>
  <w:style w:type="paragraph" w:customStyle="1" w:styleId="SubHeading2">
    <w:name w:val="SubHeading2"/>
    <w:basedOn w:val="HeadingBase"/>
    <w:rsid w:val="00BB6C58"/>
    <w:pPr>
      <w:spacing w:before="240" w:after="60"/>
    </w:pPr>
    <w:rPr>
      <w:sz w:val="20"/>
    </w:rPr>
  </w:style>
  <w:style w:type="paragraph" w:customStyle="1" w:styleId="SubHeading1">
    <w:name w:val="SubHeading1"/>
    <w:basedOn w:val="HeadingBase"/>
    <w:rsid w:val="00BB6C58"/>
    <w:pPr>
      <w:spacing w:before="240" w:after="60"/>
    </w:pPr>
    <w:rPr>
      <w:color w:val="918585"/>
      <w:sz w:val="22"/>
    </w:rPr>
  </w:style>
  <w:style w:type="paragraph" w:customStyle="1" w:styleId="SideHeading">
    <w:name w:val="Side Heading"/>
    <w:basedOn w:val="HeadingBase"/>
    <w:rsid w:val="00BB6C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6C58"/>
    <w:pPr>
      <w:numPr>
        <w:numId w:val="12"/>
      </w:numPr>
    </w:pPr>
  </w:style>
  <w:style w:type="paragraph" w:styleId="PlainText">
    <w:name w:val="Plain Text"/>
    <w:basedOn w:val="Normal"/>
    <w:link w:val="PlainTextChar"/>
    <w:rsid w:val="00BB6C58"/>
    <w:rPr>
      <w:sz w:val="20"/>
    </w:rPr>
  </w:style>
  <w:style w:type="character" w:customStyle="1" w:styleId="PlainTextChar">
    <w:name w:val="Plain Text Char"/>
    <w:basedOn w:val="DefaultParagraphFont"/>
    <w:link w:val="PlainText"/>
    <w:rsid w:val="00BB6C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6C58"/>
    <w:rPr>
      <w:b/>
      <w:smallCaps/>
    </w:rPr>
  </w:style>
  <w:style w:type="paragraph" w:customStyle="1" w:styleId="TableListNumber">
    <w:name w:val="Table List Number"/>
    <w:basedOn w:val="ListNumber"/>
    <w:rsid w:val="00BB6C58"/>
    <w:pPr>
      <w:numPr>
        <w:numId w:val="0"/>
      </w:numPr>
    </w:pPr>
  </w:style>
  <w:style w:type="paragraph" w:styleId="TOC4">
    <w:name w:val="toc 4"/>
    <w:basedOn w:val="TOCBase"/>
    <w:next w:val="Normal"/>
    <w:semiHidden/>
    <w:rsid w:val="00BB6C58"/>
    <w:pPr>
      <w:tabs>
        <w:tab w:val="right" w:leader="dot" w:pos="9071"/>
      </w:tabs>
      <w:ind w:left="1701"/>
    </w:pPr>
  </w:style>
  <w:style w:type="paragraph" w:customStyle="1" w:styleId="ListAlpha">
    <w:name w:val="List Alpha"/>
    <w:basedOn w:val="List"/>
    <w:rsid w:val="00BB6C58"/>
    <w:pPr>
      <w:numPr>
        <w:numId w:val="9"/>
      </w:numPr>
    </w:pPr>
  </w:style>
  <w:style w:type="paragraph" w:customStyle="1" w:styleId="ListAlpha2">
    <w:name w:val="List Alpha 2"/>
    <w:basedOn w:val="List2"/>
    <w:rsid w:val="00BB6C58"/>
    <w:pPr>
      <w:numPr>
        <w:numId w:val="8"/>
      </w:numPr>
    </w:pPr>
  </w:style>
  <w:style w:type="paragraph" w:styleId="List2">
    <w:name w:val="List 2"/>
    <w:basedOn w:val="BodyText"/>
    <w:rsid w:val="00BB6C58"/>
    <w:pPr>
      <w:tabs>
        <w:tab w:val="left" w:pos="680"/>
      </w:tabs>
      <w:spacing w:before="60" w:after="60"/>
      <w:ind w:left="680" w:hanging="340"/>
    </w:pPr>
  </w:style>
  <w:style w:type="paragraph" w:styleId="List3">
    <w:name w:val="List 3"/>
    <w:basedOn w:val="BodyText"/>
    <w:rsid w:val="00BB6C58"/>
    <w:pPr>
      <w:tabs>
        <w:tab w:val="left" w:pos="1021"/>
      </w:tabs>
      <w:spacing w:before="60" w:after="60"/>
      <w:ind w:left="1020" w:hanging="340"/>
    </w:pPr>
  </w:style>
  <w:style w:type="paragraph" w:styleId="List4">
    <w:name w:val="List 4"/>
    <w:basedOn w:val="BodyText"/>
    <w:rsid w:val="00BB6C58"/>
    <w:pPr>
      <w:tabs>
        <w:tab w:val="left" w:pos="1361"/>
      </w:tabs>
      <w:spacing w:before="60" w:after="60"/>
      <w:ind w:left="1361" w:hanging="340"/>
    </w:pPr>
  </w:style>
  <w:style w:type="paragraph" w:styleId="List5">
    <w:name w:val="List 5"/>
    <w:basedOn w:val="BodyText"/>
    <w:rsid w:val="00BB6C58"/>
    <w:pPr>
      <w:tabs>
        <w:tab w:val="left" w:pos="1701"/>
      </w:tabs>
      <w:spacing w:before="60" w:after="60"/>
      <w:ind w:left="1701" w:hanging="340"/>
    </w:pPr>
  </w:style>
  <w:style w:type="paragraph" w:styleId="ListBullet3">
    <w:name w:val="List Bullet 3"/>
    <w:basedOn w:val="List3"/>
    <w:rsid w:val="00BB6C58"/>
    <w:pPr>
      <w:numPr>
        <w:numId w:val="15"/>
      </w:numPr>
      <w:tabs>
        <w:tab w:val="clear" w:pos="1021"/>
      </w:tabs>
      <w:ind w:left="1037" w:hanging="357"/>
    </w:pPr>
  </w:style>
  <w:style w:type="paragraph" w:styleId="ListBullet4">
    <w:name w:val="List Bullet 4"/>
    <w:basedOn w:val="List4"/>
    <w:rsid w:val="00BB6C58"/>
    <w:pPr>
      <w:numPr>
        <w:numId w:val="3"/>
      </w:numPr>
    </w:pPr>
  </w:style>
  <w:style w:type="paragraph" w:styleId="ListBullet5">
    <w:name w:val="List Bullet 5"/>
    <w:basedOn w:val="List5"/>
    <w:rsid w:val="00BB6C58"/>
    <w:pPr>
      <w:numPr>
        <w:numId w:val="4"/>
      </w:numPr>
    </w:pPr>
  </w:style>
  <w:style w:type="paragraph" w:styleId="ListContinue2">
    <w:name w:val="List Continue 2"/>
    <w:basedOn w:val="List2"/>
    <w:rsid w:val="00BB6C58"/>
    <w:pPr>
      <w:ind w:firstLine="0"/>
    </w:pPr>
  </w:style>
  <w:style w:type="paragraph" w:styleId="ListContinue3">
    <w:name w:val="List Continue 3"/>
    <w:basedOn w:val="List3"/>
    <w:rsid w:val="00BB6C58"/>
    <w:pPr>
      <w:ind w:left="1021" w:firstLine="0"/>
    </w:pPr>
  </w:style>
  <w:style w:type="paragraph" w:styleId="ListContinue4">
    <w:name w:val="List Continue 4"/>
    <w:basedOn w:val="List4"/>
    <w:rsid w:val="00BB6C58"/>
    <w:pPr>
      <w:ind w:firstLine="0"/>
    </w:pPr>
  </w:style>
  <w:style w:type="paragraph" w:styleId="ListContinue5">
    <w:name w:val="List Continue 5"/>
    <w:basedOn w:val="List5"/>
    <w:rsid w:val="00BB6C58"/>
    <w:pPr>
      <w:ind w:firstLine="0"/>
    </w:pPr>
  </w:style>
  <w:style w:type="paragraph" w:styleId="ListNumber3">
    <w:name w:val="List Number 3"/>
    <w:basedOn w:val="List3"/>
    <w:rsid w:val="00BB6C58"/>
    <w:pPr>
      <w:numPr>
        <w:numId w:val="5"/>
      </w:numPr>
    </w:pPr>
  </w:style>
  <w:style w:type="paragraph" w:styleId="ListNumber4">
    <w:name w:val="List Number 4"/>
    <w:basedOn w:val="List4"/>
    <w:rsid w:val="00BB6C58"/>
    <w:pPr>
      <w:numPr>
        <w:numId w:val="6"/>
      </w:numPr>
    </w:pPr>
  </w:style>
  <w:style w:type="paragraph" w:styleId="ListNumber5">
    <w:name w:val="List Number 5"/>
    <w:basedOn w:val="List5"/>
    <w:rsid w:val="00BB6C58"/>
    <w:pPr>
      <w:numPr>
        <w:numId w:val="7"/>
      </w:numPr>
    </w:pPr>
  </w:style>
  <w:style w:type="paragraph" w:styleId="BlockText">
    <w:name w:val="Block Text"/>
    <w:basedOn w:val="Normal"/>
    <w:rsid w:val="00BB6C58"/>
    <w:pPr>
      <w:spacing w:after="120"/>
      <w:ind w:left="1440" w:right="1440"/>
    </w:pPr>
  </w:style>
  <w:style w:type="character" w:customStyle="1" w:styleId="Subscript">
    <w:name w:val="Subscript"/>
    <w:basedOn w:val="DefaultParagraphFont"/>
    <w:rsid w:val="00BB6C58"/>
    <w:rPr>
      <w:sz w:val="16"/>
      <w:vertAlign w:val="subscript"/>
    </w:rPr>
  </w:style>
  <w:style w:type="character" w:customStyle="1" w:styleId="Superscript">
    <w:name w:val="Superscript"/>
    <w:basedOn w:val="DefaultParagraphFont"/>
    <w:rsid w:val="00BB6C58"/>
    <w:rPr>
      <w:sz w:val="16"/>
      <w:vertAlign w:val="superscript"/>
    </w:rPr>
  </w:style>
  <w:style w:type="character" w:customStyle="1" w:styleId="Symbols">
    <w:name w:val="Symbols"/>
    <w:basedOn w:val="DefaultParagraphFont"/>
    <w:rsid w:val="00BB6C58"/>
    <w:rPr>
      <w:rFonts w:ascii="Symbol" w:hAnsi="Symbol"/>
    </w:rPr>
  </w:style>
  <w:style w:type="character" w:customStyle="1" w:styleId="MenuOptions">
    <w:name w:val="Menu Options"/>
    <w:basedOn w:val="DefaultParagraphFont"/>
    <w:rsid w:val="00BB6C58"/>
    <w:rPr>
      <w:rFonts w:ascii="Arial Narrow" w:hAnsi="Arial Narrow"/>
      <w:smallCaps/>
    </w:rPr>
  </w:style>
  <w:style w:type="character" w:customStyle="1" w:styleId="Buttons">
    <w:name w:val="Buttons"/>
    <w:basedOn w:val="DefaultParagraphFont"/>
    <w:rsid w:val="00BB6C58"/>
    <w:rPr>
      <w:b/>
    </w:rPr>
  </w:style>
  <w:style w:type="character" w:customStyle="1" w:styleId="Underlined">
    <w:name w:val="Underlined"/>
    <w:basedOn w:val="DefaultParagraphFont"/>
    <w:rsid w:val="00BB6C58"/>
    <w:rPr>
      <w:u w:val="single"/>
    </w:rPr>
  </w:style>
  <w:style w:type="paragraph" w:customStyle="1" w:styleId="TableBodyTextRight">
    <w:name w:val="Table Body Text Right"/>
    <w:basedOn w:val="TableBodyText"/>
    <w:rsid w:val="00BB6C58"/>
    <w:pPr>
      <w:widowControl w:val="0"/>
      <w:autoSpaceDE w:val="0"/>
      <w:autoSpaceDN w:val="0"/>
      <w:adjustRightInd w:val="0"/>
      <w:jc w:val="right"/>
    </w:pPr>
    <w:rPr>
      <w:rFonts w:cs="Arial"/>
      <w:szCs w:val="18"/>
    </w:rPr>
  </w:style>
  <w:style w:type="paragraph" w:customStyle="1" w:styleId="CopyrightText">
    <w:name w:val="Copyright Text"/>
    <w:basedOn w:val="BodyText"/>
    <w:rsid w:val="00BB6C58"/>
    <w:rPr>
      <w:sz w:val="18"/>
    </w:rPr>
  </w:style>
  <w:style w:type="paragraph" w:customStyle="1" w:styleId="BodySmallRight">
    <w:name w:val="Body Small Right"/>
    <w:basedOn w:val="BodyTextRight"/>
    <w:rsid w:val="00BB6C58"/>
    <w:rPr>
      <w:sz w:val="18"/>
      <w:szCs w:val="18"/>
    </w:rPr>
  </w:style>
  <w:style w:type="paragraph" w:customStyle="1" w:styleId="MarginEdition">
    <w:name w:val="Margin Edition"/>
    <w:basedOn w:val="MarginNote"/>
    <w:rsid w:val="00BB6C58"/>
    <w:pPr>
      <w:spacing w:before="0" w:after="0"/>
    </w:pPr>
    <w:rPr>
      <w:rFonts w:ascii="Times New Roman" w:hAnsi="Times New Roman"/>
      <w:color w:val="999999"/>
    </w:rPr>
  </w:style>
  <w:style w:type="paragraph" w:customStyle="1" w:styleId="Spacer">
    <w:name w:val="Spacer"/>
    <w:basedOn w:val="Normal"/>
    <w:rsid w:val="00BB6C58"/>
    <w:rPr>
      <w:sz w:val="2"/>
      <w:szCs w:val="2"/>
    </w:rPr>
  </w:style>
  <w:style w:type="character" w:customStyle="1" w:styleId="Small">
    <w:name w:val="Small"/>
    <w:basedOn w:val="DefaultParagraphFont"/>
    <w:rsid w:val="00BB6C58"/>
    <w:rPr>
      <w:sz w:val="16"/>
    </w:rPr>
  </w:style>
  <w:style w:type="paragraph" w:customStyle="1" w:styleId="WideTable">
    <w:name w:val="Wide Table"/>
    <w:basedOn w:val="Normal"/>
    <w:rsid w:val="00BB6C58"/>
    <w:pPr>
      <w:ind w:left="-1418"/>
    </w:pPr>
    <w:rPr>
      <w:sz w:val="2"/>
      <w:szCs w:val="2"/>
    </w:rPr>
  </w:style>
  <w:style w:type="character" w:styleId="PageNumber">
    <w:name w:val="page number"/>
    <w:basedOn w:val="DefaultParagraphFont"/>
    <w:rsid w:val="00BB6C58"/>
  </w:style>
  <w:style w:type="paragraph" w:styleId="Quote">
    <w:name w:val="Quote"/>
    <w:basedOn w:val="Heading1"/>
    <w:link w:val="QuoteChar"/>
    <w:qFormat/>
    <w:rsid w:val="00BB6C58"/>
    <w:rPr>
      <w:b w:val="0"/>
      <w:sz w:val="72"/>
      <w:szCs w:val="72"/>
      <w:lang w:val="en-NZ"/>
    </w:rPr>
  </w:style>
  <w:style w:type="character" w:customStyle="1" w:styleId="QuoteChar">
    <w:name w:val="Quote Char"/>
    <w:basedOn w:val="DefaultParagraphFont"/>
    <w:link w:val="Quote"/>
    <w:rsid w:val="00BB6C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6C58"/>
    <w:pPr>
      <w:pageBreakBefore/>
    </w:pPr>
  </w:style>
  <w:style w:type="paragraph" w:customStyle="1" w:styleId="Border">
    <w:name w:val="Border"/>
    <w:basedOn w:val="Normal"/>
    <w:qFormat/>
    <w:rsid w:val="00BB6C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6C58"/>
    <w:rPr>
      <w:b/>
      <w:bCs/>
      <w:i/>
      <w:iCs/>
      <w:color w:val="auto"/>
    </w:rPr>
  </w:style>
  <w:style w:type="paragraph" w:styleId="IntenseQuote">
    <w:name w:val="Intense Quote"/>
    <w:basedOn w:val="Normal"/>
    <w:next w:val="Normal"/>
    <w:link w:val="IntenseQuoteChar"/>
    <w:uiPriority w:val="30"/>
    <w:qFormat/>
    <w:rsid w:val="00BB6C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6C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6C58"/>
    <w:rPr>
      <w:smallCaps/>
      <w:color w:val="auto"/>
      <w:u w:val="single"/>
    </w:rPr>
  </w:style>
  <w:style w:type="character" w:styleId="IntenseReference">
    <w:name w:val="Intense Reference"/>
    <w:basedOn w:val="DefaultParagraphFont"/>
    <w:uiPriority w:val="32"/>
    <w:qFormat/>
    <w:rsid w:val="00BB6C58"/>
    <w:rPr>
      <w:b/>
      <w:bCs/>
      <w:smallCaps/>
      <w:color w:val="auto"/>
      <w:spacing w:val="5"/>
      <w:u w:val="single"/>
    </w:rPr>
  </w:style>
  <w:style w:type="paragraph" w:customStyle="1" w:styleId="2ColumnHeading">
    <w:name w:val="2Column Heading"/>
    <w:basedOn w:val="BodyText"/>
    <w:qFormat/>
    <w:rsid w:val="00BB6C58"/>
    <w:pPr>
      <w:spacing w:after="60"/>
      <w:ind w:left="-2268"/>
    </w:pPr>
    <w:rPr>
      <w:b/>
    </w:rPr>
  </w:style>
  <w:style w:type="paragraph" w:customStyle="1" w:styleId="Heading1TOC">
    <w:name w:val="Heading1 TOC"/>
    <w:basedOn w:val="Normal"/>
    <w:qFormat/>
    <w:rsid w:val="00BB6C58"/>
    <w:pPr>
      <w:spacing w:before="240" w:after="120"/>
    </w:pPr>
    <w:rPr>
      <w:rFonts w:ascii="Times New Roman" w:hAnsi="Times New Roman"/>
      <w:b/>
      <w:sz w:val="32"/>
    </w:rPr>
  </w:style>
  <w:style w:type="paragraph" w:customStyle="1" w:styleId="Heading2TOC">
    <w:name w:val="Heading2 TOC"/>
    <w:basedOn w:val="Normal"/>
    <w:qFormat/>
    <w:rsid w:val="00BB6C58"/>
    <w:pPr>
      <w:spacing w:before="240" w:after="60"/>
    </w:pPr>
    <w:rPr>
      <w:rFonts w:ascii="Times New Roman" w:hAnsi="Times New Roman"/>
      <w:b/>
      <w:sz w:val="28"/>
    </w:rPr>
  </w:style>
  <w:style w:type="character" w:customStyle="1" w:styleId="Underline">
    <w:name w:val="Underline"/>
    <w:basedOn w:val="DefaultParagraphFont"/>
    <w:qFormat/>
    <w:rsid w:val="00BB6C58"/>
    <w:rPr>
      <w:u w:val="single"/>
    </w:rPr>
  </w:style>
  <w:style w:type="character" w:customStyle="1" w:styleId="BoldandItalics">
    <w:name w:val="Bold and Italics"/>
    <w:qFormat/>
    <w:rsid w:val="00BB6C58"/>
    <w:rPr>
      <w:b/>
      <w:i/>
      <w:u w:val="none"/>
    </w:rPr>
  </w:style>
  <w:style w:type="paragraph" w:styleId="BalloonText">
    <w:name w:val="Balloon Text"/>
    <w:basedOn w:val="Normal"/>
    <w:link w:val="BalloonTextChar"/>
    <w:rsid w:val="00BB6C58"/>
    <w:rPr>
      <w:rFonts w:ascii="Tahoma" w:hAnsi="Tahoma" w:cs="Tahoma"/>
      <w:sz w:val="16"/>
      <w:szCs w:val="16"/>
    </w:rPr>
  </w:style>
  <w:style w:type="character" w:customStyle="1" w:styleId="BalloonTextChar">
    <w:name w:val="Balloon Text Char"/>
    <w:basedOn w:val="DefaultParagraphFont"/>
    <w:link w:val="BalloonText"/>
    <w:rsid w:val="00BB6C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6C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6C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1263</Words>
  <Characters>8504</Characters>
  <Application>Microsoft Office Word</Application>
  <DocSecurity>0</DocSecurity>
  <Lines>268</Lines>
  <Paragraphs>158</Paragraphs>
  <ScaleCrop>false</ScaleCrop>
  <Company>Author-it Software Corporation Ltd.</Company>
  <LinksUpToDate>false</LinksUpToDate>
  <CharactersWithSpaces>9702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TLIL2031A Monitor and process attendance records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2012-05-27T03:54:00Z</dcterms:created>
  <dcterms:modified xsi:type="dcterms:W3CDTF">2012-05-27T03:54:00Z</dcterms:modified>
</cp:coreProperties>
</file>