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F30" w:rsidP="004A7F30">
      <w:pPr>
        <w:pStyle w:val="Title"/>
      </w:pPr>
      <w:r>
        <w:fldChar w:fldCharType="begin"/>
      </w:r>
      <w:r>
        <w:instrText xml:space="preserve"> TITLE   \* MERGEFORMAT </w:instrText>
      </w:r>
      <w:r>
        <w:fldChar w:fldCharType="separate"/>
      </w:r>
      <w:r>
        <w:t>TLIJ4009A Implement and monitor quality assurance systems</w:t>
      </w:r>
      <w:r>
        <w:fldChar w:fldCharType="end"/>
      </w:r>
    </w:p>
    <w:p w:rsidR="004A7F30" w:rsidP="004A7F30">
      <w:pPr>
        <w:pStyle w:val="Version"/>
        <w:sectPr w:rsidSect="00EA6A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AA2" w:rsidP="00EA6AA2">
      <w:pPr>
        <w:pStyle w:val="SuperHeading"/>
      </w:pPr>
      <w:r w:rsidRPr="00EA6AA2">
        <w:t>TLIJ4009A Implement and monitor quality assurance systems</w:t>
      </w:r>
    </w:p>
    <w:p w:rsidR="00000000" w:rsidRPr="00EA6AA2" w:rsidP="00EA6AA2">
      <w:pPr>
        <w:pStyle w:val="Heading1"/>
      </w:pPr>
      <w:bookmarkStart w:id="1" w:name="O_357743"/>
      <w:bookmarkEnd w:id="1"/>
      <w:r w:rsidRPr="00EA6AA2">
        <w:t>Modification History</w:t>
      </w:r>
    </w:p>
    <w:p w:rsidR="00000000" w:rsidRPr="00EA6AA2" w:rsidP="00EA6AA2">
      <w:pPr>
        <w:pStyle w:val="BodyText"/>
      </w:pPr>
      <w:r w:rsidRPr="00EA6AA2">
        <w:t>Not applicable.</w:t>
      </w:r>
    </w:p>
    <w:p w:rsidR="00000000" w:rsidRPr="00EA6AA2" w:rsidP="00EA6AA2">
      <w:pPr>
        <w:pStyle w:val="AllowPageBreak"/>
      </w:pPr>
    </w:p>
    <w:p w:rsidR="00000000" w:rsidRPr="00EA6AA2" w:rsidP="00EA6AA2">
      <w:pPr>
        <w:pStyle w:val="Heading1"/>
      </w:pPr>
      <w:bookmarkStart w:id="2" w:name="O_357744"/>
      <w:bookmarkEnd w:id="2"/>
      <w:r w:rsidRPr="00EA6AA2">
        <w:t>Unit Descriptor</w:t>
      </w:r>
    </w:p>
    <w:tbl>
      <w:tblPr>
        <w:tblW w:w="0" w:type="auto"/>
        <w:tblCellMar>
          <w:left w:w="62" w:type="dxa"/>
          <w:right w:w="62" w:type="dxa"/>
        </w:tblCellMar>
        <w:tblLook w:val="0000"/>
      </w:tblPr>
      <w:tblGrid>
        <w:gridCol w:w="9196"/>
      </w:tblGrid>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6AA2" w:rsidP="00EA6AA2">
            <w:pPr>
              <w:pStyle w:val="BodyText"/>
            </w:pPr>
            <w:r w:rsidRPr="00EA6AA2">
              <w:t xml:space="preserve">This unit involves the skills and knowledge required to implement and monitor quality assurance (QA) systems. </w:t>
            </w:r>
            <w:r w:rsidRPr="00EA6AA2">
              <w:t xml:space="preserve">It includes planning for QA activities, and carrying out and evaluating QA procedures. </w:t>
            </w:r>
          </w:p>
          <w:p w:rsidR="00000000" w:rsidRPr="00EA6AA2" w:rsidP="00EA6AA2">
            <w:pPr>
              <w:pStyle w:val="BodyText"/>
            </w:pPr>
            <w:r w:rsidRPr="00EA6AA2">
              <w:t>Licensing, legislative, regulatory or certification may be applicable to this unit.</w:t>
            </w:r>
          </w:p>
        </w:tc>
      </w:tr>
    </w:tbl>
    <w:p w:rsidR="00000000" w:rsidRPr="00EA6AA2" w:rsidP="00EA6AA2">
      <w:pPr>
        <w:pStyle w:val="BodyText"/>
      </w:pPr>
    </w:p>
    <w:p w:rsidR="00000000" w:rsidRPr="00EA6AA2" w:rsidP="00EA6AA2">
      <w:pPr>
        <w:pStyle w:val="AllowPageBreak"/>
      </w:pPr>
    </w:p>
    <w:p w:rsidR="00000000" w:rsidRPr="00EA6AA2" w:rsidP="00EA6AA2">
      <w:pPr>
        <w:pStyle w:val="Heading1"/>
      </w:pPr>
      <w:bookmarkStart w:id="3" w:name="O_357745"/>
      <w:bookmarkEnd w:id="3"/>
      <w:r w:rsidRPr="00EA6AA2">
        <w:t>Application of the Unit</w:t>
      </w:r>
    </w:p>
    <w:tbl>
      <w:tblPr>
        <w:tblW w:w="0" w:type="auto"/>
        <w:tblCellMar>
          <w:left w:w="62" w:type="dxa"/>
          <w:right w:w="62" w:type="dxa"/>
        </w:tblCellMar>
        <w:tblLook w:val="0000"/>
      </w:tblPr>
      <w:tblGrid>
        <w:gridCol w:w="9196"/>
      </w:tblGrid>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6AA2" w:rsidP="00EA6AA2">
            <w:pPr>
              <w:pStyle w:val="BodyText"/>
            </w:pPr>
            <w:r w:rsidRPr="00EA6AA2">
              <w:t>This unit applies to ensuring that the quality of materials, resources and outputs, including final products, meet organisational specifications and standards.</w:t>
            </w:r>
          </w:p>
        </w:tc>
      </w:tr>
    </w:tbl>
    <w:p w:rsidR="00000000" w:rsidRPr="00EA6AA2" w:rsidP="00EA6AA2">
      <w:pPr>
        <w:pStyle w:val="BodyText"/>
      </w:pPr>
    </w:p>
    <w:p w:rsidR="00000000" w:rsidRPr="00EA6AA2" w:rsidP="00EA6AA2">
      <w:pPr>
        <w:pStyle w:val="AllowPageBreak"/>
      </w:pPr>
    </w:p>
    <w:p w:rsidR="00000000" w:rsidRPr="00EA6AA2" w:rsidP="00EA6AA2">
      <w:pPr>
        <w:pStyle w:val="Heading1"/>
      </w:pPr>
      <w:bookmarkStart w:id="4" w:name="O_357746"/>
      <w:bookmarkEnd w:id="4"/>
      <w:r w:rsidRPr="00EA6AA2">
        <w:t>Licensing/Regulatory Information</w:t>
      </w:r>
    </w:p>
    <w:p w:rsidR="00000000" w:rsidRPr="00EA6AA2" w:rsidP="00EA6AA2">
      <w:pPr>
        <w:pStyle w:val="BodyText"/>
      </w:pPr>
      <w:r w:rsidRPr="00EA6AA2">
        <w:t>Refer to Unit Descriptor.</w:t>
      </w:r>
    </w:p>
    <w:p w:rsidR="00000000" w:rsidRPr="00EA6AA2" w:rsidP="00EA6AA2">
      <w:pPr>
        <w:pStyle w:val="AllowPageBreak"/>
      </w:pPr>
    </w:p>
    <w:p w:rsidR="00000000" w:rsidRPr="00EA6AA2" w:rsidP="00EA6AA2">
      <w:pPr>
        <w:pStyle w:val="Heading1"/>
      </w:pPr>
      <w:bookmarkStart w:id="5" w:name="O_357747"/>
      <w:bookmarkEnd w:id="5"/>
      <w:r w:rsidRPr="00EA6AA2">
        <w:t>P</w:t>
      </w:r>
      <w:r w:rsidRPr="00EA6AA2">
        <w:t>re-Requisites</w:t>
      </w:r>
    </w:p>
    <w:p w:rsidR="00000000" w:rsidRPr="00EA6AA2" w:rsidP="00EA6AA2">
      <w:pPr>
        <w:pStyle w:val="BodyText"/>
      </w:pPr>
      <w:r w:rsidRPr="00EA6AA2">
        <w:t>Not applicable.</w:t>
      </w:r>
    </w:p>
    <w:p w:rsidR="00000000" w:rsidRPr="00EA6AA2" w:rsidP="00EA6AA2">
      <w:pPr>
        <w:pStyle w:val="AllowPageBreak"/>
      </w:pPr>
    </w:p>
    <w:p w:rsidR="00000000" w:rsidRPr="00EA6AA2" w:rsidP="00EA6AA2">
      <w:pPr>
        <w:pStyle w:val="Heading1"/>
      </w:pPr>
      <w:bookmarkStart w:id="6" w:name="O_357748"/>
      <w:bookmarkEnd w:id="6"/>
      <w:r w:rsidRPr="00EA6AA2">
        <w:t>Employability Skills Information</w:t>
      </w:r>
    </w:p>
    <w:tbl>
      <w:tblPr>
        <w:tblW w:w="0" w:type="auto"/>
        <w:tblCellMar>
          <w:left w:w="62" w:type="dxa"/>
          <w:right w:w="62" w:type="dxa"/>
        </w:tblCellMar>
        <w:tblLook w:val="0000"/>
      </w:tblPr>
      <w:tblGrid>
        <w:gridCol w:w="9196"/>
      </w:tblGrid>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6AA2" w:rsidP="00EA6AA2">
            <w:pPr>
              <w:pStyle w:val="BodyText"/>
            </w:pPr>
            <w:r w:rsidRPr="00EA6AA2">
              <w:t>This unit contains employability skills.</w:t>
            </w:r>
          </w:p>
        </w:tc>
      </w:tr>
    </w:tbl>
    <w:p w:rsidR="00000000" w:rsidRPr="00EA6AA2" w:rsidP="00EA6AA2">
      <w:pPr>
        <w:pStyle w:val="BodyText"/>
      </w:pPr>
    </w:p>
    <w:p w:rsidR="00000000" w:rsidRPr="00EA6AA2" w:rsidP="00EA6AA2">
      <w:pPr>
        <w:pStyle w:val="AllowPageBreak"/>
      </w:pPr>
    </w:p>
    <w:p w:rsidR="00000000" w:rsidRPr="00EA6AA2" w:rsidP="00EA6AA2">
      <w:pPr>
        <w:pStyle w:val="Heading1"/>
      </w:pPr>
      <w:bookmarkStart w:id="7" w:name="O_357749"/>
      <w:bookmarkEnd w:id="7"/>
      <w:r w:rsidRPr="00EA6AA2">
        <w:t>Elements and Performance Criteria Pre-Content</w:t>
      </w:r>
    </w:p>
    <w:tbl>
      <w:tblPr>
        <w:tblW w:w="0" w:type="auto"/>
        <w:tblCellMar>
          <w:left w:w="62" w:type="dxa"/>
          <w:right w:w="62" w:type="dxa"/>
        </w:tblCellMar>
        <w:tblLook w:val="0000"/>
      </w:tblPr>
      <w:tblGrid>
        <w:gridCol w:w="2649"/>
        <w:gridCol w:w="6547"/>
      </w:tblGrid>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A6AA2" w:rsidP="00EA6AA2">
            <w:pPr>
              <w:pStyle w:val="BodyText"/>
            </w:pPr>
            <w:r w:rsidRPr="00EA6AA2">
              <w:t>Performance criteria describe the required performance needed to demonstrate achievement of the element. Assessment of performance is to be consistent with the evidence guide.</w:t>
            </w:r>
          </w:p>
        </w:tc>
      </w:tr>
    </w:tbl>
    <w:p w:rsidR="00000000" w:rsidRPr="00EA6AA2" w:rsidP="00EA6AA2">
      <w:pPr>
        <w:pStyle w:val="BodyText"/>
      </w:pPr>
    </w:p>
    <w:p w:rsidR="00000000" w:rsidRPr="00EA6AA2" w:rsidP="00EA6AA2">
      <w:pPr>
        <w:pStyle w:val="AllowPageBreak"/>
      </w:pPr>
    </w:p>
    <w:p w:rsidR="00000000" w:rsidRPr="00EA6AA2" w:rsidP="00EA6AA2">
      <w:pPr>
        <w:pStyle w:val="Heading1"/>
      </w:pPr>
      <w:bookmarkStart w:id="8" w:name="O_357750"/>
      <w:bookmarkEnd w:id="8"/>
      <w:r w:rsidRPr="00EA6AA2">
        <w:t>Elements and Performance Criteria</w:t>
      </w:r>
    </w:p>
    <w:tbl>
      <w:tblPr>
        <w:tblW w:w="9855" w:type="dxa"/>
        <w:tblLayout w:type="fixed"/>
        <w:tblCellMar>
          <w:left w:w="62" w:type="dxa"/>
          <w:right w:w="62" w:type="dxa"/>
        </w:tblCellMar>
        <w:tblLook w:val="0000"/>
      </w:tblPr>
      <w:tblGrid>
        <w:gridCol w:w="2786"/>
        <w:gridCol w:w="65"/>
        <w:gridCol w:w="6779"/>
        <w:gridCol w:w="225"/>
      </w:tblGrid>
      <w:tr w:rsidTr="00EA6AA2">
        <w:tblPrEx>
          <w:tblW w:w="9855" w:type="dxa"/>
          <w:tblLayout w:type="fixed"/>
          <w:tblCellMar>
            <w:left w:w="62" w:type="dxa"/>
            <w:right w:w="62" w:type="dxa"/>
          </w:tblCellMar>
          <w:tblLook w:val="0000"/>
        </w:tblPrEx>
        <w:trPr>
          <w:gridAfter w:val="1"/>
          <w:wAfter w:w="225" w:type="dxa"/>
          <w:trHeight w:val="496"/>
        </w:trPr>
        <w:tc>
          <w:tcPr>
            <w:tcW w:w="2786" w:type="dxa"/>
            <w:tcBorders>
              <w:top w:val="nil"/>
              <w:left w:val="nil"/>
              <w:bottom w:val="nil"/>
              <w:right w:val="nil"/>
            </w:tcBorders>
            <w:tcMar>
              <w:top w:w="0" w:type="dxa"/>
              <w:left w:w="62" w:type="dxa"/>
              <w:bottom w:w="0" w:type="dxa"/>
              <w:right w:w="62" w:type="dxa"/>
            </w:tcMar>
          </w:tcPr>
          <w:p w:rsidR="00000000" w:rsidRPr="00EA6AA2" w:rsidP="00EA6AA2">
            <w:pPr>
              <w:pStyle w:val="BodyText"/>
            </w:pPr>
            <w:r w:rsidRPr="00EA6AA2">
              <w:rPr>
                <w:rStyle w:val="SpecialBold"/>
              </w:rPr>
              <w:t>ELEMENT</w:t>
            </w:r>
          </w:p>
        </w:tc>
        <w:tc>
          <w:tcPr>
            <w:tcW w:w="6844" w:type="dxa"/>
            <w:gridSpan w:val="2"/>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PERFORMANCE CRITERI</w:t>
            </w:r>
            <w:r w:rsidRPr="00EA6AA2">
              <w:rPr>
                <w:rStyle w:val="SpecialBold"/>
              </w:rPr>
              <w:t>A</w:t>
            </w:r>
          </w:p>
        </w:tc>
      </w:tr>
      <w:tr w:rsidTr="00EA6AA2">
        <w:tblPrEx>
          <w:tblW w:w="9855" w:type="dxa"/>
          <w:tblLayout w:type="fixed"/>
          <w:tblCellMar>
            <w:left w:w="62" w:type="dxa"/>
            <w:right w:w="62" w:type="dxa"/>
          </w:tblCellMar>
          <w:tblLook w:val="0000"/>
        </w:tblPrEx>
        <w:tc>
          <w:tcPr>
            <w:tcW w:w="2851" w:type="dxa"/>
            <w:gridSpan w:val="2"/>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1</w:t>
            </w:r>
            <w:r w:rsidRPr="00EA6AA2">
              <w:rPr>
                <w:rStyle w:val="SpecialBold"/>
              </w:rPr>
              <w:tab/>
              <w:t>Plan for quality assurance activities</w:t>
            </w:r>
          </w:p>
        </w:tc>
        <w:tc>
          <w:tcPr>
            <w:tcW w:w="7004" w:type="dxa"/>
            <w:gridSpan w:val="2"/>
            <w:tcBorders>
              <w:top w:val="nil"/>
              <w:left w:val="nil"/>
              <w:bottom w:val="nil"/>
              <w:right w:val="nil"/>
            </w:tcBorders>
            <w:tcMar>
              <w:top w:w="0" w:type="dxa"/>
              <w:left w:w="62" w:type="dxa"/>
              <w:bottom w:w="0" w:type="dxa"/>
              <w:right w:w="62" w:type="dxa"/>
            </w:tcMar>
          </w:tcPr>
          <w:p w:rsidR="00000000" w:rsidRPr="00EA6AA2" w:rsidP="00EA6AA2">
            <w:pPr>
              <w:pStyle w:val="BodyText"/>
            </w:pPr>
            <w:r w:rsidRPr="00EA6AA2">
              <w:t>1.1</w:t>
            </w:r>
            <w:r w:rsidRPr="00EA6AA2">
              <w:tab/>
              <w:t xml:space="preserve">Products and services to be quality assured are identified alongside resources required </w:t>
            </w:r>
          </w:p>
          <w:p w:rsidR="00000000" w:rsidRPr="00EA6AA2" w:rsidP="00EA6AA2">
            <w:pPr>
              <w:pStyle w:val="BodyText"/>
            </w:pPr>
            <w:r w:rsidRPr="00EA6AA2">
              <w:t>1.2</w:t>
            </w:r>
            <w:r w:rsidRPr="00EA6AA2">
              <w:tab/>
              <w:t>Objectives of the QA activities are determined and discussed with those responsible for carrying them out</w:t>
            </w:r>
          </w:p>
          <w:p w:rsidR="00000000" w:rsidP="00EA6AA2">
            <w:pPr>
              <w:pStyle w:val="BodyText"/>
              <w:rPr>
                <w:lang w:val="en-NZ"/>
              </w:rPr>
            </w:pPr>
            <w:r w:rsidRPr="00EA6AA2">
              <w:t>1.3</w:t>
            </w:r>
            <w:r w:rsidRPr="00EA6AA2">
              <w:tab/>
            </w:r>
            <w:r w:rsidRPr="00EA6AA2">
              <w:t>Proposed methods and techniques to be applied are clearly understood and implemented</w:t>
            </w:r>
          </w:p>
        </w:tc>
      </w:tr>
      <w:tr w:rsidTr="00EA6AA2">
        <w:tblPrEx>
          <w:tblW w:w="9855" w:type="dxa"/>
          <w:tblLayout w:type="fixed"/>
          <w:tblCellMar>
            <w:left w:w="62" w:type="dxa"/>
            <w:right w:w="62" w:type="dxa"/>
          </w:tblCellMar>
          <w:tblLook w:val="0000"/>
        </w:tblPrEx>
        <w:tc>
          <w:tcPr>
            <w:tcW w:w="2851" w:type="dxa"/>
            <w:gridSpan w:val="2"/>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2</w:t>
            </w:r>
            <w:r w:rsidRPr="00EA6AA2">
              <w:rPr>
                <w:rStyle w:val="SpecialBold"/>
              </w:rPr>
              <w:tab/>
              <w:t>Perform quality assurance procedures</w:t>
            </w:r>
          </w:p>
        </w:tc>
        <w:tc>
          <w:tcPr>
            <w:tcW w:w="7004" w:type="dxa"/>
            <w:gridSpan w:val="2"/>
            <w:tcBorders>
              <w:top w:val="nil"/>
              <w:left w:val="nil"/>
              <w:bottom w:val="nil"/>
              <w:right w:val="nil"/>
            </w:tcBorders>
            <w:tcMar>
              <w:top w:w="0" w:type="dxa"/>
              <w:left w:w="62" w:type="dxa"/>
              <w:bottom w:w="0" w:type="dxa"/>
              <w:right w:w="62" w:type="dxa"/>
            </w:tcMar>
          </w:tcPr>
          <w:p w:rsidR="00000000" w:rsidRPr="00EA6AA2" w:rsidP="00EA6AA2">
            <w:pPr>
              <w:pStyle w:val="BodyText"/>
            </w:pPr>
            <w:r w:rsidRPr="00EA6AA2">
              <w:t>2.1</w:t>
            </w:r>
            <w:r w:rsidRPr="00EA6AA2">
              <w:tab/>
              <w:t>Resources required to carry out the QA efficiently and effectively are accessed</w:t>
            </w:r>
          </w:p>
          <w:p w:rsidR="00000000" w:rsidRPr="00EA6AA2" w:rsidP="00EA6AA2">
            <w:pPr>
              <w:pStyle w:val="BodyText"/>
            </w:pPr>
            <w:r w:rsidRPr="00EA6AA2">
              <w:t>2.2</w:t>
            </w:r>
            <w:r w:rsidRPr="00EA6AA2">
              <w:tab/>
              <w:t>Quality of operations, service or products</w:t>
            </w:r>
            <w:r w:rsidRPr="00EA6AA2">
              <w:t xml:space="preserve"> is monitored and adjusted as required to meet organisational specifications and standards </w:t>
            </w:r>
          </w:p>
          <w:p w:rsidR="00000000" w:rsidRPr="00EA6AA2" w:rsidP="00EA6AA2">
            <w:pPr>
              <w:pStyle w:val="BodyText"/>
            </w:pPr>
            <w:r w:rsidRPr="00EA6AA2">
              <w:t>2.3</w:t>
            </w:r>
            <w:r w:rsidRPr="00EA6AA2">
              <w:tab/>
              <w:t>Variations in the quality of operations and services or products from required standards are detected and reported in accordance with organisational procedures</w:t>
            </w:r>
          </w:p>
          <w:p w:rsidR="00000000" w:rsidRPr="00EA6AA2" w:rsidP="00EA6AA2">
            <w:pPr>
              <w:pStyle w:val="BodyText"/>
            </w:pPr>
            <w:r w:rsidRPr="00EA6AA2">
              <w:t>2.4</w:t>
            </w:r>
            <w:r w:rsidRPr="00EA6AA2">
              <w:tab/>
              <w:t>Problems that affect or could potentially affect quality are reported to relevant person</w:t>
            </w:r>
          </w:p>
          <w:p w:rsidR="00000000" w:rsidP="00EA6AA2">
            <w:pPr>
              <w:pStyle w:val="BodyText"/>
              <w:rPr>
                <w:lang w:val="en-NZ"/>
              </w:rPr>
            </w:pPr>
            <w:r w:rsidRPr="00EA6AA2">
              <w:t>2.5</w:t>
            </w:r>
            <w:r w:rsidRPr="00EA6AA2">
              <w:tab/>
              <w:t>Records are kept according to organisational QA policy and procedures</w:t>
            </w:r>
          </w:p>
        </w:tc>
      </w:tr>
      <w:tr w:rsidTr="00EA6AA2">
        <w:tblPrEx>
          <w:tblW w:w="9855" w:type="dxa"/>
          <w:tblLayout w:type="fixed"/>
          <w:tblCellMar>
            <w:left w:w="62" w:type="dxa"/>
            <w:right w:w="62" w:type="dxa"/>
          </w:tblCellMar>
          <w:tblLook w:val="0000"/>
        </w:tblPrEx>
        <w:tc>
          <w:tcPr>
            <w:tcW w:w="2851" w:type="dxa"/>
            <w:gridSpan w:val="2"/>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3</w:t>
            </w:r>
            <w:r w:rsidRPr="00EA6AA2">
              <w:rPr>
                <w:rStyle w:val="SpecialBold"/>
              </w:rPr>
              <w:tab/>
              <w:t>Evaluate quality assurance procedures</w:t>
            </w:r>
          </w:p>
        </w:tc>
        <w:tc>
          <w:tcPr>
            <w:tcW w:w="7004" w:type="dxa"/>
            <w:gridSpan w:val="2"/>
            <w:tcBorders>
              <w:top w:val="nil"/>
              <w:left w:val="nil"/>
              <w:bottom w:val="nil"/>
              <w:right w:val="nil"/>
            </w:tcBorders>
            <w:tcMar>
              <w:top w:w="0" w:type="dxa"/>
              <w:left w:w="62" w:type="dxa"/>
              <w:bottom w:w="0" w:type="dxa"/>
              <w:right w:w="62" w:type="dxa"/>
            </w:tcMar>
          </w:tcPr>
          <w:p w:rsidR="00000000" w:rsidRPr="00EA6AA2" w:rsidP="00EA6AA2">
            <w:pPr>
              <w:pStyle w:val="BodyText"/>
            </w:pPr>
            <w:r w:rsidRPr="00EA6AA2">
              <w:t>3.1</w:t>
            </w:r>
            <w:r w:rsidRPr="00EA6AA2">
              <w:tab/>
              <w:t xml:space="preserve">Outcomes of implementing QA procedures are </w:t>
            </w:r>
            <w:r w:rsidRPr="00EA6AA2">
              <w:t xml:space="preserve">evaluated against organisational specifications and standards </w:t>
            </w:r>
          </w:p>
          <w:p w:rsidR="00000000" w:rsidRPr="00EA6AA2" w:rsidP="00EA6AA2">
            <w:pPr>
              <w:pStyle w:val="BodyText"/>
            </w:pPr>
            <w:r w:rsidRPr="00EA6AA2">
              <w:t>3.2</w:t>
            </w:r>
            <w:r w:rsidRPr="00EA6AA2">
              <w:tab/>
              <w:t>Suggestions for improvements of QA procedures are made according to organisational policy and procedures</w:t>
            </w:r>
          </w:p>
          <w:p w:rsidR="00000000" w:rsidRPr="00EA6AA2" w:rsidP="00EA6AA2">
            <w:pPr>
              <w:pStyle w:val="BodyText"/>
            </w:pPr>
            <w:r w:rsidRPr="00EA6AA2">
              <w:t>3.3</w:t>
            </w:r>
            <w:r w:rsidRPr="00EA6AA2">
              <w:tab/>
              <w:t>Outcomes of the QA are discussed with relevant parties</w:t>
            </w:r>
          </w:p>
        </w:tc>
      </w:tr>
    </w:tbl>
    <w:p w:rsidR="00000000" w:rsidRPr="00EA6AA2" w:rsidP="00EA6AA2">
      <w:pPr>
        <w:pStyle w:val="BodyText"/>
      </w:pPr>
    </w:p>
    <w:p w:rsidR="00000000" w:rsidRPr="00EA6AA2" w:rsidP="00EA6AA2">
      <w:pPr>
        <w:pStyle w:val="AllowPageBreak"/>
      </w:pPr>
    </w:p>
    <w:p w:rsidR="00000000" w:rsidRPr="00EA6AA2" w:rsidP="00EA6AA2">
      <w:pPr>
        <w:pStyle w:val="Heading1"/>
      </w:pPr>
      <w:bookmarkStart w:id="9" w:name="O_357751"/>
      <w:bookmarkEnd w:id="9"/>
      <w:r w:rsidRPr="00EA6AA2">
        <w:t>Requir</w:t>
      </w:r>
      <w:r w:rsidRPr="00EA6AA2">
        <w:t>ed Skills and Knowledge</w:t>
      </w:r>
    </w:p>
    <w:tbl>
      <w:tblPr>
        <w:tblW w:w="0" w:type="auto"/>
        <w:tblCellMar>
          <w:left w:w="62" w:type="dxa"/>
          <w:right w:w="62" w:type="dxa"/>
        </w:tblCellMar>
        <w:tblLook w:val="0000"/>
      </w:tblPr>
      <w:tblGrid>
        <w:gridCol w:w="9196"/>
      </w:tblGrid>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REQUIRED KNOWLEDGE AND SKILLS</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t>This describes the essential knowledge and skills and their level required for this unit.</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Required knowledge:</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ListBullet"/>
              <w:rPr>
                <w:lang w:val="en-NZ"/>
              </w:rPr>
            </w:pPr>
            <w:r w:rsidRPr="00EA6AA2">
              <w:t xml:space="preserve">Various approaches to quality assurance and their strengths and limitations </w:t>
            </w:r>
          </w:p>
        </w:tc>
      </w:tr>
      <w:tr w:rsidTr="004A7F30">
        <w:tblPrEx>
          <w:tblW w:w="0" w:type="auto"/>
          <w:tblCellMar>
            <w:left w:w="62" w:type="dxa"/>
            <w:right w:w="62" w:type="dxa"/>
          </w:tblCellMar>
          <w:tblLook w:val="0000"/>
        </w:tblPrEx>
        <w:trPr>
          <w:trHeight w:val="498"/>
        </w:trPr>
        <w:tc>
          <w:tcPr>
            <w:tcW w:w="0" w:type="auto"/>
            <w:tcBorders>
              <w:top w:val="nil"/>
              <w:left w:val="nil"/>
              <w:bottom w:val="nil"/>
              <w:right w:val="nil"/>
            </w:tcBorders>
            <w:tcMar>
              <w:top w:w="0" w:type="dxa"/>
              <w:left w:w="62" w:type="dxa"/>
              <w:bottom w:w="0" w:type="dxa"/>
              <w:right w:w="62" w:type="dxa"/>
            </w:tcMar>
          </w:tcPr>
          <w:p w:rsidR="00000000" w:rsidP="00EA6AA2">
            <w:pPr>
              <w:pStyle w:val="ListBullet"/>
              <w:rPr>
                <w:lang w:val="en-NZ"/>
              </w:rPr>
            </w:pPr>
            <w:r w:rsidRPr="00EA6AA2">
              <w:t>Requirements for completing relevant documentation, such as checklists, schedules and internal audit reports</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ListBullet"/>
              <w:rPr>
                <w:lang w:val="en-NZ"/>
              </w:rPr>
            </w:pPr>
            <w:r w:rsidRPr="00EA6AA2">
              <w:t>Data analysis and evaluation methods</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ListBullet"/>
              <w:rPr>
                <w:lang w:val="en-NZ"/>
              </w:rPr>
            </w:pPr>
            <w:r w:rsidRPr="00EA6AA2">
              <w:t>Typical defects that can occur and related action that should be taken</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6AA2" w:rsidP="00EA6AA2">
            <w:pPr>
              <w:pStyle w:val="ListBullet"/>
            </w:pPr>
            <w:r w:rsidRPr="00EA6AA2">
              <w:t>Relevant organisational spe</w:t>
            </w:r>
            <w:r w:rsidRPr="00EA6AA2">
              <w:t>cifications and standards that require quality assured outcomes</w:t>
            </w:r>
          </w:p>
        </w:tc>
      </w:tr>
    </w:tbl>
    <w:p w:rsidR="00000000" w:rsidRPr="00EA6AA2" w:rsidP="00EA6AA2">
      <w:pPr>
        <w:pStyle w:val="BodyText"/>
      </w:pPr>
    </w:p>
    <w:tbl>
      <w:tblPr>
        <w:tblW w:w="0" w:type="auto"/>
        <w:tblCellMar>
          <w:left w:w="62" w:type="dxa"/>
          <w:right w:w="62" w:type="dxa"/>
        </w:tblCellMar>
        <w:tblLook w:val="0000"/>
      </w:tblPr>
      <w:tblGrid>
        <w:gridCol w:w="9196"/>
      </w:tblGrid>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Required skills:</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ListBullet"/>
              <w:rPr>
                <w:lang w:val="en-NZ"/>
              </w:rPr>
            </w:pPr>
            <w:r w:rsidRPr="00EA6AA2">
              <w:t>Complete documentation related to work activities</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ListBullet"/>
              <w:rPr>
                <w:lang w:val="en-NZ"/>
              </w:rPr>
            </w:pPr>
            <w:r w:rsidRPr="00EA6AA2">
              <w:t>Apply analysis and evaluation methods to materials, resources and outputs, including final products</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6AA2" w:rsidP="00EA6AA2">
            <w:pPr>
              <w:pStyle w:val="ListBullet"/>
            </w:pPr>
            <w:r w:rsidRPr="00EA6AA2">
              <w:t>Modify activities depending on differing operational contingencies, risk situations and environments without compromising quality</w:t>
            </w:r>
          </w:p>
        </w:tc>
      </w:tr>
    </w:tbl>
    <w:p w:rsidR="00000000" w:rsidRPr="00EA6AA2" w:rsidP="00EA6AA2">
      <w:pPr>
        <w:pStyle w:val="BodyText"/>
      </w:pPr>
    </w:p>
    <w:p w:rsidR="00000000" w:rsidRPr="00EA6AA2" w:rsidP="00EA6AA2">
      <w:pPr>
        <w:pStyle w:val="AllowPageBreak"/>
      </w:pPr>
    </w:p>
    <w:p w:rsidR="00000000" w:rsidRPr="00EA6AA2" w:rsidP="00EA6AA2">
      <w:pPr>
        <w:pStyle w:val="Heading1"/>
      </w:pPr>
      <w:bookmarkStart w:id="10" w:name="O_357752"/>
      <w:bookmarkEnd w:id="10"/>
      <w:r w:rsidRPr="00EA6AA2">
        <w:t>Evidence Guide</w:t>
      </w:r>
    </w:p>
    <w:tbl>
      <w:tblPr>
        <w:tblW w:w="9495" w:type="dxa"/>
        <w:tblLayout w:type="fixed"/>
        <w:tblCellMar>
          <w:left w:w="62" w:type="dxa"/>
          <w:right w:w="62" w:type="dxa"/>
        </w:tblCellMar>
        <w:tblLook w:val="0000"/>
      </w:tblPr>
      <w:tblGrid>
        <w:gridCol w:w="3339"/>
        <w:gridCol w:w="6156"/>
      </w:tblGrid>
      <w:tr w:rsidTr="00EA6AA2">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EVIDENCE GUIDE</w:t>
            </w:r>
          </w:p>
        </w:tc>
      </w:tr>
      <w:tr w:rsidTr="00EA6AA2">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t>The evidence guide provides advice on assessment and must be read in conjunction with the performance criteria, required knowledge and skills, the range statement and the assessment guidelines for this Training Package.</w:t>
            </w:r>
          </w:p>
        </w:tc>
      </w:tr>
      <w:tr w:rsidTr="00EA6AA2">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Critical aspects for assessment an</w:t>
            </w:r>
            <w:r w:rsidRPr="00EA6AA2">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EA6AA2" w:rsidP="00EA6AA2">
            <w:pPr>
              <w:pStyle w:val="ListBullet"/>
            </w:pPr>
            <w:r w:rsidRPr="00EA6AA2">
              <w:t>The evidence required to demonstrate competency in this unit must be relevant to and satisfy all of the requirements of the elements and performance criteria of this unit and include demonstration</w:t>
            </w:r>
            <w:r w:rsidRPr="00EA6AA2">
              <w:t xml:space="preserve"> of applying:</w:t>
            </w:r>
          </w:p>
          <w:p w:rsidR="00000000" w:rsidRPr="00EA6AA2" w:rsidP="00EA6AA2">
            <w:pPr>
              <w:pStyle w:val="ListBullet2"/>
            </w:pPr>
            <w:r w:rsidRPr="00EA6AA2">
              <w:t>the underpinning knowledge and skills</w:t>
            </w:r>
          </w:p>
          <w:p w:rsidR="00000000" w:rsidRPr="00EA6AA2" w:rsidP="00EA6AA2">
            <w:pPr>
              <w:pStyle w:val="ListBullet2"/>
            </w:pPr>
            <w:r w:rsidRPr="00EA6AA2">
              <w:t>relevant legislation and workplace procedures</w:t>
            </w:r>
          </w:p>
          <w:p w:rsidR="00000000" w:rsidP="00EA6AA2">
            <w:pPr>
              <w:pStyle w:val="ListBullet2"/>
              <w:rPr>
                <w:lang w:val="en-NZ"/>
              </w:rPr>
            </w:pPr>
            <w:r w:rsidRPr="00EA6AA2">
              <w:t>other relevant aspects of the range statement</w:t>
            </w:r>
          </w:p>
        </w:tc>
      </w:tr>
      <w:tr w:rsidTr="00EA6AA2">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EA6AA2" w:rsidP="00EA6AA2">
            <w:pPr>
              <w:pStyle w:val="ListBullet"/>
            </w:pPr>
            <w:r w:rsidRPr="00EA6AA2">
              <w:t>Performance is demonstrated consistently over a period of time and in a suitable range of contexts</w:t>
            </w:r>
          </w:p>
          <w:p w:rsidR="00000000" w:rsidRPr="00EA6AA2" w:rsidP="00EA6AA2">
            <w:pPr>
              <w:pStyle w:val="ListBullet"/>
            </w:pPr>
            <w:r w:rsidRPr="00EA6AA2">
              <w:t>Resources for assessment include:</w:t>
            </w:r>
          </w:p>
          <w:p w:rsidR="00000000" w:rsidRPr="00EA6AA2" w:rsidP="00EA6AA2">
            <w:pPr>
              <w:pStyle w:val="ListBullet2"/>
            </w:pPr>
            <w:r w:rsidRPr="00EA6AA2">
              <w:t>a range of relevant exercises, case studies and/or other simulated practical and knowledge assessment, and/or</w:t>
            </w:r>
          </w:p>
          <w:p w:rsidR="00000000" w:rsidRPr="00EA6AA2" w:rsidP="00EA6AA2">
            <w:pPr>
              <w:pStyle w:val="ListBullet2"/>
            </w:pPr>
            <w:r w:rsidRPr="00EA6AA2">
              <w:t>access to an appropriate range of relevant operational situations in the workplace</w:t>
            </w:r>
          </w:p>
          <w:p w:rsidR="00000000" w:rsidRPr="00EA6AA2" w:rsidP="00EA6AA2">
            <w:pPr>
              <w:pStyle w:val="ListBullet"/>
            </w:pPr>
            <w:r w:rsidRPr="00EA6AA2">
              <w:t>In both real and simulated environments, access is required to:</w:t>
            </w:r>
          </w:p>
          <w:p w:rsidR="00000000" w:rsidRPr="00EA6AA2" w:rsidP="00EA6AA2">
            <w:pPr>
              <w:pStyle w:val="ListBullet2"/>
            </w:pPr>
            <w:r w:rsidRPr="00EA6AA2">
              <w:t>relevant and appropriate materials and equipment, and</w:t>
            </w:r>
          </w:p>
          <w:p w:rsidR="00000000" w:rsidP="00EA6AA2">
            <w:pPr>
              <w:pStyle w:val="ListBullet2"/>
              <w:rPr>
                <w:lang w:val="en-NZ"/>
              </w:rPr>
            </w:pPr>
            <w:r w:rsidRPr="00EA6AA2">
              <w:t>applicable documentation, including workplace procedu</w:t>
            </w:r>
            <w:r w:rsidRPr="00EA6AA2">
              <w:t>res, regulations, codes of practice and operation manuals</w:t>
            </w:r>
          </w:p>
        </w:tc>
      </w:tr>
      <w:tr w:rsidTr="00EA6AA2">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EA6AA2" w:rsidP="00EA6AA2">
            <w:pPr>
              <w:pStyle w:val="ListBullet"/>
            </w:pPr>
            <w:r w:rsidRPr="00EA6AA2">
              <w:t>As a minimum, assessment of knowledge must be conducted through appropriate written/oral tests</w:t>
            </w:r>
          </w:p>
          <w:p w:rsidR="00000000" w:rsidRPr="00EA6AA2" w:rsidP="00EA6AA2">
            <w:pPr>
              <w:pStyle w:val="ListBullet"/>
            </w:pPr>
            <w:r w:rsidRPr="00EA6AA2">
              <w:t>Practical assessment must occur:</w:t>
            </w:r>
          </w:p>
          <w:p w:rsidR="00000000" w:rsidRPr="00EA6AA2" w:rsidP="00EA6AA2">
            <w:pPr>
              <w:pStyle w:val="ListBullet2"/>
            </w:pPr>
            <w:r w:rsidRPr="00EA6AA2">
              <w:t>through activities in an appropriately simulated environment and/or</w:t>
            </w:r>
          </w:p>
          <w:p w:rsidR="00000000" w:rsidRPr="00EA6AA2" w:rsidP="00EA6AA2">
            <w:pPr>
              <w:pStyle w:val="ListBullet2"/>
            </w:pPr>
            <w:r w:rsidRPr="00EA6AA2">
              <w:t>in an appropriate range of situations in the workplace</w:t>
            </w:r>
          </w:p>
        </w:tc>
      </w:tr>
    </w:tbl>
    <w:p w:rsidR="00000000" w:rsidRPr="00EA6AA2" w:rsidP="00EA6AA2">
      <w:pPr>
        <w:pStyle w:val="BodyText"/>
      </w:pPr>
    </w:p>
    <w:p w:rsidR="00000000" w:rsidRPr="00EA6AA2" w:rsidP="00EA6AA2">
      <w:pPr>
        <w:pStyle w:val="AllowPageBreak"/>
      </w:pPr>
    </w:p>
    <w:p w:rsidR="00000000" w:rsidRPr="00EA6AA2" w:rsidP="00EA6AA2">
      <w:pPr>
        <w:pStyle w:val="Heading1"/>
      </w:pPr>
      <w:bookmarkStart w:id="11" w:name="O_357753"/>
      <w:bookmarkEnd w:id="11"/>
      <w:r w:rsidRPr="00EA6AA2">
        <w:t>Range Statement</w:t>
      </w:r>
    </w:p>
    <w:tbl>
      <w:tblPr>
        <w:tblW w:w="0" w:type="auto"/>
        <w:tblCellMar>
          <w:left w:w="62" w:type="dxa"/>
          <w:right w:w="62" w:type="dxa"/>
        </w:tblCellMar>
        <w:tblLook w:val="0000"/>
      </w:tblPr>
      <w:tblGrid>
        <w:gridCol w:w="3151"/>
        <w:gridCol w:w="6045"/>
      </w:tblGrid>
      <w:tr w:rsidTr="004A7F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 xml:space="preserve">RANGE STATEMENT </w:t>
            </w:r>
          </w:p>
        </w:tc>
      </w:tr>
      <w:tr w:rsidTr="004A7F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t>The range state</w:t>
            </w:r>
            <w:r w:rsidRPr="00EA6AA2">
              <w:t>ment relates to the unit of competency as a whole. It allows for different work environments and situations that may affect performance.</w:t>
            </w:r>
          </w:p>
        </w:tc>
      </w:tr>
      <w:tr w:rsidTr="004A7F30">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QA methods and techniques may include:</w:t>
            </w:r>
          </w:p>
        </w:tc>
        <w:tc>
          <w:tcPr>
            <w:tcW w:w="0" w:type="auto"/>
            <w:tcBorders>
              <w:top w:val="nil"/>
              <w:left w:val="nil"/>
              <w:bottom w:val="nil"/>
              <w:right w:val="nil"/>
            </w:tcBorders>
            <w:tcMar>
              <w:top w:w="0" w:type="dxa"/>
              <w:left w:w="62" w:type="dxa"/>
              <w:bottom w:w="0" w:type="dxa"/>
              <w:right w:w="62" w:type="dxa"/>
            </w:tcMar>
          </w:tcPr>
          <w:p w:rsidR="00000000" w:rsidRPr="00EA6AA2" w:rsidP="00EA6AA2">
            <w:pPr>
              <w:pStyle w:val="ListBullet"/>
            </w:pPr>
            <w:r w:rsidRPr="00EA6AA2">
              <w:t>analysis</w:t>
            </w:r>
          </w:p>
          <w:p w:rsidR="00000000" w:rsidRPr="00EA6AA2" w:rsidP="00EA6AA2">
            <w:pPr>
              <w:pStyle w:val="ListBullet"/>
            </w:pPr>
            <w:r w:rsidRPr="00EA6AA2">
              <w:t>sampling</w:t>
            </w:r>
          </w:p>
          <w:p w:rsidR="00000000" w:rsidRPr="00EA6AA2" w:rsidP="00EA6AA2">
            <w:pPr>
              <w:pStyle w:val="ListBullet"/>
            </w:pPr>
            <w:r w:rsidRPr="00EA6AA2">
              <w:t>scanning</w:t>
            </w:r>
          </w:p>
          <w:p w:rsidR="00000000" w:rsidRPr="00EA6AA2" w:rsidP="00EA6AA2">
            <w:pPr>
              <w:pStyle w:val="ListBullet"/>
            </w:pPr>
            <w:r w:rsidRPr="00EA6AA2">
              <w:t>evaluating the effectiveness of system controls</w:t>
            </w:r>
          </w:p>
          <w:p w:rsidR="00000000" w:rsidRPr="00EA6AA2" w:rsidP="00EA6AA2">
            <w:pPr>
              <w:pStyle w:val="ListBullet"/>
            </w:pPr>
            <w:r w:rsidRPr="00EA6AA2">
              <w:t>qu</w:t>
            </w:r>
            <w:r w:rsidRPr="00EA6AA2">
              <w:t>estioning</w:t>
            </w:r>
          </w:p>
          <w:p w:rsidR="00000000" w:rsidRPr="00EA6AA2" w:rsidP="00EA6AA2">
            <w:pPr>
              <w:pStyle w:val="ListBullet"/>
            </w:pPr>
            <w:r w:rsidRPr="00EA6AA2">
              <w:t>tracking</w:t>
            </w:r>
          </w:p>
          <w:p w:rsidR="00000000" w:rsidP="00EA6AA2">
            <w:pPr>
              <w:pStyle w:val="ListBullet"/>
              <w:rPr>
                <w:lang w:val="en-NZ"/>
              </w:rPr>
            </w:pPr>
            <w:r w:rsidRPr="00EA6AA2">
              <w:t>trend analysis</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Products and services may include:</w:t>
            </w:r>
          </w:p>
        </w:tc>
        <w:tc>
          <w:tcPr>
            <w:tcW w:w="0" w:type="auto"/>
            <w:tcBorders>
              <w:top w:val="nil"/>
              <w:left w:val="nil"/>
              <w:bottom w:val="nil"/>
              <w:right w:val="nil"/>
            </w:tcBorders>
            <w:tcMar>
              <w:top w:w="0" w:type="dxa"/>
              <w:left w:w="62" w:type="dxa"/>
              <w:bottom w:w="0" w:type="dxa"/>
              <w:right w:w="62" w:type="dxa"/>
            </w:tcMar>
          </w:tcPr>
          <w:p w:rsidR="00000000" w:rsidRPr="00EA6AA2" w:rsidP="00EA6AA2">
            <w:pPr>
              <w:pStyle w:val="ListBullet"/>
            </w:pPr>
            <w:r w:rsidRPr="00EA6AA2">
              <w:t>materials</w:t>
            </w:r>
          </w:p>
          <w:p w:rsidR="00000000" w:rsidRPr="00EA6AA2" w:rsidP="00EA6AA2">
            <w:pPr>
              <w:pStyle w:val="ListBullet"/>
            </w:pPr>
            <w:r w:rsidRPr="00EA6AA2">
              <w:t>contracted services</w:t>
            </w:r>
          </w:p>
          <w:p w:rsidR="00000000" w:rsidRPr="00EA6AA2" w:rsidP="00EA6AA2">
            <w:pPr>
              <w:pStyle w:val="ListBullet"/>
            </w:pPr>
            <w:r w:rsidRPr="00EA6AA2">
              <w:t>resources</w:t>
            </w:r>
          </w:p>
          <w:p w:rsidR="00000000" w:rsidRPr="00EA6AA2" w:rsidP="00EA6AA2">
            <w:pPr>
              <w:pStyle w:val="ListBullet"/>
            </w:pPr>
            <w:r w:rsidRPr="00EA6AA2">
              <w:t>equipment</w:t>
            </w:r>
          </w:p>
          <w:p w:rsidR="00000000" w:rsidP="00EA6AA2">
            <w:pPr>
              <w:pStyle w:val="ListBullet"/>
              <w:rPr>
                <w:lang w:val="en-NZ"/>
              </w:rPr>
            </w:pPr>
            <w:r w:rsidRPr="00EA6AA2">
              <w:t>rail infrastructure</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Assessment objectives may include:</w:t>
            </w:r>
          </w:p>
        </w:tc>
        <w:tc>
          <w:tcPr>
            <w:tcW w:w="0" w:type="auto"/>
            <w:tcBorders>
              <w:top w:val="nil"/>
              <w:left w:val="nil"/>
              <w:bottom w:val="nil"/>
              <w:right w:val="nil"/>
            </w:tcBorders>
            <w:tcMar>
              <w:top w:w="0" w:type="dxa"/>
              <w:left w:w="62" w:type="dxa"/>
              <w:bottom w:w="0" w:type="dxa"/>
              <w:right w:w="62" w:type="dxa"/>
            </w:tcMar>
          </w:tcPr>
          <w:p w:rsidR="00000000" w:rsidRPr="00EA6AA2" w:rsidP="00EA6AA2">
            <w:pPr>
              <w:pStyle w:val="ListBullet"/>
            </w:pPr>
            <w:r w:rsidRPr="00EA6AA2">
              <w:t>evaluating level of compliance with existing contract</w:t>
            </w:r>
          </w:p>
          <w:p w:rsidR="00000000" w:rsidRPr="00EA6AA2" w:rsidP="00EA6AA2">
            <w:pPr>
              <w:pStyle w:val="ListBullet"/>
            </w:pPr>
            <w:r w:rsidRPr="00EA6AA2">
              <w:t>complying with contractual and/or legislative requirements</w:t>
            </w:r>
          </w:p>
          <w:p w:rsidR="00000000" w:rsidRPr="00EA6AA2" w:rsidP="00EA6AA2">
            <w:pPr>
              <w:pStyle w:val="ListBullet"/>
            </w:pPr>
            <w:r w:rsidRPr="00EA6AA2">
              <w:t>measuring performance in achieving quality objectives and confirming the effectiveness of the implemented quality system in meeting specified objectives</w:t>
            </w:r>
          </w:p>
          <w:p w:rsidR="00000000" w:rsidP="00EA6AA2">
            <w:pPr>
              <w:pStyle w:val="ListBullet"/>
              <w:rPr>
                <w:lang w:val="en-NZ"/>
              </w:rPr>
            </w:pPr>
            <w:r w:rsidRPr="00EA6AA2">
              <w:t>identifying areas for potential improvement</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Depending on the organisation concerned, organisational procedures may be called:</w:t>
            </w:r>
          </w:p>
        </w:tc>
        <w:tc>
          <w:tcPr>
            <w:tcW w:w="0" w:type="auto"/>
            <w:tcBorders>
              <w:top w:val="nil"/>
              <w:left w:val="nil"/>
              <w:bottom w:val="nil"/>
              <w:right w:val="nil"/>
            </w:tcBorders>
            <w:tcMar>
              <w:top w:w="0" w:type="dxa"/>
              <w:left w:w="62" w:type="dxa"/>
              <w:bottom w:w="0" w:type="dxa"/>
              <w:right w:w="62" w:type="dxa"/>
            </w:tcMar>
          </w:tcPr>
          <w:p w:rsidR="00000000" w:rsidRPr="00EA6AA2" w:rsidP="00EA6AA2">
            <w:pPr>
              <w:pStyle w:val="ListBullet"/>
            </w:pPr>
            <w:r w:rsidRPr="00EA6AA2">
              <w:t>standard operating procedures (SOPs)</w:t>
            </w:r>
          </w:p>
          <w:p w:rsidR="00000000" w:rsidRPr="00EA6AA2" w:rsidP="00EA6AA2">
            <w:pPr>
              <w:pStyle w:val="ListBullet"/>
            </w:pPr>
            <w:r w:rsidRPr="00EA6AA2">
              <w:t>company procedures</w:t>
            </w:r>
          </w:p>
          <w:p w:rsidR="00000000" w:rsidRPr="00EA6AA2" w:rsidP="00EA6AA2">
            <w:pPr>
              <w:pStyle w:val="ListBullet"/>
            </w:pPr>
            <w:r w:rsidRPr="00EA6AA2">
              <w:t>enterprise procedures</w:t>
            </w:r>
          </w:p>
          <w:p w:rsidR="00000000" w:rsidRPr="00EA6AA2" w:rsidP="00EA6AA2">
            <w:pPr>
              <w:pStyle w:val="ListBullet"/>
            </w:pPr>
            <w:r w:rsidRPr="00EA6AA2">
              <w:t>workplace procedures</w:t>
            </w:r>
          </w:p>
          <w:p w:rsidR="00000000" w:rsidP="00EA6AA2">
            <w:pPr>
              <w:pStyle w:val="ListBullet"/>
              <w:rPr>
                <w:lang w:val="en-NZ"/>
              </w:rPr>
            </w:pPr>
            <w:r w:rsidRPr="00EA6AA2">
              <w:t>established procedures</w:t>
            </w:r>
          </w:p>
        </w:tc>
      </w:tr>
      <w:tr w:rsidTr="004A7F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EA6AA2" w:rsidP="00EA6AA2">
            <w:pPr>
              <w:pStyle w:val="ListBullet"/>
            </w:pPr>
            <w:r w:rsidRPr="00EA6AA2">
              <w:t xml:space="preserve">relevant </w:t>
            </w:r>
            <w:r w:rsidRPr="00EA6AA2">
              <w:t>OH&amp;S and environmental protection regulations</w:t>
            </w:r>
          </w:p>
          <w:p w:rsidR="00000000" w:rsidRPr="00EA6AA2" w:rsidP="00EA6AA2">
            <w:pPr>
              <w:pStyle w:val="ListBullet"/>
            </w:pPr>
            <w:r w:rsidRPr="00EA6AA2">
              <w:t>QA procedures</w:t>
            </w:r>
          </w:p>
          <w:p w:rsidR="00000000" w:rsidRPr="00EA6AA2" w:rsidP="00EA6AA2">
            <w:pPr>
              <w:pStyle w:val="ListBullet"/>
            </w:pPr>
            <w:r w:rsidRPr="00EA6AA2">
              <w:t>relevant Australian standards and certification requirements</w:t>
            </w:r>
          </w:p>
          <w:p w:rsidR="00000000" w:rsidP="00EA6AA2">
            <w:pPr>
              <w:pStyle w:val="ListBullet"/>
              <w:rPr>
                <w:lang w:val="en-NZ"/>
              </w:rPr>
            </w:pPr>
            <w:r w:rsidRPr="00EA6AA2">
              <w:t>outcomes or reports of quality audits or assessments</w:t>
            </w:r>
          </w:p>
        </w:tc>
      </w:tr>
      <w:tr w:rsidTr="004A7F30">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EA6AA2">
            <w:pPr>
              <w:pStyle w:val="BodyText"/>
              <w:rPr>
                <w:lang w:val="en-NZ"/>
              </w:rPr>
            </w:pPr>
            <w:r w:rsidRPr="00EA6AA2">
              <w:rPr>
                <w:rStyle w:val="SpecialBold"/>
              </w:rPr>
              <w:t>Applicable legislation and regulations may include:</w:t>
            </w:r>
          </w:p>
        </w:tc>
        <w:tc>
          <w:tcPr>
            <w:tcW w:w="0" w:type="auto"/>
            <w:tcBorders>
              <w:top w:val="nil"/>
              <w:left w:val="nil"/>
              <w:bottom w:val="nil"/>
              <w:right w:val="nil"/>
            </w:tcBorders>
            <w:tcMar>
              <w:top w:w="0" w:type="dxa"/>
              <w:left w:w="62" w:type="dxa"/>
              <w:bottom w:w="0" w:type="dxa"/>
              <w:right w:w="62" w:type="dxa"/>
            </w:tcMar>
          </w:tcPr>
          <w:p w:rsidR="00000000" w:rsidRPr="00EA6AA2" w:rsidP="00EA6AA2">
            <w:pPr>
              <w:pStyle w:val="ListBullet"/>
            </w:pPr>
            <w:r w:rsidRPr="00EA6AA2">
              <w:t>relevant sections of federal, state and territory regulatory requirements and codes of practice</w:t>
            </w:r>
          </w:p>
          <w:p w:rsidR="00000000" w:rsidRPr="00EA6AA2" w:rsidP="00EA6AA2">
            <w:pPr>
              <w:pStyle w:val="ListBullet"/>
            </w:pPr>
            <w:r w:rsidRPr="00EA6AA2">
              <w:t>relevant state and territory legislation relating to:</w:t>
            </w:r>
          </w:p>
          <w:p w:rsidR="00000000" w:rsidRPr="00EA6AA2" w:rsidP="00EA6AA2">
            <w:pPr>
              <w:pStyle w:val="ListBullet2"/>
            </w:pPr>
            <w:r w:rsidRPr="00EA6AA2">
              <w:t>environmental protection</w:t>
            </w:r>
          </w:p>
          <w:p w:rsidR="00000000" w:rsidRPr="00EA6AA2" w:rsidP="00EA6AA2">
            <w:pPr>
              <w:pStyle w:val="ListBullet2"/>
            </w:pPr>
            <w:r w:rsidRPr="00EA6AA2">
              <w:t>OH&amp;S</w:t>
            </w:r>
          </w:p>
          <w:p w:rsidR="00000000" w:rsidRPr="00EA6AA2" w:rsidP="00EA6AA2">
            <w:pPr>
              <w:pStyle w:val="ListBullet"/>
            </w:pPr>
            <w:r w:rsidRPr="00EA6AA2">
              <w:t>workplace relations regulations</w:t>
            </w:r>
          </w:p>
        </w:tc>
      </w:tr>
    </w:tbl>
    <w:p w:rsidR="00000000" w:rsidRPr="00EA6AA2" w:rsidP="00EA6AA2">
      <w:pPr>
        <w:pStyle w:val="BodyText"/>
      </w:pPr>
    </w:p>
    <w:p w:rsidR="00000000" w:rsidRPr="00EA6AA2" w:rsidP="00EA6AA2">
      <w:pPr>
        <w:pStyle w:val="AllowPageBreak"/>
      </w:pPr>
    </w:p>
    <w:p w:rsidR="00000000" w:rsidRPr="00EA6AA2" w:rsidP="00EA6AA2">
      <w:pPr>
        <w:pStyle w:val="Heading1"/>
      </w:pPr>
      <w:bookmarkStart w:id="12" w:name="O_357754"/>
      <w:bookmarkEnd w:id="12"/>
      <w:r w:rsidRPr="00EA6AA2">
        <w:t>Unit Sector(s)</w:t>
      </w:r>
    </w:p>
    <w:p w:rsidR="00000000" w:rsidRPr="00EA6AA2" w:rsidP="00EA6AA2">
      <w:pPr>
        <w:pStyle w:val="BodyText"/>
      </w:pPr>
      <w:r w:rsidRPr="00EA6AA2">
        <w:t>Not applicable.</w:t>
      </w:r>
    </w:p>
    <w:p w:rsidR="00000000" w:rsidRPr="00EA6AA2" w:rsidP="00EA6AA2">
      <w:pPr>
        <w:pStyle w:val="AllowPageBreak"/>
      </w:pPr>
    </w:p>
    <w:p w:rsidR="00000000" w:rsidRPr="00EA6AA2" w:rsidP="00EA6AA2">
      <w:pPr>
        <w:pStyle w:val="Heading1"/>
      </w:pPr>
      <w:bookmarkStart w:id="13" w:name="O_357755"/>
      <w:bookmarkEnd w:id="13"/>
      <w:r w:rsidRPr="00EA6AA2">
        <w:t xml:space="preserve">Competency Field </w:t>
      </w:r>
    </w:p>
    <w:p w:rsidR="00000000" w:rsidRPr="00EA6AA2" w:rsidP="00EA6AA2">
      <w:pPr>
        <w:pStyle w:val="BodyText"/>
      </w:pPr>
      <w:r w:rsidRPr="00EA6AA2">
        <w:t>J – Quality</w:t>
      </w:r>
    </w:p>
    <w:p w:rsidR="00000000" w:rsidRPr="00EA6AA2" w:rsidP="00EA6AA2"/>
    <w:sectPr w:rsidSect="00EA6A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A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F30" w:rsidP="004A7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A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30" w:rsidP="00EA6A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7F30" w:rsidP="00EA6A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A7F30" w:rsidP="00EA6A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A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F30" w:rsidP="004A7F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A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30" w:rsidP="00EA6AA2">
    <w:pPr>
      <w:pStyle w:val="Header"/>
      <w:framePr w:wrap="around"/>
    </w:pPr>
    <w:r>
      <w:fldChar w:fldCharType="begin"/>
    </w:r>
    <w:r>
      <w:instrText xml:space="preserve"> TITLE   \* MERGEFORMAT </w:instrText>
    </w:r>
    <w:r>
      <w:fldChar w:fldCharType="separate"/>
    </w:r>
    <w:r>
      <w:t>TLIJ4009A Implement and monitor quality assurance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7F30" w:rsidP="00EA6A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8AE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9C2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83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A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6AA2"/>
    <w:pPr>
      <w:spacing w:before="360" w:after="60"/>
      <w:outlineLvl w:val="0"/>
    </w:pPr>
    <w:rPr>
      <w:sz w:val="32"/>
    </w:rPr>
  </w:style>
  <w:style w:type="paragraph" w:styleId="Heading2">
    <w:name w:val="heading 2"/>
    <w:basedOn w:val="HeadingBase"/>
    <w:next w:val="BodyText"/>
    <w:link w:val="Heading2Char"/>
    <w:qFormat/>
    <w:rsid w:val="00EA6AA2"/>
    <w:pPr>
      <w:keepLines/>
      <w:spacing w:before="240" w:after="120"/>
      <w:outlineLvl w:val="1"/>
    </w:pPr>
    <w:rPr>
      <w:sz w:val="28"/>
      <w:szCs w:val="40"/>
    </w:rPr>
  </w:style>
  <w:style w:type="paragraph" w:styleId="Heading3">
    <w:name w:val="heading 3"/>
    <w:basedOn w:val="HeadingBase"/>
    <w:next w:val="BodyText"/>
    <w:link w:val="Heading3Char"/>
    <w:qFormat/>
    <w:rsid w:val="00EA6AA2"/>
    <w:pPr>
      <w:spacing w:before="180" w:after="120"/>
      <w:outlineLvl w:val="2"/>
    </w:pPr>
    <w:rPr>
      <w:spacing w:val="-10"/>
      <w:kern w:val="32"/>
    </w:rPr>
  </w:style>
  <w:style w:type="paragraph" w:styleId="Heading4">
    <w:name w:val="heading 4"/>
    <w:basedOn w:val="HeadingBase"/>
    <w:next w:val="BodyText"/>
    <w:link w:val="Heading4Char"/>
    <w:qFormat/>
    <w:rsid w:val="00EA6AA2"/>
    <w:pPr>
      <w:spacing w:before="160" w:after="120"/>
      <w:outlineLvl w:val="3"/>
    </w:pPr>
    <w:rPr>
      <w:sz w:val="22"/>
    </w:rPr>
  </w:style>
  <w:style w:type="paragraph" w:styleId="Heading5">
    <w:name w:val="heading 5"/>
    <w:basedOn w:val="HeadingBase"/>
    <w:next w:val="Normal"/>
    <w:link w:val="Heading5Char"/>
    <w:qFormat/>
    <w:rsid w:val="00EA6AA2"/>
    <w:pPr>
      <w:spacing w:before="80"/>
      <w:outlineLvl w:val="4"/>
    </w:pPr>
    <w:rPr>
      <w:color w:val="918585"/>
      <w:sz w:val="20"/>
    </w:rPr>
  </w:style>
  <w:style w:type="paragraph" w:styleId="Heading6">
    <w:name w:val="heading 6"/>
    <w:basedOn w:val="HeadingBase"/>
    <w:next w:val="Normal"/>
    <w:link w:val="Heading6Char"/>
    <w:qFormat/>
    <w:rsid w:val="00EA6AA2"/>
    <w:pPr>
      <w:spacing w:before="60"/>
      <w:outlineLvl w:val="5"/>
    </w:pPr>
    <w:rPr>
      <w:color w:val="918585"/>
      <w:sz w:val="20"/>
    </w:rPr>
  </w:style>
  <w:style w:type="paragraph" w:styleId="Heading7">
    <w:name w:val="heading 7"/>
    <w:basedOn w:val="Normal"/>
    <w:next w:val="Normal"/>
    <w:link w:val="Heading7Char"/>
    <w:qFormat/>
    <w:rsid w:val="00EA6AA2"/>
    <w:pPr>
      <w:ind w:left="720"/>
      <w:outlineLvl w:val="6"/>
    </w:pPr>
    <w:rPr>
      <w:i/>
    </w:rPr>
  </w:style>
  <w:style w:type="paragraph" w:styleId="Heading8">
    <w:name w:val="heading 8"/>
    <w:basedOn w:val="Normal"/>
    <w:next w:val="Normal"/>
    <w:link w:val="Heading8Char"/>
    <w:qFormat/>
    <w:rsid w:val="00EA6AA2"/>
    <w:pPr>
      <w:ind w:left="720"/>
      <w:outlineLvl w:val="7"/>
    </w:pPr>
    <w:rPr>
      <w:i/>
    </w:rPr>
  </w:style>
  <w:style w:type="paragraph" w:styleId="Heading9">
    <w:name w:val="heading 9"/>
    <w:basedOn w:val="Normal"/>
    <w:next w:val="Normal"/>
    <w:link w:val="Heading9Char"/>
    <w:qFormat/>
    <w:rsid w:val="00EA6AA2"/>
    <w:pPr>
      <w:ind w:left="720"/>
      <w:outlineLvl w:val="8"/>
    </w:pPr>
    <w:rPr>
      <w:i/>
    </w:rPr>
  </w:style>
  <w:style w:type="character" w:default="1" w:styleId="DefaultParagraphFont">
    <w:name w:val="Default Paragraph Font"/>
    <w:uiPriority w:val="1"/>
    <w:unhideWhenUsed/>
    <w:rsid w:val="00EA6A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AA2"/>
  </w:style>
  <w:style w:type="character" w:customStyle="1" w:styleId="Heading1Char">
    <w:name w:val="Heading 1 Char"/>
    <w:basedOn w:val="DefaultParagraphFont"/>
    <w:link w:val="Heading1"/>
    <w:rsid w:val="00EA6AA2"/>
    <w:rPr>
      <w:rFonts w:ascii="Times New Roman" w:eastAsia="Times New Roman" w:hAnsi="Times New Roman" w:cs="Times New Roman"/>
      <w:b/>
      <w:sz w:val="32"/>
      <w:szCs w:val="20"/>
      <w:lang w:eastAsia="en-US"/>
    </w:rPr>
  </w:style>
  <w:style w:type="paragraph" w:styleId="BodyText">
    <w:name w:val="Body Text"/>
    <w:basedOn w:val="Normal"/>
    <w:link w:val="BodyTextChar"/>
    <w:rsid w:val="00EA6A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6AA2"/>
    <w:rPr>
      <w:rFonts w:ascii="Times New Roman" w:eastAsia="Times New Roman" w:hAnsi="Times New Roman" w:cs="Times New Roman"/>
      <w:sz w:val="24"/>
      <w:lang w:val="en-US" w:eastAsia="en-US"/>
    </w:rPr>
  </w:style>
  <w:style w:type="paragraph" w:styleId="Footer">
    <w:name w:val="footer"/>
    <w:basedOn w:val="Normal"/>
    <w:link w:val="FooterChar"/>
    <w:rsid w:val="00EA6A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AA2"/>
    <w:rPr>
      <w:rFonts w:ascii="Times New Roman" w:eastAsia="Times New Roman" w:hAnsi="Times New Roman" w:cs="Times New Roman"/>
      <w:sz w:val="16"/>
      <w:lang w:val="en-US" w:eastAsia="en-US"/>
    </w:rPr>
  </w:style>
  <w:style w:type="paragraph" w:styleId="ListBullet">
    <w:name w:val="List Bullet"/>
    <w:basedOn w:val="List"/>
    <w:rsid w:val="00EA6AA2"/>
    <w:pPr>
      <w:numPr>
        <w:numId w:val="13"/>
      </w:numPr>
      <w:tabs>
        <w:tab w:val="clear" w:pos="340"/>
      </w:tabs>
      <w:spacing w:before="40" w:after="40"/>
    </w:pPr>
  </w:style>
  <w:style w:type="character" w:customStyle="1" w:styleId="SpecialBold">
    <w:name w:val="Special Bold"/>
    <w:basedOn w:val="DefaultParagraphFont"/>
    <w:rsid w:val="00EA6AA2"/>
    <w:rPr>
      <w:b/>
      <w:spacing w:val="0"/>
    </w:rPr>
  </w:style>
  <w:style w:type="paragraph" w:styleId="ListBullet2">
    <w:name w:val="List Bullet 2"/>
    <w:basedOn w:val="List2"/>
    <w:rsid w:val="00EA6AA2"/>
    <w:pPr>
      <w:numPr>
        <w:numId w:val="14"/>
      </w:numPr>
      <w:tabs>
        <w:tab w:val="clear" w:pos="680"/>
      </w:tabs>
    </w:pPr>
  </w:style>
  <w:style w:type="paragraph" w:styleId="Header">
    <w:name w:val="header"/>
    <w:basedOn w:val="Normal"/>
    <w:link w:val="HeaderChar"/>
    <w:rsid w:val="00EA6A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A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6AA2"/>
    <w:pPr>
      <w:spacing w:before="240" w:after="120"/>
      <w:outlineLvl w:val="0"/>
    </w:pPr>
    <w:rPr>
      <w:rFonts w:ascii="Times New Roman" w:hAnsi="Times New Roman"/>
      <w:b/>
      <w:sz w:val="28"/>
    </w:rPr>
  </w:style>
  <w:style w:type="paragraph" w:customStyle="1" w:styleId="AllowPageBreak">
    <w:name w:val="AllowPageBreak"/>
    <w:rsid w:val="00EA6A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6A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A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A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A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A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A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6A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6AA2"/>
    <w:rPr>
      <w:rFonts w:ascii="Courier New" w:eastAsia="Times New Roman" w:hAnsi="Courier New" w:cs="Times New Roman"/>
      <w:i/>
      <w:szCs w:val="20"/>
      <w:lang w:val="en-US" w:eastAsia="en-US"/>
    </w:rPr>
  </w:style>
  <w:style w:type="paragraph" w:customStyle="1" w:styleId="HeadingBase">
    <w:name w:val="Heading Base"/>
    <w:rsid w:val="00EA6A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AA2"/>
    <w:pPr>
      <w:tabs>
        <w:tab w:val="right" w:leader="dot" w:pos="9072"/>
      </w:tabs>
      <w:ind w:left="567"/>
    </w:pPr>
    <w:rPr>
      <w:szCs w:val="22"/>
    </w:rPr>
  </w:style>
  <w:style w:type="paragraph" w:customStyle="1" w:styleId="TOCBase">
    <w:name w:val="TOC Base"/>
    <w:rsid w:val="00EA6A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AA2"/>
    <w:pPr>
      <w:tabs>
        <w:tab w:val="right" w:leader="dot" w:pos="9072"/>
      </w:tabs>
      <w:spacing w:before="40" w:after="40"/>
      <w:ind w:left="284"/>
    </w:pPr>
    <w:rPr>
      <w:rFonts w:ascii="Times New Roman" w:hAnsi="Times New Roman"/>
    </w:rPr>
  </w:style>
  <w:style w:type="paragraph" w:styleId="TOC1">
    <w:name w:val="toc 1"/>
    <w:basedOn w:val="TOCBase"/>
    <w:next w:val="Normal"/>
    <w:rsid w:val="00EA6A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6AA2"/>
    <w:pPr>
      <w:spacing w:before="5040"/>
      <w:jc w:val="center"/>
    </w:pPr>
    <w:rPr>
      <w:sz w:val="48"/>
      <w:szCs w:val="72"/>
      <w:lang w:val="en-US"/>
    </w:rPr>
  </w:style>
  <w:style w:type="character" w:customStyle="1" w:styleId="TitleChar">
    <w:name w:val="Title Char"/>
    <w:basedOn w:val="DefaultParagraphFont"/>
    <w:link w:val="Title"/>
    <w:rsid w:val="00EA6A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AA2"/>
    <w:pPr>
      <w:tabs>
        <w:tab w:val="left" w:pos="3600"/>
        <w:tab w:val="left" w:pos="3958"/>
      </w:tabs>
    </w:pPr>
  </w:style>
  <w:style w:type="paragraph" w:styleId="List">
    <w:name w:val="List"/>
    <w:basedOn w:val="BodyText"/>
    <w:next w:val="BodyText"/>
    <w:rsid w:val="00EA6AA2"/>
    <w:pPr>
      <w:tabs>
        <w:tab w:val="left" w:pos="340"/>
      </w:tabs>
      <w:spacing w:before="60" w:after="60"/>
      <w:ind w:left="340" w:hanging="340"/>
    </w:pPr>
  </w:style>
  <w:style w:type="paragraph" w:customStyle="1" w:styleId="Note">
    <w:name w:val="Note"/>
    <w:basedOn w:val="BodyText"/>
    <w:rsid w:val="00EA6A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AA2"/>
    <w:pPr>
      <w:framePr w:wrap="auto" w:hAnchor="text" w:y="6049"/>
    </w:pPr>
    <w:rPr>
      <w:color w:val="000000"/>
      <w:sz w:val="40"/>
    </w:rPr>
  </w:style>
  <w:style w:type="paragraph" w:customStyle="1" w:styleId="TOCTitle">
    <w:name w:val="TOCTitle"/>
    <w:basedOn w:val="Heading1"/>
    <w:rsid w:val="00EA6AA2"/>
    <w:pPr>
      <w:spacing w:after="240"/>
      <w:jc w:val="center"/>
      <w:outlineLvl w:val="9"/>
    </w:pPr>
    <w:rPr>
      <w:caps/>
    </w:rPr>
  </w:style>
  <w:style w:type="paragraph" w:customStyle="1" w:styleId="Version">
    <w:name w:val="Version"/>
    <w:rsid w:val="00EA6A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AA2"/>
    <w:pPr>
      <w:keepNext w:val="0"/>
      <w:tabs>
        <w:tab w:val="right" w:pos="4176"/>
      </w:tabs>
      <w:ind w:left="198" w:hanging="198"/>
    </w:pPr>
    <w:rPr>
      <w:rFonts w:ascii="Garamond" w:hAnsi="Garamond"/>
    </w:rPr>
  </w:style>
  <w:style w:type="paragraph" w:styleId="IndexHeading">
    <w:name w:val="index heading"/>
    <w:basedOn w:val="Normal"/>
    <w:next w:val="Index1"/>
    <w:semiHidden/>
    <w:rsid w:val="00EA6AA2"/>
    <w:pPr>
      <w:spacing w:before="120" w:after="120"/>
    </w:pPr>
    <w:rPr>
      <w:rFonts w:ascii="Arial" w:hAnsi="Arial"/>
      <w:b/>
      <w:color w:val="918585"/>
      <w:sz w:val="24"/>
    </w:rPr>
  </w:style>
  <w:style w:type="paragraph" w:customStyle="1" w:styleId="Chapter">
    <w:name w:val="Chapter"/>
    <w:basedOn w:val="Normal"/>
    <w:rsid w:val="00EA6AA2"/>
    <w:pPr>
      <w:spacing w:before="240"/>
    </w:pPr>
    <w:rPr>
      <w:rFonts w:ascii="Times New Roman" w:hAnsi="Times New Roman"/>
      <w:smallCaps/>
      <w:spacing w:val="80"/>
      <w:sz w:val="28"/>
    </w:rPr>
  </w:style>
  <w:style w:type="paragraph" w:customStyle="1" w:styleId="InChapter">
    <w:name w:val="InChapter"/>
    <w:basedOn w:val="Heading3"/>
    <w:rsid w:val="00EA6AA2"/>
    <w:pPr>
      <w:spacing w:after="240"/>
      <w:outlineLvl w:val="9"/>
    </w:pPr>
    <w:rPr>
      <w:noProof/>
    </w:rPr>
  </w:style>
  <w:style w:type="paragraph" w:styleId="Index2">
    <w:name w:val="index 2"/>
    <w:basedOn w:val="Normal"/>
    <w:next w:val="Normal"/>
    <w:semiHidden/>
    <w:rsid w:val="00EA6AA2"/>
    <w:pPr>
      <w:tabs>
        <w:tab w:val="right" w:pos="4176"/>
      </w:tabs>
      <w:ind w:left="568" w:hanging="284"/>
    </w:pPr>
    <w:rPr>
      <w:rFonts w:ascii="Garamond" w:hAnsi="Garamond"/>
    </w:rPr>
  </w:style>
  <w:style w:type="paragraph" w:customStyle="1" w:styleId="Byline">
    <w:name w:val="Byline"/>
    <w:rsid w:val="00EA6A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AA2"/>
    <w:pPr>
      <w:tabs>
        <w:tab w:val="clear" w:pos="3600"/>
        <w:tab w:val="clear" w:pos="3958"/>
      </w:tabs>
      <w:jc w:val="right"/>
    </w:pPr>
  </w:style>
  <w:style w:type="character" w:styleId="Emphasis">
    <w:name w:val="Emphasis"/>
    <w:basedOn w:val="DefaultParagraphFont"/>
    <w:qFormat/>
    <w:rsid w:val="00EA6AA2"/>
    <w:rPr>
      <w:i/>
    </w:rPr>
  </w:style>
  <w:style w:type="paragraph" w:styleId="Caption">
    <w:name w:val="caption"/>
    <w:basedOn w:val="BodyText"/>
    <w:next w:val="Normal"/>
    <w:qFormat/>
    <w:rsid w:val="00EA6AA2"/>
    <w:pPr>
      <w:framePr w:w="2268" w:hSpace="181" w:vSpace="181" w:wrap="around" w:vAnchor="text" w:hAnchor="page" w:x="1135" w:y="285" w:anchorLock="1"/>
    </w:pPr>
    <w:rPr>
      <w:i/>
    </w:rPr>
  </w:style>
  <w:style w:type="paragraph" w:customStyle="1" w:styleId="MiniTOCTitle">
    <w:name w:val="MiniTOCTitle"/>
    <w:basedOn w:val="Heading4"/>
    <w:rsid w:val="00EA6AA2"/>
    <w:pPr>
      <w:spacing w:before="240"/>
      <w:outlineLvl w:val="9"/>
    </w:pPr>
    <w:rPr>
      <w:noProof/>
      <w:sz w:val="24"/>
    </w:rPr>
  </w:style>
  <w:style w:type="paragraph" w:customStyle="1" w:styleId="MiniTOCItem">
    <w:name w:val="MiniTOCItem"/>
    <w:basedOn w:val="ListBullet"/>
    <w:rsid w:val="00EA6AA2"/>
    <w:pPr>
      <w:numPr>
        <w:numId w:val="0"/>
      </w:numPr>
      <w:tabs>
        <w:tab w:val="right" w:leader="dot" w:pos="6521"/>
      </w:tabs>
      <w:spacing w:before="0" w:after="0"/>
    </w:pPr>
  </w:style>
  <w:style w:type="paragraph" w:customStyle="1" w:styleId="TOFTitle">
    <w:name w:val="TOFTitle"/>
    <w:basedOn w:val="TOCTitle"/>
    <w:rsid w:val="00EA6AA2"/>
  </w:style>
  <w:style w:type="paragraph" w:styleId="TableofFigures">
    <w:name w:val="table of figures"/>
    <w:basedOn w:val="Normal"/>
    <w:next w:val="Normal"/>
    <w:semiHidden/>
    <w:rsid w:val="00EA6AA2"/>
    <w:pPr>
      <w:tabs>
        <w:tab w:val="right" w:leader="dot" w:pos="9072"/>
      </w:tabs>
      <w:ind w:left="970" w:hanging="403"/>
    </w:pPr>
    <w:rPr>
      <w:rFonts w:ascii="Times New Roman" w:hAnsi="Times New Roman"/>
      <w:b/>
    </w:rPr>
  </w:style>
  <w:style w:type="paragraph" w:styleId="ListNumber">
    <w:name w:val="List Number"/>
    <w:basedOn w:val="List"/>
    <w:rsid w:val="00EA6AA2"/>
    <w:pPr>
      <w:numPr>
        <w:numId w:val="11"/>
      </w:numPr>
    </w:pPr>
  </w:style>
  <w:style w:type="character" w:customStyle="1" w:styleId="WingdingSymbols">
    <w:name w:val="Wingding Symbols"/>
    <w:rsid w:val="00EA6AA2"/>
    <w:rPr>
      <w:rFonts w:ascii="Wingdings" w:hAnsi="Wingdings"/>
    </w:rPr>
  </w:style>
  <w:style w:type="paragraph" w:customStyle="1" w:styleId="TableHeading">
    <w:name w:val="Table Heading"/>
    <w:basedOn w:val="HeadingBase"/>
    <w:rsid w:val="00EA6AA2"/>
    <w:pPr>
      <w:keepLines/>
      <w:pBdr>
        <w:bottom w:val="single" w:sz="6" w:space="1" w:color="918585"/>
      </w:pBdr>
      <w:spacing w:before="240"/>
    </w:pPr>
  </w:style>
  <w:style w:type="character" w:customStyle="1" w:styleId="HotSpot">
    <w:name w:val="HotSpot"/>
    <w:rsid w:val="00EA6AA2"/>
    <w:rPr>
      <w:color w:val="0033CC"/>
      <w:u w:val="none"/>
    </w:rPr>
  </w:style>
  <w:style w:type="paragraph" w:customStyle="1" w:styleId="BodyTextRight">
    <w:name w:val="Body Text Right"/>
    <w:basedOn w:val="BodyText"/>
    <w:rsid w:val="00EA6AA2"/>
    <w:pPr>
      <w:spacing w:before="0" w:after="0"/>
      <w:jc w:val="right"/>
    </w:pPr>
  </w:style>
  <w:style w:type="paragraph" w:styleId="Index3">
    <w:name w:val="index 3"/>
    <w:basedOn w:val="ListNumber2"/>
    <w:next w:val="Normal"/>
    <w:semiHidden/>
    <w:rsid w:val="00EA6AA2"/>
    <w:pPr>
      <w:numPr>
        <w:numId w:val="0"/>
      </w:numPr>
      <w:tabs>
        <w:tab w:val="right" w:leader="dot" w:pos="4176"/>
      </w:tabs>
    </w:pPr>
  </w:style>
  <w:style w:type="paragraph" w:styleId="ListNumber2">
    <w:name w:val="List Number 2"/>
    <w:basedOn w:val="List2"/>
    <w:rsid w:val="00EA6AA2"/>
    <w:pPr>
      <w:numPr>
        <w:numId w:val="10"/>
      </w:numPr>
      <w:tabs>
        <w:tab w:val="clear" w:pos="1060"/>
      </w:tabs>
    </w:pPr>
  </w:style>
  <w:style w:type="paragraph" w:customStyle="1" w:styleId="MarginNote">
    <w:name w:val="Margin Note"/>
    <w:basedOn w:val="BodyText"/>
    <w:rsid w:val="00EA6A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A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A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6AA2"/>
    <w:rPr>
      <w:sz w:val="32"/>
    </w:rPr>
  </w:style>
  <w:style w:type="paragraph" w:customStyle="1" w:styleId="HeadingProcedure">
    <w:name w:val="Heading Procedure"/>
    <w:basedOn w:val="HeadingBase"/>
    <w:next w:val="Normal"/>
    <w:rsid w:val="00EA6AA2"/>
    <w:pPr>
      <w:tabs>
        <w:tab w:val="left" w:pos="0"/>
      </w:tabs>
      <w:spacing w:before="120" w:after="60"/>
    </w:pPr>
    <w:rPr>
      <w:i/>
      <w:color w:val="918585"/>
      <w:sz w:val="22"/>
    </w:rPr>
  </w:style>
  <w:style w:type="paragraph" w:customStyle="1" w:styleId="TableBodyText">
    <w:name w:val="Table Body Text"/>
    <w:basedOn w:val="BodyText"/>
    <w:rsid w:val="00EA6AA2"/>
    <w:pPr>
      <w:spacing w:before="60" w:after="60"/>
    </w:pPr>
  </w:style>
  <w:style w:type="paragraph" w:styleId="ListContinue">
    <w:name w:val="List Continue"/>
    <w:basedOn w:val="List"/>
    <w:rsid w:val="00EA6AA2"/>
    <w:pPr>
      <w:ind w:firstLine="0"/>
    </w:pPr>
  </w:style>
  <w:style w:type="paragraph" w:customStyle="1" w:styleId="ListNote">
    <w:name w:val="List Note"/>
    <w:basedOn w:val="List"/>
    <w:rsid w:val="00EA6AA2"/>
    <w:pPr>
      <w:pBdr>
        <w:top w:val="single" w:sz="6" w:space="2" w:color="918585"/>
        <w:bottom w:val="single" w:sz="6" w:space="2" w:color="918585"/>
      </w:pBdr>
      <w:tabs>
        <w:tab w:val="left" w:pos="1021"/>
      </w:tabs>
      <w:ind w:firstLine="0"/>
    </w:pPr>
  </w:style>
  <w:style w:type="paragraph" w:customStyle="1" w:styleId="Warning">
    <w:name w:val="Warning"/>
    <w:basedOn w:val="BodyText"/>
    <w:rsid w:val="00EA6AA2"/>
    <w:pPr>
      <w:shd w:val="clear" w:color="auto" w:fill="D9D9D9"/>
      <w:tabs>
        <w:tab w:val="left" w:pos="992"/>
      </w:tabs>
      <w:ind w:left="119" w:right="119"/>
    </w:pPr>
    <w:rPr>
      <w:sz w:val="20"/>
    </w:rPr>
  </w:style>
  <w:style w:type="paragraph" w:customStyle="1" w:styleId="MarginIcons">
    <w:name w:val="Margin Icons"/>
    <w:basedOn w:val="BodyText"/>
    <w:rsid w:val="00EA6A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AA2"/>
    <w:rPr>
      <w:rFonts w:ascii="Courier New" w:hAnsi="Courier New"/>
    </w:rPr>
  </w:style>
  <w:style w:type="paragraph" w:customStyle="1" w:styleId="NoteBullet">
    <w:name w:val="Note Bullet"/>
    <w:basedOn w:val="Note"/>
    <w:rsid w:val="00EA6AA2"/>
    <w:pPr>
      <w:tabs>
        <w:tab w:val="clear" w:pos="680"/>
      </w:tabs>
      <w:spacing w:before="60" w:after="60"/>
    </w:pPr>
  </w:style>
  <w:style w:type="paragraph" w:customStyle="1" w:styleId="SubHeading2">
    <w:name w:val="SubHeading2"/>
    <w:basedOn w:val="HeadingBase"/>
    <w:rsid w:val="00EA6AA2"/>
    <w:pPr>
      <w:spacing w:before="240" w:after="60"/>
    </w:pPr>
    <w:rPr>
      <w:sz w:val="20"/>
    </w:rPr>
  </w:style>
  <w:style w:type="paragraph" w:customStyle="1" w:styleId="SubHeading1">
    <w:name w:val="SubHeading1"/>
    <w:basedOn w:val="HeadingBase"/>
    <w:rsid w:val="00EA6AA2"/>
    <w:pPr>
      <w:spacing w:before="240" w:after="60"/>
    </w:pPr>
    <w:rPr>
      <w:color w:val="918585"/>
      <w:sz w:val="22"/>
    </w:rPr>
  </w:style>
  <w:style w:type="paragraph" w:customStyle="1" w:styleId="SideHeading">
    <w:name w:val="Side Heading"/>
    <w:basedOn w:val="HeadingBase"/>
    <w:rsid w:val="00EA6A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AA2"/>
    <w:pPr>
      <w:numPr>
        <w:numId w:val="12"/>
      </w:numPr>
    </w:pPr>
  </w:style>
  <w:style w:type="paragraph" w:styleId="PlainText">
    <w:name w:val="Plain Text"/>
    <w:basedOn w:val="Normal"/>
    <w:link w:val="PlainTextChar"/>
    <w:rsid w:val="00EA6AA2"/>
    <w:rPr>
      <w:sz w:val="20"/>
    </w:rPr>
  </w:style>
  <w:style w:type="character" w:customStyle="1" w:styleId="PlainTextChar">
    <w:name w:val="Plain Text Char"/>
    <w:basedOn w:val="DefaultParagraphFont"/>
    <w:link w:val="PlainText"/>
    <w:rsid w:val="00EA6A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6AA2"/>
    <w:rPr>
      <w:b/>
      <w:smallCaps/>
    </w:rPr>
  </w:style>
  <w:style w:type="paragraph" w:customStyle="1" w:styleId="TableListNumber">
    <w:name w:val="Table List Number"/>
    <w:basedOn w:val="ListNumber"/>
    <w:rsid w:val="00EA6AA2"/>
    <w:pPr>
      <w:numPr>
        <w:numId w:val="0"/>
      </w:numPr>
    </w:pPr>
  </w:style>
  <w:style w:type="paragraph" w:styleId="TOC4">
    <w:name w:val="toc 4"/>
    <w:basedOn w:val="TOCBase"/>
    <w:next w:val="Normal"/>
    <w:semiHidden/>
    <w:rsid w:val="00EA6AA2"/>
    <w:pPr>
      <w:tabs>
        <w:tab w:val="right" w:leader="dot" w:pos="9071"/>
      </w:tabs>
      <w:ind w:left="1701"/>
    </w:pPr>
  </w:style>
  <w:style w:type="paragraph" w:customStyle="1" w:styleId="ListAlpha">
    <w:name w:val="List Alpha"/>
    <w:basedOn w:val="List"/>
    <w:rsid w:val="00EA6AA2"/>
    <w:pPr>
      <w:numPr>
        <w:numId w:val="9"/>
      </w:numPr>
    </w:pPr>
  </w:style>
  <w:style w:type="paragraph" w:customStyle="1" w:styleId="ListAlpha2">
    <w:name w:val="List Alpha 2"/>
    <w:basedOn w:val="List2"/>
    <w:rsid w:val="00EA6AA2"/>
    <w:pPr>
      <w:numPr>
        <w:numId w:val="8"/>
      </w:numPr>
    </w:pPr>
  </w:style>
  <w:style w:type="paragraph" w:styleId="List2">
    <w:name w:val="List 2"/>
    <w:basedOn w:val="BodyText"/>
    <w:rsid w:val="00EA6AA2"/>
    <w:pPr>
      <w:tabs>
        <w:tab w:val="left" w:pos="680"/>
      </w:tabs>
      <w:spacing w:before="60" w:after="60"/>
      <w:ind w:left="680" w:hanging="340"/>
    </w:pPr>
  </w:style>
  <w:style w:type="paragraph" w:styleId="List3">
    <w:name w:val="List 3"/>
    <w:basedOn w:val="BodyText"/>
    <w:rsid w:val="00EA6AA2"/>
    <w:pPr>
      <w:tabs>
        <w:tab w:val="left" w:pos="1021"/>
      </w:tabs>
      <w:spacing w:before="60" w:after="60"/>
      <w:ind w:left="1020" w:hanging="340"/>
    </w:pPr>
  </w:style>
  <w:style w:type="paragraph" w:styleId="List4">
    <w:name w:val="List 4"/>
    <w:basedOn w:val="BodyText"/>
    <w:rsid w:val="00EA6AA2"/>
    <w:pPr>
      <w:tabs>
        <w:tab w:val="left" w:pos="1361"/>
      </w:tabs>
      <w:spacing w:before="60" w:after="60"/>
      <w:ind w:left="1361" w:hanging="340"/>
    </w:pPr>
  </w:style>
  <w:style w:type="paragraph" w:styleId="List5">
    <w:name w:val="List 5"/>
    <w:basedOn w:val="BodyText"/>
    <w:rsid w:val="00EA6AA2"/>
    <w:pPr>
      <w:tabs>
        <w:tab w:val="left" w:pos="1701"/>
      </w:tabs>
      <w:spacing w:before="60" w:after="60"/>
      <w:ind w:left="1701" w:hanging="340"/>
    </w:pPr>
  </w:style>
  <w:style w:type="paragraph" w:styleId="ListBullet3">
    <w:name w:val="List Bullet 3"/>
    <w:basedOn w:val="List3"/>
    <w:rsid w:val="00EA6AA2"/>
    <w:pPr>
      <w:numPr>
        <w:numId w:val="15"/>
      </w:numPr>
      <w:tabs>
        <w:tab w:val="clear" w:pos="1021"/>
      </w:tabs>
      <w:ind w:left="1037" w:hanging="357"/>
    </w:pPr>
  </w:style>
  <w:style w:type="paragraph" w:styleId="ListBullet4">
    <w:name w:val="List Bullet 4"/>
    <w:basedOn w:val="List4"/>
    <w:rsid w:val="00EA6AA2"/>
    <w:pPr>
      <w:numPr>
        <w:numId w:val="3"/>
      </w:numPr>
    </w:pPr>
  </w:style>
  <w:style w:type="paragraph" w:styleId="ListBullet5">
    <w:name w:val="List Bullet 5"/>
    <w:basedOn w:val="List5"/>
    <w:rsid w:val="00EA6AA2"/>
    <w:pPr>
      <w:numPr>
        <w:numId w:val="4"/>
      </w:numPr>
    </w:pPr>
  </w:style>
  <w:style w:type="paragraph" w:styleId="ListContinue2">
    <w:name w:val="List Continue 2"/>
    <w:basedOn w:val="List2"/>
    <w:rsid w:val="00EA6AA2"/>
    <w:pPr>
      <w:ind w:firstLine="0"/>
    </w:pPr>
  </w:style>
  <w:style w:type="paragraph" w:styleId="ListContinue3">
    <w:name w:val="List Continue 3"/>
    <w:basedOn w:val="List3"/>
    <w:rsid w:val="00EA6AA2"/>
    <w:pPr>
      <w:ind w:left="1021" w:firstLine="0"/>
    </w:pPr>
  </w:style>
  <w:style w:type="paragraph" w:styleId="ListContinue4">
    <w:name w:val="List Continue 4"/>
    <w:basedOn w:val="List4"/>
    <w:rsid w:val="00EA6AA2"/>
    <w:pPr>
      <w:ind w:firstLine="0"/>
    </w:pPr>
  </w:style>
  <w:style w:type="paragraph" w:styleId="ListContinue5">
    <w:name w:val="List Continue 5"/>
    <w:basedOn w:val="List5"/>
    <w:rsid w:val="00EA6AA2"/>
    <w:pPr>
      <w:ind w:firstLine="0"/>
    </w:pPr>
  </w:style>
  <w:style w:type="paragraph" w:styleId="ListNumber3">
    <w:name w:val="List Number 3"/>
    <w:basedOn w:val="List3"/>
    <w:rsid w:val="00EA6AA2"/>
    <w:pPr>
      <w:numPr>
        <w:numId w:val="5"/>
      </w:numPr>
    </w:pPr>
  </w:style>
  <w:style w:type="paragraph" w:styleId="ListNumber4">
    <w:name w:val="List Number 4"/>
    <w:basedOn w:val="List4"/>
    <w:rsid w:val="00EA6AA2"/>
    <w:pPr>
      <w:numPr>
        <w:numId w:val="6"/>
      </w:numPr>
    </w:pPr>
  </w:style>
  <w:style w:type="paragraph" w:styleId="ListNumber5">
    <w:name w:val="List Number 5"/>
    <w:basedOn w:val="List5"/>
    <w:rsid w:val="00EA6AA2"/>
    <w:pPr>
      <w:numPr>
        <w:numId w:val="7"/>
      </w:numPr>
    </w:pPr>
  </w:style>
  <w:style w:type="paragraph" w:styleId="BlockText">
    <w:name w:val="Block Text"/>
    <w:basedOn w:val="Normal"/>
    <w:rsid w:val="00EA6AA2"/>
    <w:pPr>
      <w:spacing w:after="120"/>
      <w:ind w:left="1440" w:right="1440"/>
    </w:pPr>
  </w:style>
  <w:style w:type="character" w:customStyle="1" w:styleId="Subscript">
    <w:name w:val="Subscript"/>
    <w:basedOn w:val="DefaultParagraphFont"/>
    <w:rsid w:val="00EA6AA2"/>
    <w:rPr>
      <w:sz w:val="16"/>
      <w:vertAlign w:val="subscript"/>
    </w:rPr>
  </w:style>
  <w:style w:type="character" w:customStyle="1" w:styleId="Superscript">
    <w:name w:val="Superscript"/>
    <w:basedOn w:val="DefaultParagraphFont"/>
    <w:rsid w:val="00EA6AA2"/>
    <w:rPr>
      <w:sz w:val="16"/>
      <w:vertAlign w:val="superscript"/>
    </w:rPr>
  </w:style>
  <w:style w:type="character" w:customStyle="1" w:styleId="Symbols">
    <w:name w:val="Symbols"/>
    <w:basedOn w:val="DefaultParagraphFont"/>
    <w:rsid w:val="00EA6AA2"/>
    <w:rPr>
      <w:rFonts w:ascii="Symbol" w:hAnsi="Symbol"/>
    </w:rPr>
  </w:style>
  <w:style w:type="character" w:customStyle="1" w:styleId="MenuOptions">
    <w:name w:val="Menu Options"/>
    <w:basedOn w:val="DefaultParagraphFont"/>
    <w:rsid w:val="00EA6AA2"/>
    <w:rPr>
      <w:rFonts w:ascii="Arial Narrow" w:hAnsi="Arial Narrow"/>
      <w:smallCaps/>
    </w:rPr>
  </w:style>
  <w:style w:type="character" w:customStyle="1" w:styleId="Buttons">
    <w:name w:val="Buttons"/>
    <w:basedOn w:val="DefaultParagraphFont"/>
    <w:rsid w:val="00EA6AA2"/>
    <w:rPr>
      <w:b/>
    </w:rPr>
  </w:style>
  <w:style w:type="character" w:customStyle="1" w:styleId="Underlined">
    <w:name w:val="Underlined"/>
    <w:basedOn w:val="DefaultParagraphFont"/>
    <w:rsid w:val="00EA6AA2"/>
    <w:rPr>
      <w:u w:val="single"/>
    </w:rPr>
  </w:style>
  <w:style w:type="paragraph" w:customStyle="1" w:styleId="TableBodyTextRight">
    <w:name w:val="Table Body Text Right"/>
    <w:basedOn w:val="TableBodyText"/>
    <w:rsid w:val="00EA6AA2"/>
    <w:pPr>
      <w:widowControl w:val="0"/>
      <w:autoSpaceDE w:val="0"/>
      <w:autoSpaceDN w:val="0"/>
      <w:adjustRightInd w:val="0"/>
      <w:jc w:val="right"/>
    </w:pPr>
    <w:rPr>
      <w:rFonts w:cs="Arial"/>
      <w:szCs w:val="18"/>
    </w:rPr>
  </w:style>
  <w:style w:type="paragraph" w:customStyle="1" w:styleId="CopyrightText">
    <w:name w:val="Copyright Text"/>
    <w:basedOn w:val="BodyText"/>
    <w:rsid w:val="00EA6AA2"/>
    <w:rPr>
      <w:sz w:val="18"/>
    </w:rPr>
  </w:style>
  <w:style w:type="paragraph" w:customStyle="1" w:styleId="BodySmallRight">
    <w:name w:val="Body Small Right"/>
    <w:basedOn w:val="BodyTextRight"/>
    <w:rsid w:val="00EA6AA2"/>
    <w:rPr>
      <w:sz w:val="18"/>
      <w:szCs w:val="18"/>
    </w:rPr>
  </w:style>
  <w:style w:type="paragraph" w:customStyle="1" w:styleId="MarginEdition">
    <w:name w:val="Margin Edition"/>
    <w:basedOn w:val="MarginNote"/>
    <w:rsid w:val="00EA6AA2"/>
    <w:pPr>
      <w:spacing w:before="0" w:after="0"/>
    </w:pPr>
    <w:rPr>
      <w:rFonts w:ascii="Times New Roman" w:hAnsi="Times New Roman"/>
      <w:color w:val="999999"/>
    </w:rPr>
  </w:style>
  <w:style w:type="paragraph" w:customStyle="1" w:styleId="Spacer">
    <w:name w:val="Spacer"/>
    <w:basedOn w:val="Normal"/>
    <w:rsid w:val="00EA6AA2"/>
    <w:rPr>
      <w:sz w:val="2"/>
      <w:szCs w:val="2"/>
    </w:rPr>
  </w:style>
  <w:style w:type="character" w:customStyle="1" w:styleId="Small">
    <w:name w:val="Small"/>
    <w:basedOn w:val="DefaultParagraphFont"/>
    <w:rsid w:val="00EA6AA2"/>
    <w:rPr>
      <w:sz w:val="16"/>
    </w:rPr>
  </w:style>
  <w:style w:type="paragraph" w:customStyle="1" w:styleId="WideTable">
    <w:name w:val="Wide Table"/>
    <w:basedOn w:val="Normal"/>
    <w:rsid w:val="00EA6AA2"/>
    <w:pPr>
      <w:ind w:left="-1418"/>
    </w:pPr>
    <w:rPr>
      <w:sz w:val="2"/>
      <w:szCs w:val="2"/>
    </w:rPr>
  </w:style>
  <w:style w:type="character" w:styleId="PageNumber">
    <w:name w:val="page number"/>
    <w:basedOn w:val="DefaultParagraphFont"/>
    <w:rsid w:val="00EA6AA2"/>
  </w:style>
  <w:style w:type="paragraph" w:styleId="Quote">
    <w:name w:val="Quote"/>
    <w:basedOn w:val="Heading1"/>
    <w:link w:val="QuoteChar"/>
    <w:qFormat/>
    <w:rsid w:val="00EA6AA2"/>
    <w:rPr>
      <w:b w:val="0"/>
      <w:sz w:val="72"/>
      <w:szCs w:val="72"/>
      <w:lang w:val="en-NZ"/>
    </w:rPr>
  </w:style>
  <w:style w:type="character" w:customStyle="1" w:styleId="QuoteChar">
    <w:name w:val="Quote Char"/>
    <w:basedOn w:val="DefaultParagraphFont"/>
    <w:link w:val="Quote"/>
    <w:rsid w:val="00EA6A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AA2"/>
    <w:pPr>
      <w:pageBreakBefore/>
    </w:pPr>
  </w:style>
  <w:style w:type="paragraph" w:customStyle="1" w:styleId="Border">
    <w:name w:val="Border"/>
    <w:basedOn w:val="Normal"/>
    <w:qFormat/>
    <w:rsid w:val="00EA6A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AA2"/>
    <w:rPr>
      <w:b/>
      <w:bCs/>
      <w:i/>
      <w:iCs/>
      <w:color w:val="auto"/>
    </w:rPr>
  </w:style>
  <w:style w:type="paragraph" w:styleId="IntenseQuote">
    <w:name w:val="Intense Quote"/>
    <w:basedOn w:val="Normal"/>
    <w:next w:val="Normal"/>
    <w:link w:val="IntenseQuoteChar"/>
    <w:uiPriority w:val="30"/>
    <w:qFormat/>
    <w:rsid w:val="00EA6A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A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6AA2"/>
    <w:rPr>
      <w:smallCaps/>
      <w:color w:val="auto"/>
      <w:u w:val="single"/>
    </w:rPr>
  </w:style>
  <w:style w:type="character" w:styleId="IntenseReference">
    <w:name w:val="Intense Reference"/>
    <w:basedOn w:val="DefaultParagraphFont"/>
    <w:uiPriority w:val="32"/>
    <w:qFormat/>
    <w:rsid w:val="00EA6AA2"/>
    <w:rPr>
      <w:b/>
      <w:bCs/>
      <w:smallCaps/>
      <w:color w:val="auto"/>
      <w:spacing w:val="5"/>
      <w:u w:val="single"/>
    </w:rPr>
  </w:style>
  <w:style w:type="paragraph" w:customStyle="1" w:styleId="2ColumnHeading">
    <w:name w:val="2Column Heading"/>
    <w:basedOn w:val="BodyText"/>
    <w:qFormat/>
    <w:rsid w:val="00EA6AA2"/>
    <w:pPr>
      <w:spacing w:after="60"/>
      <w:ind w:left="-2268"/>
    </w:pPr>
    <w:rPr>
      <w:b/>
    </w:rPr>
  </w:style>
  <w:style w:type="paragraph" w:customStyle="1" w:styleId="Heading1TOC">
    <w:name w:val="Heading1 TOC"/>
    <w:basedOn w:val="Normal"/>
    <w:qFormat/>
    <w:rsid w:val="00EA6AA2"/>
    <w:pPr>
      <w:spacing w:before="240" w:after="120"/>
    </w:pPr>
    <w:rPr>
      <w:rFonts w:ascii="Times New Roman" w:hAnsi="Times New Roman"/>
      <w:b/>
      <w:sz w:val="32"/>
    </w:rPr>
  </w:style>
  <w:style w:type="paragraph" w:customStyle="1" w:styleId="Heading2TOC">
    <w:name w:val="Heading2 TOC"/>
    <w:basedOn w:val="Normal"/>
    <w:qFormat/>
    <w:rsid w:val="00EA6AA2"/>
    <w:pPr>
      <w:spacing w:before="240" w:after="60"/>
    </w:pPr>
    <w:rPr>
      <w:rFonts w:ascii="Times New Roman" w:hAnsi="Times New Roman"/>
      <w:b/>
      <w:sz w:val="28"/>
    </w:rPr>
  </w:style>
  <w:style w:type="character" w:customStyle="1" w:styleId="Underline">
    <w:name w:val="Underline"/>
    <w:basedOn w:val="DefaultParagraphFont"/>
    <w:qFormat/>
    <w:rsid w:val="00EA6AA2"/>
    <w:rPr>
      <w:u w:val="single"/>
    </w:rPr>
  </w:style>
  <w:style w:type="character" w:customStyle="1" w:styleId="BoldandItalics">
    <w:name w:val="Bold and Italics"/>
    <w:qFormat/>
    <w:rsid w:val="00EA6AA2"/>
    <w:rPr>
      <w:b/>
      <w:i/>
      <w:u w:val="none"/>
    </w:rPr>
  </w:style>
  <w:style w:type="paragraph" w:styleId="BalloonText">
    <w:name w:val="Balloon Text"/>
    <w:basedOn w:val="Normal"/>
    <w:link w:val="BalloonTextChar"/>
    <w:rsid w:val="00EA6AA2"/>
    <w:rPr>
      <w:rFonts w:ascii="Tahoma" w:hAnsi="Tahoma" w:cs="Tahoma"/>
      <w:sz w:val="16"/>
      <w:szCs w:val="16"/>
    </w:rPr>
  </w:style>
  <w:style w:type="character" w:customStyle="1" w:styleId="BalloonTextChar">
    <w:name w:val="Balloon Text Char"/>
    <w:basedOn w:val="DefaultParagraphFont"/>
    <w:link w:val="BalloonText"/>
    <w:rsid w:val="00EA6A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6A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6A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844</Words>
  <Characters>5551</Characters>
  <Application>Microsoft Office Word</Application>
  <DocSecurity>0</DocSecurity>
  <Lines>188</Lines>
  <Paragraphs>113</Paragraphs>
  <ScaleCrop>false</ScaleCrop>
  <Company>Author-it Software Corporation Ltd.</Company>
  <LinksUpToDate>false</LinksUpToDate>
  <CharactersWithSpaces>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TLIJ4009A Implement and monitor quality assurance systems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2012-05-27T03:53:00Z</dcterms:created>
  <dcterms:modified xsi:type="dcterms:W3CDTF">2012-05-27T03:53:00Z</dcterms:modified>
</cp:coreProperties>
</file>