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9F5" w:rsidP="008639F5">
      <w:pPr>
        <w:pStyle w:val="Title"/>
      </w:pPr>
      <w:r>
        <w:fldChar w:fldCharType="begin"/>
      </w:r>
      <w:r>
        <w:instrText xml:space="preserve"> TITLE   \* MERGEFORMAT </w:instrText>
      </w:r>
      <w:r>
        <w:fldChar w:fldCharType="separate"/>
      </w:r>
      <w:r>
        <w:t>TLII3007A Provide freight forwarding information to customers</w:t>
      </w:r>
      <w:r>
        <w:fldChar w:fldCharType="end"/>
      </w:r>
    </w:p>
    <w:p w:rsidR="008639F5" w:rsidP="008639F5">
      <w:pPr>
        <w:pStyle w:val="Version"/>
        <w:sectPr w:rsidSect="00FF45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5BD" w:rsidP="00FF45BD">
      <w:pPr>
        <w:pStyle w:val="SuperHeading"/>
      </w:pPr>
      <w:r w:rsidRPr="00FF45BD">
        <w:t>TLII3007A Provide freight forwarding information to customers</w:t>
      </w:r>
    </w:p>
    <w:p w:rsidR="00000000" w:rsidRPr="00FF45BD" w:rsidP="00FF45BD">
      <w:pPr>
        <w:pStyle w:val="Heading1"/>
      </w:pPr>
      <w:bookmarkStart w:id="1" w:name="O_274152"/>
      <w:bookmarkEnd w:id="1"/>
      <w:r w:rsidRPr="00FF45BD">
        <w:t>Modification History</w:t>
      </w:r>
    </w:p>
    <w:p w:rsidR="00000000" w:rsidRPr="00FF45BD" w:rsidP="00FF45BD">
      <w:pPr>
        <w:pStyle w:val="BodyText"/>
      </w:pPr>
      <w:r w:rsidRPr="00FF45BD">
        <w:t>Not Applicable</w:t>
      </w:r>
    </w:p>
    <w:p w:rsidR="00000000" w:rsidRPr="00FF45BD" w:rsidP="00FF45BD">
      <w:pPr>
        <w:pStyle w:val="AllowPageBreak"/>
      </w:pPr>
    </w:p>
    <w:p w:rsidR="00000000" w:rsidRPr="00FF45BD" w:rsidP="00FF45BD">
      <w:pPr>
        <w:pStyle w:val="Heading1"/>
      </w:pPr>
      <w:bookmarkStart w:id="2" w:name="O_223682"/>
      <w:bookmarkEnd w:id="2"/>
      <w:r w:rsidRPr="00FF45BD">
        <w:t>Unit Descriptor</w:t>
      </w:r>
    </w:p>
    <w:tbl>
      <w:tblPr>
        <w:tblW w:w="9640" w:type="dxa"/>
        <w:tblLayout w:type="fixed"/>
        <w:tblCellMar>
          <w:left w:w="62" w:type="dxa"/>
          <w:right w:w="62" w:type="dxa"/>
        </w:tblCellMar>
        <w:tblLook w:val="0000"/>
      </w:tblPr>
      <w:tblGrid>
        <w:gridCol w:w="2978"/>
        <w:gridCol w:w="6662"/>
      </w:tblGrid>
      <w:tr w:rsidTr="008639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F45BD" w:rsidP="00FF45BD">
            <w:pPr>
              <w:pStyle w:val="BodyText"/>
            </w:pPr>
            <w:r w:rsidRPr="00FF45BD">
              <w:t>This unit involves the skills and knowledge required to provide freight forwa</w:t>
            </w:r>
            <w:r w:rsidRPr="00FF45BD">
              <w:t>rding information to customers in accordance with regulatory and workplace requirements, including dealing with customer freight forwarding inquiries and explaining the process of freight forwarding upon request. Licensing, legislative, regulatory or certi</w:t>
            </w:r>
            <w:r w:rsidRPr="00FF45BD">
              <w:t>fication requirements are applicable to this unit.</w:t>
            </w:r>
          </w:p>
        </w:tc>
      </w:tr>
    </w:tbl>
    <w:p w:rsidR="008639F5" w:rsidP="00FF45BD">
      <w:pPr>
        <w:pStyle w:val="BodyText"/>
      </w:pPr>
    </w:p>
    <w:p w:rsidR="008639F5" w:rsidP="00FF45BD">
      <w:pPr>
        <w:pStyle w:val="BodyText"/>
      </w:pPr>
    </w:p>
    <w:p w:rsidR="00000000" w:rsidRPr="00FF45BD" w:rsidP="00FF45BD">
      <w:pPr>
        <w:pStyle w:val="Heading1"/>
      </w:pPr>
      <w:bookmarkStart w:id="3" w:name="O_223684"/>
      <w:bookmarkEnd w:id="3"/>
      <w:r w:rsidRPr="00FF45BD">
        <w:t>Application of the Unit</w:t>
      </w:r>
    </w:p>
    <w:tbl>
      <w:tblPr>
        <w:tblW w:w="9640" w:type="dxa"/>
        <w:tblLayout w:type="fixed"/>
        <w:tblCellMar>
          <w:left w:w="62" w:type="dxa"/>
          <w:right w:w="62" w:type="dxa"/>
        </w:tblCellMar>
        <w:tblLook w:val="0000"/>
      </w:tblPr>
      <w:tblGrid>
        <w:gridCol w:w="2978"/>
        <w:gridCol w:w="6662"/>
      </w:tblGrid>
      <w:tr w:rsidTr="008639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F45BD" w:rsidP="00FF45BD">
            <w:pPr>
              <w:pStyle w:val="BodyText"/>
            </w:pPr>
            <w:r w:rsidRPr="00FF45BD">
              <w:t>This unit applies to individuals working as a customs broker. Work must be carried out in compliance with the relevant Customs and related legislation and workplace requirements concerning freight forwarding.</w:t>
            </w:r>
          </w:p>
          <w:p w:rsidR="00000000" w:rsidRPr="00FF45BD" w:rsidP="00FF45BD">
            <w:pPr>
              <w:pStyle w:val="BodyText"/>
            </w:pPr>
            <w:r w:rsidRPr="00FF45BD">
              <w:t>Work is performed under some supervision genera</w:t>
            </w:r>
            <w:r w:rsidRPr="00FF45BD">
              <w:t>lly within a team environment.</w:t>
            </w:r>
          </w:p>
          <w:p w:rsidR="00000000" w:rsidRPr="00FF45BD" w:rsidP="00FF45BD">
            <w:pPr>
              <w:pStyle w:val="BodyText"/>
            </w:pPr>
            <w:r w:rsidRPr="00FF45BD">
              <w:t>This unit is normally packaged at AQF III or above.</w:t>
            </w:r>
          </w:p>
        </w:tc>
      </w:tr>
    </w:tbl>
    <w:p w:rsidR="008639F5" w:rsidP="00FF45BD">
      <w:pPr>
        <w:pStyle w:val="BodyText"/>
      </w:pPr>
    </w:p>
    <w:p w:rsidR="008639F5" w:rsidP="00FF45BD">
      <w:pPr>
        <w:pStyle w:val="BodyText"/>
      </w:pPr>
    </w:p>
    <w:p w:rsidR="00000000" w:rsidRPr="00FF45BD" w:rsidP="00FF45BD">
      <w:pPr>
        <w:pStyle w:val="Heading1"/>
      </w:pPr>
      <w:bookmarkStart w:id="4" w:name="O_282412"/>
      <w:bookmarkEnd w:id="4"/>
      <w:r w:rsidRPr="00FF45BD">
        <w:t>Licensing/Regulatory Information</w:t>
      </w:r>
    </w:p>
    <w:p w:rsidR="00000000" w:rsidRPr="00FF45BD" w:rsidP="00FF45BD">
      <w:pPr>
        <w:pStyle w:val="BodyText"/>
      </w:pPr>
      <w:r w:rsidRPr="00FF45BD">
        <w:t>Refer to Unit Descriptor</w:t>
      </w:r>
    </w:p>
    <w:p w:rsidR="00000000" w:rsidRPr="00FF45BD" w:rsidP="00FF45BD">
      <w:pPr>
        <w:pStyle w:val="AllowPageBreak"/>
      </w:pPr>
    </w:p>
    <w:p w:rsidR="00000000" w:rsidRPr="00FF45BD" w:rsidP="00FF45BD">
      <w:pPr>
        <w:pStyle w:val="Heading1"/>
      </w:pPr>
      <w:bookmarkStart w:id="5" w:name="O_284862"/>
      <w:bookmarkEnd w:id="5"/>
      <w:r w:rsidRPr="00FF45BD">
        <w:t>Pre-Requisites</w:t>
      </w:r>
    </w:p>
    <w:p w:rsidR="00000000" w:rsidRPr="00FF45BD" w:rsidP="00FF45BD">
      <w:pPr>
        <w:pStyle w:val="BodyText"/>
      </w:pPr>
      <w:r w:rsidRPr="00FF45BD">
        <w:t>Not Applicable</w:t>
      </w:r>
    </w:p>
    <w:p w:rsidR="00000000" w:rsidRPr="00FF45BD" w:rsidP="00FF45BD">
      <w:pPr>
        <w:pStyle w:val="AllowPageBreak"/>
      </w:pPr>
    </w:p>
    <w:p w:rsidR="00000000" w:rsidRPr="00FF45BD" w:rsidP="00FF45BD">
      <w:pPr>
        <w:pStyle w:val="Heading1"/>
      </w:pPr>
      <w:bookmarkStart w:id="6" w:name="O_223683"/>
      <w:bookmarkEnd w:id="6"/>
      <w:r w:rsidRPr="00FF45BD">
        <w:t>Employability Skills Information</w:t>
      </w:r>
    </w:p>
    <w:tbl>
      <w:tblPr>
        <w:tblW w:w="9640" w:type="dxa"/>
        <w:tblLayout w:type="fixed"/>
        <w:tblCellMar>
          <w:left w:w="62" w:type="dxa"/>
          <w:right w:w="62" w:type="dxa"/>
        </w:tblCellMar>
        <w:tblLook w:val="0000"/>
      </w:tblPr>
      <w:tblGrid>
        <w:gridCol w:w="2978"/>
        <w:gridCol w:w="6662"/>
      </w:tblGrid>
      <w:tr w:rsidTr="008639F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F45BD" w:rsidP="00FF45BD">
            <w:pPr>
              <w:pStyle w:val="BodyText"/>
            </w:pPr>
            <w:r w:rsidRPr="00FF45BD">
              <w:t>This unit contains employability skills.</w:t>
            </w:r>
          </w:p>
        </w:tc>
      </w:tr>
    </w:tbl>
    <w:p w:rsidR="008639F5" w:rsidP="00FF45BD">
      <w:pPr>
        <w:pStyle w:val="BodyText"/>
      </w:pPr>
    </w:p>
    <w:p w:rsidR="008639F5" w:rsidP="00FF45BD">
      <w:pPr>
        <w:pStyle w:val="BodyText"/>
      </w:pPr>
    </w:p>
    <w:p w:rsidR="00000000" w:rsidRPr="00FF45BD" w:rsidP="00FF45BD">
      <w:pPr>
        <w:pStyle w:val="Heading1"/>
      </w:pPr>
      <w:bookmarkStart w:id="7" w:name="O_292198"/>
      <w:bookmarkEnd w:id="7"/>
      <w:r w:rsidRPr="00FF45BD">
        <w:t>Elements and Performance Criteria Pre-Content</w:t>
      </w:r>
    </w:p>
    <w:tbl>
      <w:tblPr>
        <w:tblW w:w="9640" w:type="dxa"/>
        <w:tblLayout w:type="fixed"/>
        <w:tblCellMar>
          <w:left w:w="62" w:type="dxa"/>
          <w:right w:w="62" w:type="dxa"/>
        </w:tblCellMar>
        <w:tblLook w:val="0000"/>
      </w:tblPr>
      <w:tblGrid>
        <w:gridCol w:w="2978"/>
        <w:gridCol w:w="6662"/>
      </w:tblGrid>
      <w:tr w:rsidTr="008639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F45BD" w:rsidP="00FF45BD">
            <w:pPr>
              <w:pStyle w:val="BodyText"/>
            </w:pPr>
            <w:r w:rsidRPr="00FF45BD">
              <w:t>Performance criteria describe the required performance needed to demonstrate achievement of the element. Assessment of performance is to be consistent with the evidence guide.</w:t>
            </w:r>
          </w:p>
        </w:tc>
      </w:tr>
    </w:tbl>
    <w:p w:rsidR="00000000" w:rsidRPr="00FF45BD" w:rsidP="00FF45BD">
      <w:pPr>
        <w:pStyle w:val="BodyText"/>
      </w:pPr>
    </w:p>
    <w:p w:rsidR="00000000" w:rsidRPr="00FF45BD" w:rsidP="00FF45BD">
      <w:pPr>
        <w:pStyle w:val="AllowPageBreak"/>
      </w:pPr>
    </w:p>
    <w:p w:rsidR="00000000" w:rsidRPr="00FF45BD" w:rsidP="00FF45BD">
      <w:pPr>
        <w:pStyle w:val="Heading1"/>
      </w:pPr>
      <w:bookmarkStart w:id="8" w:name="O_238866"/>
      <w:bookmarkEnd w:id="8"/>
      <w:r w:rsidRPr="00FF45BD">
        <w:t>Elements and Performance Criteria</w:t>
      </w:r>
    </w:p>
    <w:tbl>
      <w:tblPr>
        <w:tblW w:w="9640" w:type="dxa"/>
        <w:tblLayout w:type="fixed"/>
        <w:tblCellMar>
          <w:left w:w="62" w:type="dxa"/>
          <w:right w:w="62" w:type="dxa"/>
        </w:tblCellMar>
        <w:tblLook w:val="0000"/>
      </w:tblPr>
      <w:tblGrid>
        <w:gridCol w:w="2978"/>
        <w:gridCol w:w="6662"/>
      </w:tblGrid>
      <w:tr w:rsidTr="008639F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F45BD" w:rsidP="00FF45BD">
            <w:pPr>
              <w:pStyle w:val="List"/>
            </w:pPr>
            <w:r w:rsidRPr="00FF45B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F45BD">
            <w:pPr>
              <w:pStyle w:val="List"/>
              <w:rPr>
                <w:lang w:val="en-NZ"/>
              </w:rPr>
            </w:pPr>
            <w:r w:rsidRPr="00FF45BD">
              <w:rPr>
                <w:rStyle w:val="SpecialBold"/>
              </w:rPr>
              <w:t>PERFORMANCE CRITERI</w:t>
            </w:r>
            <w:r w:rsidRPr="00FF45BD">
              <w:rPr>
                <w:rStyle w:val="SpecialBold"/>
              </w:rPr>
              <w:t>A</w:t>
            </w:r>
          </w:p>
        </w:tc>
      </w:tr>
      <w:tr w:rsidTr="008639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5BD">
            <w:pPr>
              <w:pStyle w:val="List"/>
              <w:rPr>
                <w:lang w:val="en-NZ"/>
              </w:rPr>
            </w:pPr>
            <w:r w:rsidRPr="00FF45BD">
              <w:rPr>
                <w:rStyle w:val="SpecialBold"/>
              </w:rPr>
              <w:t>1</w:t>
            </w:r>
            <w:r w:rsidRPr="00FF45BD">
              <w:tab/>
            </w:r>
            <w:r w:rsidRPr="00FF45BD">
              <w:rPr>
                <w:rStyle w:val="SpecialBold"/>
              </w:rPr>
              <w:t>Deal with customer freight forwarding inquiries</w:t>
            </w:r>
          </w:p>
        </w:tc>
        <w:tc>
          <w:tcPr>
            <w:tcW w:w="6662" w:type="dxa"/>
            <w:tcBorders>
              <w:top w:val="nil"/>
              <w:left w:val="nil"/>
              <w:bottom w:val="nil"/>
              <w:right w:val="nil"/>
            </w:tcBorders>
            <w:tcMar>
              <w:top w:w="0" w:type="dxa"/>
              <w:left w:w="62" w:type="dxa"/>
              <w:bottom w:w="0" w:type="dxa"/>
              <w:right w:w="62" w:type="dxa"/>
            </w:tcMar>
          </w:tcPr>
          <w:p w:rsidR="00000000" w:rsidRPr="00FF45BD" w:rsidP="00FF45BD">
            <w:pPr>
              <w:pStyle w:val="List"/>
            </w:pPr>
            <w:r w:rsidRPr="00FF45BD">
              <w:t>1.1</w:t>
            </w:r>
            <w:r w:rsidRPr="00FF45BD">
              <w:tab/>
              <w:t>Customer inquiries are dealt with courteously and efficiently</w:t>
            </w:r>
          </w:p>
          <w:p w:rsidR="00000000" w:rsidRPr="00FF45BD" w:rsidP="00FF45BD">
            <w:pPr>
              <w:pStyle w:val="List"/>
            </w:pPr>
            <w:r w:rsidRPr="00FF45BD">
              <w:t>1.2</w:t>
            </w:r>
            <w:r w:rsidRPr="00FF45BD">
              <w:tab/>
              <w:t>Questions are used to clarify customer requirements, needs or concerns</w:t>
            </w:r>
          </w:p>
          <w:p w:rsidR="00000000" w:rsidRPr="00FF45BD" w:rsidP="00FF45BD">
            <w:pPr>
              <w:pStyle w:val="List"/>
            </w:pPr>
            <w:r w:rsidRPr="00FF45BD">
              <w:t>1.3</w:t>
            </w:r>
            <w:r w:rsidRPr="00FF45BD">
              <w:tab/>
              <w:t>Information is accurately</w:t>
            </w:r>
            <w:r w:rsidRPr="00FF45BD">
              <w:t xml:space="preserve"> conveyed to the customer in a manner consistent with their level of understanding</w:t>
            </w:r>
          </w:p>
          <w:p w:rsidR="00000000" w:rsidRPr="00FF45BD" w:rsidP="00FF45BD">
            <w:pPr>
              <w:pStyle w:val="List"/>
            </w:pPr>
            <w:r w:rsidRPr="00FF45BD">
              <w:t>1.4</w:t>
            </w:r>
            <w:r w:rsidRPr="00FF45BD">
              <w:tab/>
              <w:t>Areas not effectively dealt with are forwarded to other enterprise personnel or external individuals/authorities in accordance with enterprise procedures</w:t>
            </w:r>
          </w:p>
          <w:p w:rsidR="00000000" w:rsidP="00FF45BD">
            <w:pPr>
              <w:pStyle w:val="List"/>
              <w:rPr>
                <w:lang w:val="en-NZ"/>
              </w:rPr>
            </w:pPr>
            <w:r w:rsidRPr="00FF45BD">
              <w:t>1.5</w:t>
            </w:r>
            <w:r w:rsidRPr="00FF45BD">
              <w:tab/>
              <w:t>Follow-up p</w:t>
            </w:r>
            <w:r w:rsidRPr="00FF45BD">
              <w:t>rocedures are undertaken in accordance with enterprise procedures</w:t>
            </w:r>
          </w:p>
        </w:tc>
      </w:tr>
      <w:tr w:rsidTr="008639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45BD">
            <w:pPr>
              <w:pStyle w:val="List"/>
              <w:rPr>
                <w:lang w:val="en-NZ"/>
              </w:rPr>
            </w:pPr>
            <w:r w:rsidRPr="00FF45BD">
              <w:rPr>
                <w:rStyle w:val="SpecialBold"/>
              </w:rPr>
              <w:t>2</w:t>
            </w:r>
            <w:r w:rsidRPr="00FF45BD">
              <w:tab/>
            </w:r>
            <w:r w:rsidRPr="00FF45BD">
              <w:rPr>
                <w:rStyle w:val="SpecialBold"/>
              </w:rPr>
              <w:t>Explain the process of freight forwarding</w:t>
            </w:r>
          </w:p>
        </w:tc>
        <w:tc>
          <w:tcPr>
            <w:tcW w:w="6662" w:type="dxa"/>
            <w:tcBorders>
              <w:top w:val="nil"/>
              <w:left w:val="nil"/>
              <w:bottom w:val="nil"/>
              <w:right w:val="nil"/>
            </w:tcBorders>
            <w:tcMar>
              <w:top w:w="0" w:type="dxa"/>
              <w:left w:w="62" w:type="dxa"/>
              <w:bottom w:w="0" w:type="dxa"/>
              <w:right w:w="62" w:type="dxa"/>
            </w:tcMar>
          </w:tcPr>
          <w:p w:rsidR="00000000" w:rsidRPr="00FF45BD" w:rsidP="00FF45BD">
            <w:pPr>
              <w:pStyle w:val="List"/>
            </w:pPr>
            <w:r w:rsidRPr="00FF45BD">
              <w:t>2.1</w:t>
            </w:r>
            <w:r w:rsidRPr="00FF45BD">
              <w:tab/>
              <w:t>The freight forwarding chain of operations is explained to customers</w:t>
            </w:r>
          </w:p>
          <w:p w:rsidR="00000000" w:rsidRPr="00FF45BD" w:rsidP="00FF45BD">
            <w:pPr>
              <w:pStyle w:val="List"/>
            </w:pPr>
            <w:r w:rsidRPr="00FF45BD">
              <w:t>2.2</w:t>
            </w:r>
            <w:r w:rsidRPr="00FF45BD">
              <w:tab/>
              <w:t>Parameters of service relevant to customer requirements are explaine</w:t>
            </w:r>
            <w:r w:rsidRPr="00FF45BD">
              <w:t>d in accordance with workplace procedures</w:t>
            </w:r>
          </w:p>
          <w:p w:rsidR="00000000" w:rsidRPr="00FF45BD" w:rsidP="00FF45BD">
            <w:pPr>
              <w:pStyle w:val="List"/>
            </w:pPr>
            <w:r w:rsidRPr="00FF45BD">
              <w:t>2.3</w:t>
            </w:r>
            <w:r w:rsidRPr="00FF45BD">
              <w:tab/>
              <w:t>Handling and documentation requirements for various types of goods are explained to customers including dangerous goods and hazardous substances</w:t>
            </w:r>
          </w:p>
          <w:p w:rsidR="00000000" w:rsidRPr="00FF45BD" w:rsidP="00FF45BD">
            <w:pPr>
              <w:pStyle w:val="List"/>
            </w:pPr>
            <w:r w:rsidRPr="00FF45BD">
              <w:t>2.4</w:t>
            </w:r>
            <w:r w:rsidRPr="00FF45BD">
              <w:tab/>
              <w:t>Documentation concerning service provision is forwarded to th</w:t>
            </w:r>
            <w:r w:rsidRPr="00FF45BD">
              <w:t>e customer in accordance with enterprise procedures</w:t>
            </w:r>
          </w:p>
        </w:tc>
      </w:tr>
    </w:tbl>
    <w:p w:rsidR="008639F5" w:rsidP="00FF45BD">
      <w:pPr>
        <w:pStyle w:val="BodyText"/>
      </w:pPr>
    </w:p>
    <w:p w:rsidR="008639F5" w:rsidP="00FF45BD">
      <w:pPr>
        <w:pStyle w:val="BodyText"/>
      </w:pPr>
    </w:p>
    <w:p w:rsidR="00000000" w:rsidRPr="00FF45BD" w:rsidP="00FF45BD">
      <w:pPr>
        <w:pStyle w:val="Heading1"/>
      </w:pPr>
      <w:bookmarkStart w:id="9" w:name="O_262657"/>
      <w:bookmarkEnd w:id="9"/>
      <w:r w:rsidRPr="00FF45BD">
        <w:t>Required Skills and Knowledge</w:t>
      </w:r>
    </w:p>
    <w:tbl>
      <w:tblPr>
        <w:tblW w:w="9640" w:type="dxa"/>
        <w:tblLayout w:type="fixed"/>
        <w:tblCellMar>
          <w:left w:w="62" w:type="dxa"/>
          <w:right w:w="62" w:type="dxa"/>
        </w:tblCellMar>
        <w:tblLook w:val="0000"/>
      </w:tblPr>
      <w:tblGrid>
        <w:gridCol w:w="9640"/>
      </w:tblGrid>
      <w:tr w:rsidTr="008639F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REQUIRED KNOWLEDGE AND SKILLS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This describes the essential knowledge and skills and their level required for this unit.</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Required knowledge</w:t>
            </w:r>
            <w:r w:rsidRPr="00FF45BD">
              <w:t>:</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Australian and international codes and regulations relevant to freight forwarding, including the Australian Dangerous Goods Code and relevant bond, quarantine or other legislative requirements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Relevant OH&amp;S and environmental protection procedures and guidelines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Workplace procedures and policies relevant to the provision of freight handling information to customers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Focus of operation of work systems, equipment, management and site operating s</w:t>
            </w:r>
            <w:r w:rsidRPr="00FF45BD">
              <w:t>ystems for the provision of freight handling information to customers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Problems that may occur when providing freight handling information and appropriate action that can be taken to prevent or resolve the problems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Types of transport used in internation</w:t>
            </w:r>
            <w:r w:rsidRPr="00FF45BD">
              <w:t>al trade and knowledge of the most economical modes of transport for different situations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Types of goods and related handling and documentation requirements including dangerous goods and hazardous substances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Documentation requirements for the freight h</w:t>
            </w:r>
            <w:r w:rsidRPr="00FF45BD">
              <w:t>andling services including workplace freight tracking system</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Freight transport timetables, yard and terminal facilities, and site layout</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Housekeeping standards procedures required in the workplace</w:t>
            </w:r>
          </w:p>
        </w:tc>
      </w:tr>
    </w:tbl>
    <w:p w:rsidR="00000000" w:rsidRPr="00FF45BD" w:rsidP="00FF45BD">
      <w:pPr>
        <w:pStyle w:val="BodyText"/>
      </w:pPr>
    </w:p>
    <w:tbl>
      <w:tblPr>
        <w:tblW w:w="9640" w:type="dxa"/>
        <w:tblLayout w:type="fixed"/>
        <w:tblCellMar>
          <w:left w:w="62" w:type="dxa"/>
          <w:right w:w="62" w:type="dxa"/>
        </w:tblCellMar>
        <w:tblLook w:val="0000"/>
      </w:tblPr>
      <w:tblGrid>
        <w:gridCol w:w="9640"/>
      </w:tblGrid>
      <w:tr w:rsidTr="008639F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Required skills</w:t>
            </w:r>
            <w:r w:rsidRPr="00FF45BD">
              <w:t>:</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Communicate effectively with others when providing freight forwarding information</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Read and interpret instructions, procedures, information and labels relevant to the provision of freight forwarding information</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Interpret and follow operational instructions and prioritise work</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Complete documentation related to the provision of freight forwarding information</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Operate electronic communication equipment to required protocol</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 xml:space="preserve">Work collaboratively with others when </w:t>
            </w:r>
            <w:r w:rsidRPr="00FF45BD">
              <w:t>providing freight forwarding information</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Adapt appropriately to cultural differences in the workplace, including modes of behaviour and interactions with others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Promptly report and/or rectify any identified problems that may arise when providing freigh</w:t>
            </w:r>
            <w:r w:rsidRPr="00FF45BD">
              <w:t>t handling information in accordance with regulatory requirements and workplace procedures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Implement contingency plans for unanticipated situations that may occur when providing freight forwarding information</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Monitor work activities in terms of planned</w:t>
            </w:r>
            <w:r w:rsidRPr="00FF45BD">
              <w:t xml:space="preserve"> schedule</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Modify activities depending on differing operational contingencies, risk situations and environments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Work systematically with required attention to detail without injury to self or others, or damage to goods or equipment</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Select and use relevant computer, communication and office equipment when providing freight handling information</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Operate and adapt to differences in equipment in accordance with standard operating procedures</w:t>
            </w:r>
          </w:p>
        </w:tc>
      </w:tr>
      <w:tr w:rsidTr="008639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 xml:space="preserve">Select and use required personal protective </w:t>
            </w:r>
            <w:r w:rsidRPr="00FF45BD">
              <w:t>equipment conforming to industry and OH&amp;S standards</w:t>
            </w:r>
          </w:p>
        </w:tc>
      </w:tr>
    </w:tbl>
    <w:p w:rsidR="008639F5" w:rsidP="00FF45BD">
      <w:pPr>
        <w:pStyle w:val="BodyText"/>
      </w:pPr>
    </w:p>
    <w:p w:rsidR="008639F5" w:rsidP="00FF45BD">
      <w:pPr>
        <w:pStyle w:val="BodyText"/>
      </w:pPr>
    </w:p>
    <w:p w:rsidR="00000000" w:rsidRPr="00FF45BD" w:rsidP="00FF45BD">
      <w:pPr>
        <w:pStyle w:val="Heading1"/>
      </w:pPr>
      <w:bookmarkStart w:id="10" w:name="O_246850"/>
      <w:bookmarkEnd w:id="10"/>
      <w:r w:rsidRPr="00FF45BD">
        <w:t>Evidence Guide</w:t>
      </w:r>
    </w:p>
    <w:tbl>
      <w:tblPr>
        <w:tblW w:w="9499" w:type="dxa"/>
        <w:tblLayout w:type="fixed"/>
        <w:tblCellMar>
          <w:left w:w="62" w:type="dxa"/>
          <w:right w:w="62" w:type="dxa"/>
        </w:tblCellMar>
        <w:tblLook w:val="0000"/>
      </w:tblPr>
      <w:tblGrid>
        <w:gridCol w:w="3524"/>
        <w:gridCol w:w="5975"/>
      </w:tblGrid>
      <w:tr w:rsidTr="008639F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EVIDENCE GUIDE</w:t>
            </w:r>
          </w:p>
        </w:tc>
      </w:tr>
      <w:tr w:rsidTr="008639F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 xml:space="preserve">The evidence guide provides advice on assessment and must be read in conjunction with the performance criteria, required knowledge and skills, </w:t>
            </w:r>
            <w:r w:rsidRPr="00FF45BD">
              <w:t>the range statement and the assessment guidelines for this Training Package.</w:t>
            </w:r>
          </w:p>
        </w:tc>
      </w:tr>
      <w:tr w:rsidTr="008639F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The evidence required to demonstrate competency in this unit must be relevant to an</w:t>
            </w:r>
            <w:r w:rsidRPr="00FF45BD">
              <w:t>d satisfy all of the requirements of the elements and performance criteria of this unit and include demonstration of:</w:t>
            </w:r>
          </w:p>
          <w:p w:rsidR="00000000" w:rsidRPr="00FF45BD" w:rsidP="00FF45BD">
            <w:pPr>
              <w:pStyle w:val="ListBullet2"/>
            </w:pPr>
            <w:r w:rsidRPr="00FF45BD">
              <w:t>reading and interpreting freight documentation</w:t>
            </w:r>
          </w:p>
          <w:p w:rsidR="00000000" w:rsidRPr="00FF45BD" w:rsidP="00FF45BD">
            <w:pPr>
              <w:pStyle w:val="ListBullet2"/>
            </w:pPr>
            <w:r w:rsidRPr="00FF45BD">
              <w:t>providing information to customers on freight forwarding operations</w:t>
            </w:r>
          </w:p>
          <w:p w:rsidR="00000000" w:rsidRPr="00FF45BD" w:rsidP="00FF45BD">
            <w:pPr>
              <w:pStyle w:val="ListBullet2"/>
            </w:pPr>
            <w:r w:rsidRPr="00FF45BD">
              <w:t>maintaining enterprise records and documentation</w:t>
            </w:r>
          </w:p>
          <w:p w:rsidR="00000000" w:rsidRPr="00FF45BD" w:rsidP="00FF45BD">
            <w:pPr>
              <w:pStyle w:val="ListBullet2"/>
            </w:pPr>
            <w:r w:rsidRPr="00FF45BD">
              <w:t>advising on relevant export regulations and required documentation</w:t>
            </w:r>
          </w:p>
          <w:p w:rsidR="00000000" w:rsidP="00FF45BD">
            <w:pPr>
              <w:pStyle w:val="ListBullet2"/>
              <w:rPr>
                <w:lang w:val="en-NZ"/>
              </w:rPr>
            </w:pPr>
            <w:r w:rsidRPr="00FF45BD">
              <w:t>advise on procedures and protocols for forwarding various cargo to different destinations</w:t>
            </w:r>
          </w:p>
        </w:tc>
      </w:tr>
      <w:tr w:rsidTr="008639F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Performance is demonstrated consistently over a period of time and in a suitable range of contexts</w:t>
            </w:r>
          </w:p>
          <w:p w:rsidR="00000000" w:rsidRPr="00FF45BD" w:rsidP="00FF45BD">
            <w:pPr>
              <w:pStyle w:val="ListBullet"/>
            </w:pPr>
            <w:r w:rsidRPr="00FF45BD">
              <w:t>Resources for assessment include:</w:t>
            </w:r>
          </w:p>
          <w:p w:rsidR="00000000" w:rsidRPr="00FF45BD" w:rsidP="00FF45BD">
            <w:pPr>
              <w:pStyle w:val="ListBullet2"/>
            </w:pPr>
            <w:r w:rsidRPr="00FF45BD">
              <w:t>a range of relevant exercises, case studies and/or other simulated practical and knowledge assessment, and/or</w:t>
            </w:r>
          </w:p>
          <w:p w:rsidR="00000000" w:rsidRPr="00FF45BD" w:rsidP="00FF45BD">
            <w:pPr>
              <w:pStyle w:val="ListBullet2"/>
            </w:pPr>
            <w:r w:rsidRPr="00FF45BD">
              <w:t>access to a</w:t>
            </w:r>
            <w:r w:rsidRPr="00FF45BD">
              <w:t>n appropriate range of relevant operational situations in the workplace</w:t>
            </w:r>
          </w:p>
          <w:p w:rsidR="00000000" w:rsidRPr="00FF45BD" w:rsidP="00FF45BD">
            <w:pPr>
              <w:pStyle w:val="ListBullet"/>
            </w:pPr>
            <w:r w:rsidRPr="00FF45BD">
              <w:t>In both real and simulated environments, access is required to:</w:t>
            </w:r>
          </w:p>
          <w:p w:rsidR="00000000" w:rsidRPr="00FF45BD" w:rsidP="00FF45BD">
            <w:pPr>
              <w:pStyle w:val="ListBullet2"/>
            </w:pPr>
            <w:r w:rsidRPr="00FF45BD">
              <w:t>relevant and appropriate materials and equipment, and</w:t>
            </w:r>
          </w:p>
          <w:p w:rsidR="00000000" w:rsidP="00FF45BD">
            <w:pPr>
              <w:pStyle w:val="ListBullet2"/>
              <w:rPr>
                <w:lang w:val="en-NZ"/>
              </w:rPr>
            </w:pPr>
            <w:r w:rsidRPr="00FF45BD">
              <w:t>applicable documentation including workplace procedures, regulat</w:t>
            </w:r>
            <w:r w:rsidRPr="00FF45BD">
              <w:t>ions, codes of practice and operation manuals</w:t>
            </w:r>
          </w:p>
        </w:tc>
      </w:tr>
      <w:tr w:rsidTr="008639F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Assessment of this unit must be undertaken by a registered training organisation</w:t>
            </w:r>
          </w:p>
          <w:p w:rsidR="00000000" w:rsidRPr="00FF45BD" w:rsidP="00FF45BD">
            <w:pPr>
              <w:pStyle w:val="ListBullet"/>
            </w:pPr>
            <w:r w:rsidRPr="00FF45BD">
              <w:t>As a minimum, assessment of knowledge must be conducted through appropriate written/oral tests</w:t>
            </w:r>
          </w:p>
          <w:p w:rsidR="00000000" w:rsidRPr="00FF45BD" w:rsidP="00FF45BD">
            <w:pPr>
              <w:pStyle w:val="ListBullet"/>
            </w:pPr>
            <w:r w:rsidRPr="00FF45BD">
              <w:t>P</w:t>
            </w:r>
            <w:r w:rsidRPr="00FF45BD">
              <w:t>ractical assessment must occur:</w:t>
            </w:r>
          </w:p>
          <w:p w:rsidR="00000000" w:rsidRPr="00FF45BD" w:rsidP="00FF45BD">
            <w:pPr>
              <w:pStyle w:val="ListBullet2"/>
            </w:pPr>
            <w:r w:rsidRPr="00FF45BD">
              <w:t>through activities in an appropriately simulated environment at the registered training organisation, and/or</w:t>
            </w:r>
          </w:p>
          <w:p w:rsidR="00000000" w:rsidRPr="00FF45BD" w:rsidP="00FF45BD">
            <w:pPr>
              <w:pStyle w:val="ListBullet2"/>
            </w:pPr>
            <w:r w:rsidRPr="00FF45BD">
              <w:t>in an appropriate range of situations in the workplace</w:t>
            </w:r>
          </w:p>
        </w:tc>
      </w:tr>
    </w:tbl>
    <w:p w:rsidR="008639F5" w:rsidP="00FF45BD">
      <w:pPr>
        <w:pStyle w:val="BodyText"/>
      </w:pPr>
    </w:p>
    <w:p w:rsidR="008639F5" w:rsidP="00FF45BD">
      <w:pPr>
        <w:pStyle w:val="BodyText"/>
      </w:pPr>
    </w:p>
    <w:p w:rsidR="00000000" w:rsidRPr="00FF45BD" w:rsidP="00FF45BD">
      <w:pPr>
        <w:pStyle w:val="Heading1"/>
      </w:pPr>
      <w:bookmarkStart w:id="11" w:name="O_254833"/>
      <w:bookmarkEnd w:id="11"/>
      <w:r w:rsidRPr="00FF45BD">
        <w:t>Range Statement</w:t>
      </w:r>
    </w:p>
    <w:tbl>
      <w:tblPr>
        <w:tblW w:w="9640" w:type="dxa"/>
        <w:tblLayout w:type="fixed"/>
        <w:tblCellMar>
          <w:left w:w="62" w:type="dxa"/>
          <w:right w:w="62" w:type="dxa"/>
        </w:tblCellMar>
        <w:tblLook w:val="0000"/>
      </w:tblPr>
      <w:tblGrid>
        <w:gridCol w:w="3486"/>
        <w:gridCol w:w="6154"/>
      </w:tblGrid>
      <w:tr w:rsidTr="008639F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RANGE STATEMENT</w:t>
            </w:r>
            <w:r w:rsidRPr="00FF45BD">
              <w:t xml:space="preserve"> </w:t>
            </w:r>
          </w:p>
        </w:tc>
      </w:tr>
      <w:tr w:rsidTr="008639F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The range statement relates to the unit of competency as a whole. It allows for different work environments and situations that may affect performance.</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Work may be conducted:</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in a range of work environments</w:t>
            </w:r>
          </w:p>
          <w:p w:rsidR="00000000" w:rsidP="00FF45BD">
            <w:pPr>
              <w:pStyle w:val="ListBullet"/>
              <w:rPr>
                <w:lang w:val="en-NZ"/>
              </w:rPr>
            </w:pPr>
            <w:r w:rsidRPr="00FF45BD">
              <w:t>by day or night</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Customers may be:</w:t>
            </w:r>
          </w:p>
        </w:tc>
        <w:tc>
          <w:tcPr>
            <w:tcW w:w="6154"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internal or external</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Workplaces may comprise:</w:t>
            </w:r>
          </w:p>
        </w:tc>
        <w:tc>
          <w:tcPr>
            <w:tcW w:w="6154"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large, medium or small worksites</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Work may be conducted in:</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limited or restricted spaces</w:t>
            </w:r>
          </w:p>
          <w:p w:rsidR="00000000" w:rsidRPr="00FF45BD" w:rsidP="00FF45BD">
            <w:pPr>
              <w:pStyle w:val="ListBullet"/>
            </w:pPr>
            <w:r w:rsidRPr="00FF45BD">
              <w:t>exposed conditions</w:t>
            </w:r>
          </w:p>
          <w:p w:rsidR="00000000" w:rsidP="00FF45BD">
            <w:pPr>
              <w:pStyle w:val="ListBullet"/>
              <w:rPr>
                <w:lang w:val="en-NZ"/>
              </w:rPr>
            </w:pPr>
            <w:r w:rsidRPr="00FF45BD">
              <w:t>controlled or open environments</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Freight may include:</w:t>
            </w:r>
          </w:p>
        </w:tc>
        <w:tc>
          <w:tcPr>
            <w:tcW w:w="6154" w:type="dxa"/>
            <w:tcBorders>
              <w:top w:val="nil"/>
              <w:left w:val="nil"/>
              <w:bottom w:val="nil"/>
              <w:right w:val="nil"/>
            </w:tcBorders>
            <w:tcMar>
              <w:top w:w="0" w:type="dxa"/>
              <w:left w:w="62" w:type="dxa"/>
              <w:bottom w:w="0" w:type="dxa"/>
              <w:right w:w="62" w:type="dxa"/>
            </w:tcMar>
          </w:tcPr>
          <w:p w:rsidR="00000000" w:rsidP="00FF45BD">
            <w:pPr>
              <w:pStyle w:val="ListBullet"/>
              <w:rPr>
                <w:lang w:val="en-NZ"/>
              </w:rPr>
            </w:pPr>
            <w:r w:rsidRPr="00FF45BD">
              <w:t>all forms of freight. Some freight may invol</w:t>
            </w:r>
            <w:r w:rsidRPr="00FF45BD">
              <w:t>ve special handling and storage requirements, including temperature controlled goods, dangerous goods, explosives and hazardous substances</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Parameters of freight forwarding service that may be explained to customers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procedures for forwarding freight</w:t>
            </w:r>
          </w:p>
          <w:p w:rsidR="00000000" w:rsidRPr="00FF45BD" w:rsidP="00FF45BD">
            <w:pPr>
              <w:pStyle w:val="ListBullet"/>
            </w:pPr>
            <w:r w:rsidRPr="00FF45BD">
              <w:t>type of transport modes</w:t>
            </w:r>
          </w:p>
          <w:p w:rsidR="00000000" w:rsidRPr="00FF45BD" w:rsidP="00FF45BD">
            <w:pPr>
              <w:pStyle w:val="ListBullet"/>
            </w:pPr>
            <w:r w:rsidRPr="00FF45BD">
              <w:t>various consignment methods</w:t>
            </w:r>
          </w:p>
          <w:p w:rsidR="00000000" w:rsidRPr="00FF45BD" w:rsidP="00FF45BD">
            <w:pPr>
              <w:pStyle w:val="ListBullet"/>
            </w:pPr>
            <w:r w:rsidRPr="00FF45BD">
              <w:t>relevant legislative requirements</w:t>
            </w:r>
          </w:p>
          <w:p w:rsidR="00000000" w:rsidRPr="00FF45BD" w:rsidP="00FF45BD">
            <w:pPr>
              <w:pStyle w:val="ListBullet"/>
            </w:pPr>
            <w:r w:rsidRPr="00FF45BD">
              <w:t>required import/export documentation and requirements</w:t>
            </w:r>
          </w:p>
          <w:p w:rsidR="00000000" w:rsidRPr="00FF45BD" w:rsidP="00FF45BD">
            <w:pPr>
              <w:pStyle w:val="ListBullet"/>
            </w:pPr>
            <w:r w:rsidRPr="00FF45BD">
              <w:t>insurance requirements</w:t>
            </w:r>
          </w:p>
          <w:p w:rsidR="00000000" w:rsidRPr="00FF45BD" w:rsidP="00FF45BD">
            <w:pPr>
              <w:pStyle w:val="ListBullet"/>
            </w:pPr>
            <w:r w:rsidRPr="00FF45BD">
              <w:t>service costs</w:t>
            </w:r>
          </w:p>
          <w:p w:rsidR="00000000" w:rsidRPr="00FF45BD" w:rsidP="00FF45BD">
            <w:pPr>
              <w:pStyle w:val="ListBullet"/>
            </w:pPr>
            <w:r w:rsidRPr="00FF45BD">
              <w:t>payment requirements and procedures</w:t>
            </w:r>
          </w:p>
          <w:p w:rsidR="00000000" w:rsidP="00FF45BD">
            <w:pPr>
              <w:pStyle w:val="ListBullet"/>
              <w:rPr>
                <w:lang w:val="en-NZ"/>
              </w:rPr>
            </w:pPr>
            <w:r w:rsidRPr="00FF45BD">
              <w:t>fiduciary</w:t>
            </w:r>
            <w:r w:rsidRPr="00FF45BD">
              <w:t xml:space="preserve"> and legal responsibilities of either party</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Customer information may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business structure</w:t>
            </w:r>
          </w:p>
          <w:p w:rsidR="00000000" w:rsidRPr="00FF45BD" w:rsidP="00FF45BD">
            <w:pPr>
              <w:pStyle w:val="ListBullet"/>
            </w:pPr>
            <w:r w:rsidRPr="00FF45BD">
              <w:t>general freight forwarding requirements</w:t>
            </w:r>
          </w:p>
          <w:p w:rsidR="00000000" w:rsidRPr="00FF45BD" w:rsidP="00FF45BD">
            <w:pPr>
              <w:pStyle w:val="ListBullet"/>
            </w:pPr>
            <w:r w:rsidRPr="00FF45BD">
              <w:t>legislative requirements</w:t>
            </w:r>
          </w:p>
          <w:p w:rsidR="00000000" w:rsidRPr="00FF45BD" w:rsidP="00FF45BD">
            <w:pPr>
              <w:pStyle w:val="ListBullet"/>
            </w:pPr>
            <w:r w:rsidRPr="00FF45BD">
              <w:t>information on export clearances</w:t>
            </w:r>
          </w:p>
          <w:p w:rsidR="00000000" w:rsidRPr="00FF45BD" w:rsidP="00FF45BD">
            <w:pPr>
              <w:pStyle w:val="ListBullet"/>
            </w:pPr>
            <w:r w:rsidRPr="00FF45BD">
              <w:t>documentation services</w:t>
            </w:r>
          </w:p>
          <w:p w:rsidR="00000000" w:rsidP="00FF45BD">
            <w:pPr>
              <w:pStyle w:val="ListBullet"/>
              <w:rPr>
                <w:lang w:val="en-NZ"/>
              </w:rPr>
            </w:pPr>
            <w:r w:rsidRPr="00FF45BD">
              <w:t>freight charges</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exposure to chemicals</w:t>
            </w:r>
          </w:p>
          <w:p w:rsidR="00000000" w:rsidRPr="00FF45BD" w:rsidP="00FF45BD">
            <w:pPr>
              <w:pStyle w:val="ListBullet"/>
            </w:pPr>
            <w:r w:rsidRPr="00FF45BD">
              <w:t>exposure to dangerous or hazardous substances</w:t>
            </w:r>
          </w:p>
          <w:p w:rsidR="00000000" w:rsidP="00FF45BD">
            <w:pPr>
              <w:pStyle w:val="ListBullet"/>
              <w:rPr>
                <w:lang w:val="en-NZ"/>
              </w:rPr>
            </w:pPr>
            <w:r w:rsidRPr="00FF45BD">
              <w:t>movements of equipment, goods, materials and vehicular traffic</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other employees and supervisors</w:t>
            </w:r>
          </w:p>
          <w:p w:rsidR="00000000" w:rsidRPr="00FF45BD" w:rsidP="00FF45BD">
            <w:pPr>
              <w:pStyle w:val="ListBullet"/>
            </w:pPr>
            <w:r w:rsidRPr="00FF45BD">
              <w:t>suppliers, custo</w:t>
            </w:r>
            <w:r w:rsidRPr="00FF45BD">
              <w:t>mers and clients</w:t>
            </w:r>
          </w:p>
          <w:p w:rsidR="00000000" w:rsidRPr="00FF45BD" w:rsidP="00FF45BD">
            <w:pPr>
              <w:pStyle w:val="ListBullet"/>
            </w:pPr>
            <w:r w:rsidRPr="00FF45BD">
              <w:t>drivers and agents</w:t>
            </w:r>
          </w:p>
          <w:p w:rsidR="00000000" w:rsidRPr="00FF45BD" w:rsidP="00FF45BD">
            <w:pPr>
              <w:pStyle w:val="ListBullet"/>
            </w:pPr>
            <w:r w:rsidRPr="00FF45BD">
              <w:t>relevant authorities and institutions</w:t>
            </w:r>
          </w:p>
          <w:p w:rsidR="00000000" w:rsidRPr="00FF45BD" w:rsidP="00FF45BD">
            <w:pPr>
              <w:pStyle w:val="ListBullet"/>
            </w:pPr>
            <w:r w:rsidRPr="00FF45BD">
              <w:t>management and union representatives</w:t>
            </w:r>
          </w:p>
          <w:p w:rsidR="00000000" w:rsidRPr="00FF45BD" w:rsidP="00FF45BD">
            <w:pPr>
              <w:pStyle w:val="ListBullet"/>
            </w:pPr>
            <w:r w:rsidRPr="00FF45BD">
              <w:t>industrial relations and OH&amp;S specialists</w:t>
            </w:r>
          </w:p>
          <w:p w:rsidR="00000000" w:rsidP="00FF45BD">
            <w:pPr>
              <w:pStyle w:val="ListBullet"/>
              <w:rPr>
                <w:lang w:val="en-NZ"/>
              </w:rPr>
            </w:pPr>
            <w:r w:rsidRPr="00FF45BD">
              <w:t>other maintenance, professional or technical staff</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phone</w:t>
            </w:r>
          </w:p>
          <w:p w:rsidR="00000000" w:rsidRPr="00FF45BD" w:rsidP="00FF45BD">
            <w:pPr>
              <w:pStyle w:val="ListBullet"/>
            </w:pPr>
            <w:r w:rsidRPr="00FF45BD">
              <w:t>electronic data interchange (EDI)</w:t>
            </w:r>
          </w:p>
          <w:p w:rsidR="00000000" w:rsidRPr="00FF45BD" w:rsidP="00FF45BD">
            <w:pPr>
              <w:pStyle w:val="ListBullet"/>
            </w:pPr>
            <w:r w:rsidRPr="00FF45BD">
              <w:t>fax</w:t>
            </w:r>
          </w:p>
          <w:p w:rsidR="00000000" w:rsidRPr="00FF45BD" w:rsidP="00FF45BD">
            <w:pPr>
              <w:pStyle w:val="ListBullet"/>
            </w:pPr>
            <w:r w:rsidRPr="00FF45BD">
              <w:t>email</w:t>
            </w:r>
          </w:p>
          <w:p w:rsidR="00000000" w:rsidRPr="00FF45BD" w:rsidP="00FF45BD">
            <w:pPr>
              <w:pStyle w:val="ListBullet"/>
            </w:pPr>
            <w:r w:rsidRPr="00FF45BD">
              <w:t>internet</w:t>
            </w:r>
          </w:p>
          <w:p w:rsidR="00000000" w:rsidRPr="00FF45BD" w:rsidP="00FF45BD">
            <w:pPr>
              <w:pStyle w:val="ListBullet"/>
            </w:pPr>
            <w:r w:rsidRPr="00FF45BD">
              <w:t>RF systems</w:t>
            </w:r>
          </w:p>
          <w:p w:rsidR="00000000" w:rsidP="00FF45BD">
            <w:pPr>
              <w:pStyle w:val="ListBullet"/>
              <w:rPr>
                <w:lang w:val="en-NZ"/>
              </w:rPr>
            </w:pPr>
            <w:r w:rsidRPr="00FF45BD">
              <w:t>oral, aural or signed communications</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company procedures</w:t>
            </w:r>
          </w:p>
          <w:p w:rsidR="00000000" w:rsidRPr="00FF45BD" w:rsidP="00FF45BD">
            <w:pPr>
              <w:pStyle w:val="ListBullet"/>
            </w:pPr>
            <w:r w:rsidRPr="00FF45BD">
              <w:t>enterprise procedure</w:t>
            </w:r>
            <w:r w:rsidRPr="00FF45BD">
              <w:t>s</w:t>
            </w:r>
          </w:p>
          <w:p w:rsidR="00000000" w:rsidRPr="00FF45BD" w:rsidP="00FF45BD">
            <w:pPr>
              <w:pStyle w:val="ListBullet"/>
            </w:pPr>
            <w:r w:rsidRPr="00FF45BD">
              <w:t>organisational procedures</w:t>
            </w:r>
          </w:p>
          <w:p w:rsidR="00000000" w:rsidP="00FF45BD">
            <w:pPr>
              <w:pStyle w:val="ListBullet"/>
              <w:rPr>
                <w:lang w:val="en-NZ"/>
              </w:rPr>
            </w:pPr>
            <w:r w:rsidRPr="00FF45BD">
              <w:t>established procedures</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gloves</w:t>
            </w:r>
          </w:p>
          <w:p w:rsidR="00000000" w:rsidRPr="00FF45BD" w:rsidP="00FF45BD">
            <w:pPr>
              <w:pStyle w:val="ListBullet"/>
            </w:pPr>
            <w:r w:rsidRPr="00FF45BD">
              <w:t>safety headwear and footwear</w:t>
            </w:r>
          </w:p>
          <w:p w:rsidR="00000000" w:rsidRPr="00FF45BD" w:rsidP="00FF45BD">
            <w:pPr>
              <w:pStyle w:val="ListBullet"/>
            </w:pPr>
            <w:r w:rsidRPr="00FF45BD">
              <w:t>safety glasses</w:t>
            </w:r>
          </w:p>
          <w:p w:rsidR="00000000" w:rsidRPr="00FF45BD" w:rsidP="00FF45BD">
            <w:pPr>
              <w:pStyle w:val="ListBullet"/>
            </w:pPr>
            <w:r w:rsidRPr="00FF45BD">
              <w:t>two-way radios</w:t>
            </w:r>
          </w:p>
          <w:p w:rsidR="00000000" w:rsidP="00FF45BD">
            <w:pPr>
              <w:pStyle w:val="ListBullet"/>
              <w:rPr>
                <w:lang w:val="en-NZ"/>
              </w:rPr>
            </w:pPr>
            <w:r w:rsidRPr="00FF45BD">
              <w:t>high visibility clothing</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goods identification numbers and codes</w:t>
            </w:r>
          </w:p>
          <w:p w:rsidR="00000000" w:rsidRPr="00FF45BD" w:rsidP="00FF45BD">
            <w:pPr>
              <w:pStyle w:val="ListBullet"/>
            </w:pPr>
            <w:r w:rsidRPr="00FF45BD">
              <w:t>manifests, cartnotes, delivery notes, special clearances, consignment notes, authorised weighbridge certificates, and special clearances</w:t>
            </w:r>
          </w:p>
          <w:p w:rsidR="00000000" w:rsidRPr="00FF45BD" w:rsidP="00FF45BD">
            <w:pPr>
              <w:pStyle w:val="ListBullet"/>
            </w:pPr>
            <w:r w:rsidRPr="00FF45BD">
              <w:t>internal documentation used for freight tracking</w:t>
            </w:r>
          </w:p>
          <w:p w:rsidR="00000000" w:rsidRPr="00FF45BD" w:rsidP="00FF45BD">
            <w:pPr>
              <w:pStyle w:val="ListBullet"/>
            </w:pPr>
            <w:r w:rsidRPr="00FF45BD">
              <w:t>codes of practice and regulatio</w:t>
            </w:r>
            <w:r w:rsidRPr="00FF45BD">
              <w:t>ns relevant to the transport of goods</w:t>
            </w:r>
          </w:p>
          <w:p w:rsidR="00000000" w:rsidRPr="00FF45BD" w:rsidP="00FF45BD">
            <w:pPr>
              <w:pStyle w:val="ListBullet"/>
            </w:pPr>
            <w:r w:rsidRPr="00FF45BD">
              <w:t>Australian and international regulations and codes of practice for the transport of dangerous goods and hazardous substances</w:t>
            </w:r>
          </w:p>
          <w:p w:rsidR="00000000" w:rsidRPr="00FF45BD" w:rsidP="00FF45BD">
            <w:pPr>
              <w:pStyle w:val="ListBullet"/>
            </w:pPr>
            <w:r w:rsidRPr="00FF45BD">
              <w:t>operations manuals, job specifications and induction documentation</w:t>
            </w:r>
          </w:p>
          <w:p w:rsidR="00000000" w:rsidRPr="00FF45BD" w:rsidP="00FF45BD">
            <w:pPr>
              <w:pStyle w:val="ListBullet"/>
            </w:pPr>
            <w:r w:rsidRPr="00FF45BD">
              <w:t>manufacturers specifications for equipment</w:t>
            </w:r>
          </w:p>
          <w:p w:rsidR="00000000" w:rsidRPr="00FF45BD" w:rsidP="00FF45BD">
            <w:pPr>
              <w:pStyle w:val="ListBullet"/>
            </w:pPr>
            <w:r w:rsidRPr="00FF45BD">
              <w:t>workplace procedures and policies</w:t>
            </w:r>
          </w:p>
          <w:p w:rsidR="00000000" w:rsidRPr="00FF45BD" w:rsidP="00FF45BD">
            <w:pPr>
              <w:pStyle w:val="ListBullet"/>
            </w:pPr>
            <w:r w:rsidRPr="00FF45BD">
              <w:t>supplier and/or client instructions</w:t>
            </w:r>
          </w:p>
          <w:p w:rsidR="00000000" w:rsidRPr="00FF45BD" w:rsidP="00FF45BD">
            <w:pPr>
              <w:pStyle w:val="ListBullet"/>
            </w:pPr>
            <w:r w:rsidRPr="00FF45BD">
              <w:t>dangerous goods declarations and material safety data sheets (where applicable)</w:t>
            </w:r>
          </w:p>
          <w:p w:rsidR="00000000" w:rsidRPr="00FF45BD" w:rsidP="00FF45BD">
            <w:pPr>
              <w:pStyle w:val="ListBullet"/>
            </w:pPr>
            <w:r w:rsidRPr="00FF45BD">
              <w:t>award, enterprise bargaining agreement, other industrial arrang</w:t>
            </w:r>
            <w:r w:rsidRPr="00FF45BD">
              <w:t>ements</w:t>
            </w:r>
          </w:p>
          <w:p w:rsidR="00000000" w:rsidRPr="00FF45BD" w:rsidP="00FF45BD">
            <w:pPr>
              <w:pStyle w:val="ListBullet"/>
            </w:pPr>
            <w:r w:rsidRPr="00FF45BD">
              <w:t>relevant Australian Standards and certification requirements</w:t>
            </w:r>
          </w:p>
          <w:p w:rsidR="00000000" w:rsidRPr="00FF45BD" w:rsidP="00FF45BD">
            <w:pPr>
              <w:pStyle w:val="ListBullet"/>
            </w:pPr>
            <w:r w:rsidRPr="00FF45BD">
              <w:t>quality assurance procedures</w:t>
            </w:r>
          </w:p>
          <w:p w:rsidR="00000000" w:rsidP="00FF45BD">
            <w:pPr>
              <w:pStyle w:val="ListBullet"/>
              <w:rPr>
                <w:lang w:val="en-NZ"/>
              </w:rPr>
            </w:pPr>
            <w:r w:rsidRPr="00FF45BD">
              <w:t>emergency procedures</w:t>
            </w:r>
          </w:p>
        </w:tc>
      </w:tr>
      <w:tr w:rsidTr="008639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F45BD" w:rsidP="00FF45BD">
            <w:pPr>
              <w:pStyle w:val="ListBullet"/>
            </w:pPr>
            <w:r w:rsidRPr="00FF45BD">
              <w:t>relevant sections of Customs legislation, regulations and codes for the transport of</w:t>
            </w:r>
            <w:r w:rsidRPr="00FF45BD">
              <w:t xml:space="preserve"> freight</w:t>
            </w:r>
          </w:p>
          <w:p w:rsidR="00000000" w:rsidRPr="00FF45BD" w:rsidP="00FF45BD">
            <w:pPr>
              <w:pStyle w:val="ListBullet"/>
            </w:pPr>
            <w:r w:rsidRPr="00FF45BD">
              <w:t>Australian and international regulations and codes of practice for the transport of dangerous goods and hazardous substances, including:</w:t>
            </w:r>
          </w:p>
          <w:p w:rsidR="00000000" w:rsidRPr="00FF45BD" w:rsidP="00FF45BD">
            <w:pPr>
              <w:pStyle w:val="ListBullet2"/>
            </w:pPr>
            <w:r w:rsidRPr="00FF45BD">
              <w:t>Australian and international Dangerous Goods Codes</w:t>
            </w:r>
          </w:p>
          <w:p w:rsidR="00000000" w:rsidRPr="00FF45BD" w:rsidP="00FF45BD">
            <w:pPr>
              <w:pStyle w:val="ListBullet2"/>
            </w:pPr>
            <w:r w:rsidRPr="00FF45BD">
              <w:t>Australian Marine Orders and the International Maritime Dangerous Goods Code</w:t>
            </w:r>
          </w:p>
          <w:p w:rsidR="00000000" w:rsidRPr="00FF45BD" w:rsidP="00FF45BD">
            <w:pPr>
              <w:pStyle w:val="ListBullet2"/>
            </w:pPr>
            <w:r w:rsidRPr="00FF45BD">
              <w:t>IATA Dangerous Goods by Air regulations</w:t>
            </w:r>
          </w:p>
          <w:p w:rsidR="00000000" w:rsidRPr="00FF45BD" w:rsidP="00FF45BD">
            <w:pPr>
              <w:pStyle w:val="ListBullet2"/>
            </w:pPr>
            <w:r w:rsidRPr="00FF45BD">
              <w:t>Australian and international explosives codes</w:t>
            </w:r>
          </w:p>
          <w:p w:rsidR="00000000" w:rsidRPr="00FF45BD" w:rsidP="00FF45BD">
            <w:pPr>
              <w:pStyle w:val="ListBullet"/>
            </w:pPr>
            <w:r w:rsidRPr="00FF45BD">
              <w:t>privacy legislation</w:t>
            </w:r>
          </w:p>
          <w:p w:rsidR="00000000" w:rsidRPr="00FF45BD" w:rsidP="00FF45BD">
            <w:pPr>
              <w:pStyle w:val="ListBullet"/>
            </w:pPr>
            <w:r w:rsidRPr="00FF45BD">
              <w:t>water and road use and license arrangements</w:t>
            </w:r>
          </w:p>
          <w:p w:rsidR="00000000" w:rsidRPr="00FF45BD" w:rsidP="00FF45BD">
            <w:pPr>
              <w:pStyle w:val="ListBullet"/>
            </w:pPr>
            <w:r w:rsidRPr="00FF45BD">
              <w:t>export/import/quarantine/bon</w:t>
            </w:r>
            <w:r w:rsidRPr="00FF45BD">
              <w:t>d requirements</w:t>
            </w:r>
          </w:p>
          <w:p w:rsidR="00000000" w:rsidRPr="00FF45BD" w:rsidP="00FF45BD">
            <w:pPr>
              <w:pStyle w:val="ListBullet"/>
            </w:pPr>
            <w:r w:rsidRPr="00FF45BD">
              <w:t>marine orders</w:t>
            </w:r>
          </w:p>
          <w:p w:rsidR="00000000" w:rsidRPr="00FF45BD" w:rsidP="00FF45BD">
            <w:pPr>
              <w:pStyle w:val="ListBullet"/>
            </w:pPr>
            <w:r w:rsidRPr="00FF45BD">
              <w:t>relevant state/territory OH&amp;S and environmental protection legislation</w:t>
            </w:r>
          </w:p>
          <w:p w:rsidR="00000000" w:rsidRPr="00FF45BD" w:rsidP="00FF45BD">
            <w:pPr>
              <w:pStyle w:val="ListBullet"/>
            </w:pPr>
            <w:r w:rsidRPr="00FF45BD">
              <w:t>workplace relations regulations</w:t>
            </w:r>
          </w:p>
          <w:p w:rsidR="00000000" w:rsidRPr="00FF45BD" w:rsidP="00FF45BD">
            <w:pPr>
              <w:pStyle w:val="ListBullet"/>
            </w:pPr>
            <w:r w:rsidRPr="00FF45BD">
              <w:t>equal opportunity legislation</w:t>
            </w:r>
          </w:p>
          <w:p w:rsidR="00000000" w:rsidRPr="00FF45BD" w:rsidP="00FF45BD">
            <w:pPr>
              <w:pStyle w:val="ListBullet"/>
            </w:pPr>
            <w:r w:rsidRPr="00FF45BD">
              <w:t>equal employment opportunity and affirmative action legislation</w:t>
            </w:r>
          </w:p>
          <w:p w:rsidR="00000000" w:rsidRPr="00FF45BD" w:rsidP="00FF45BD">
            <w:pPr>
              <w:pStyle w:val="ListBullet"/>
            </w:pPr>
            <w:r w:rsidRPr="00FF45BD">
              <w:t>workers compensation regulatio</w:t>
            </w:r>
            <w:r w:rsidRPr="00FF45BD">
              <w:t>ns</w:t>
            </w:r>
          </w:p>
        </w:tc>
      </w:tr>
    </w:tbl>
    <w:p w:rsidR="008639F5" w:rsidP="00FF45BD">
      <w:pPr>
        <w:pStyle w:val="BodyText"/>
      </w:pPr>
    </w:p>
    <w:p w:rsidR="008639F5" w:rsidP="00FF45BD">
      <w:pPr>
        <w:pStyle w:val="BodyText"/>
      </w:pPr>
    </w:p>
    <w:p w:rsidR="00000000" w:rsidRPr="00FF45BD" w:rsidP="00FF45BD">
      <w:pPr>
        <w:pStyle w:val="Heading1"/>
      </w:pPr>
      <w:bookmarkStart w:id="12" w:name="O_295846"/>
      <w:bookmarkEnd w:id="12"/>
      <w:r w:rsidRPr="00FF45BD">
        <w:t>Unit Sector(s)</w:t>
      </w:r>
    </w:p>
    <w:p w:rsidR="00000000" w:rsidRPr="00FF45BD" w:rsidP="00FF45BD">
      <w:pPr>
        <w:pStyle w:val="BodyText"/>
      </w:pPr>
      <w:r w:rsidRPr="00FF45BD">
        <w:t>Not Applicable</w:t>
      </w:r>
    </w:p>
    <w:p w:rsidR="00000000" w:rsidRPr="00FF45BD" w:rsidP="00FF45BD">
      <w:pPr>
        <w:pStyle w:val="AllowPageBreak"/>
      </w:pPr>
    </w:p>
    <w:p w:rsidR="00000000" w:rsidRPr="00FF45BD" w:rsidP="00FF45BD">
      <w:pPr>
        <w:pStyle w:val="Heading1"/>
      </w:pPr>
      <w:bookmarkStart w:id="13" w:name="O_223685"/>
      <w:bookmarkEnd w:id="13"/>
      <w:r w:rsidRPr="00FF45BD">
        <w:t>Competency Field</w:t>
      </w:r>
    </w:p>
    <w:tbl>
      <w:tblPr>
        <w:tblW w:w="9640" w:type="dxa"/>
        <w:tblLayout w:type="fixed"/>
        <w:tblCellMar>
          <w:left w:w="62" w:type="dxa"/>
          <w:right w:w="62" w:type="dxa"/>
        </w:tblCellMar>
        <w:tblLook w:val="0000"/>
      </w:tblPr>
      <w:tblGrid>
        <w:gridCol w:w="2978"/>
        <w:gridCol w:w="6662"/>
      </w:tblGrid>
      <w:tr w:rsidTr="008639F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45BD">
            <w:pPr>
              <w:pStyle w:val="BodyText"/>
              <w:rPr>
                <w:lang w:val="en-NZ"/>
              </w:rPr>
            </w:pPr>
            <w:r w:rsidRPr="00FF45BD">
              <w:rPr>
                <w:rStyle w:val="SpecialBold"/>
              </w:rPr>
              <w:t>Competency Field</w:t>
            </w:r>
            <w:r w:rsidRPr="00FF45BD">
              <w:t xml:space="preserve"> </w:t>
            </w:r>
          </w:p>
        </w:tc>
        <w:tc>
          <w:tcPr>
            <w:tcW w:w="6662" w:type="dxa"/>
            <w:tcBorders>
              <w:top w:val="nil"/>
              <w:left w:val="nil"/>
              <w:bottom w:val="nil"/>
              <w:right w:val="nil"/>
            </w:tcBorders>
            <w:tcMar>
              <w:top w:w="0" w:type="dxa"/>
              <w:left w:w="62" w:type="dxa"/>
              <w:bottom w:w="0" w:type="dxa"/>
              <w:right w:w="62" w:type="dxa"/>
            </w:tcMar>
          </w:tcPr>
          <w:p w:rsidR="00000000" w:rsidRPr="00FF45BD" w:rsidP="00FF45BD">
            <w:pPr>
              <w:pStyle w:val="BodyText"/>
            </w:pPr>
            <w:r w:rsidRPr="00FF45BD">
              <w:t>I - Customer Service</w:t>
            </w:r>
          </w:p>
        </w:tc>
      </w:tr>
    </w:tbl>
    <w:p w:rsidR="008639F5" w:rsidP="00FF45BD">
      <w:pPr>
        <w:pStyle w:val="BodyText"/>
      </w:pPr>
    </w:p>
    <w:p w:rsidR="008639F5" w:rsidP="00FF45BD">
      <w:pPr>
        <w:pStyle w:val="BodyText"/>
      </w:pPr>
    </w:p>
    <w:p w:rsidR="00000000" w:rsidRPr="00FF45BD" w:rsidP="00FF45BD"/>
    <w:sectPr w:rsidSect="00FF45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9F5" w:rsidP="00863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F5" w:rsidP="00FF45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39F5" w:rsidP="00FF45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39F5" w:rsidP="00FF45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9F5" w:rsidP="008639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F5" w:rsidP="00FF45BD">
    <w:pPr>
      <w:pStyle w:val="Header"/>
      <w:framePr w:wrap="around"/>
    </w:pPr>
    <w:r>
      <w:fldChar w:fldCharType="begin"/>
    </w:r>
    <w:r>
      <w:instrText xml:space="preserve"> TITLE   \* MERGEFORMAT </w:instrText>
    </w:r>
    <w:r>
      <w:fldChar w:fldCharType="separate"/>
    </w:r>
    <w:r>
      <w:t>TLII3007A Provide freight forwarding information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39F5" w:rsidP="00FF45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AA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02E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C24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5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45BD"/>
    <w:pPr>
      <w:spacing w:before="360" w:after="60"/>
      <w:outlineLvl w:val="0"/>
    </w:pPr>
    <w:rPr>
      <w:sz w:val="32"/>
    </w:rPr>
  </w:style>
  <w:style w:type="paragraph" w:styleId="Heading2">
    <w:name w:val="heading 2"/>
    <w:basedOn w:val="HeadingBase"/>
    <w:next w:val="BodyText"/>
    <w:link w:val="Heading2Char"/>
    <w:qFormat/>
    <w:rsid w:val="00FF45BD"/>
    <w:pPr>
      <w:keepLines/>
      <w:spacing w:before="240" w:after="120"/>
      <w:outlineLvl w:val="1"/>
    </w:pPr>
    <w:rPr>
      <w:sz w:val="28"/>
      <w:szCs w:val="40"/>
    </w:rPr>
  </w:style>
  <w:style w:type="paragraph" w:styleId="Heading3">
    <w:name w:val="heading 3"/>
    <w:basedOn w:val="HeadingBase"/>
    <w:next w:val="BodyText"/>
    <w:link w:val="Heading3Char"/>
    <w:qFormat/>
    <w:rsid w:val="00FF45BD"/>
    <w:pPr>
      <w:spacing w:before="180" w:after="120"/>
      <w:outlineLvl w:val="2"/>
    </w:pPr>
    <w:rPr>
      <w:spacing w:val="-10"/>
      <w:kern w:val="32"/>
    </w:rPr>
  </w:style>
  <w:style w:type="paragraph" w:styleId="Heading4">
    <w:name w:val="heading 4"/>
    <w:basedOn w:val="HeadingBase"/>
    <w:next w:val="BodyText"/>
    <w:link w:val="Heading4Char"/>
    <w:qFormat/>
    <w:rsid w:val="00FF45BD"/>
    <w:pPr>
      <w:spacing w:before="160" w:after="120"/>
      <w:outlineLvl w:val="3"/>
    </w:pPr>
    <w:rPr>
      <w:sz w:val="22"/>
    </w:rPr>
  </w:style>
  <w:style w:type="paragraph" w:styleId="Heading5">
    <w:name w:val="heading 5"/>
    <w:basedOn w:val="HeadingBase"/>
    <w:next w:val="Normal"/>
    <w:link w:val="Heading5Char"/>
    <w:qFormat/>
    <w:rsid w:val="00FF45BD"/>
    <w:pPr>
      <w:spacing w:before="80"/>
      <w:outlineLvl w:val="4"/>
    </w:pPr>
    <w:rPr>
      <w:color w:val="918585"/>
      <w:sz w:val="20"/>
    </w:rPr>
  </w:style>
  <w:style w:type="paragraph" w:styleId="Heading6">
    <w:name w:val="heading 6"/>
    <w:basedOn w:val="HeadingBase"/>
    <w:next w:val="Normal"/>
    <w:link w:val="Heading6Char"/>
    <w:qFormat/>
    <w:rsid w:val="00FF45BD"/>
    <w:pPr>
      <w:spacing w:before="60"/>
      <w:outlineLvl w:val="5"/>
    </w:pPr>
    <w:rPr>
      <w:color w:val="918585"/>
      <w:sz w:val="20"/>
    </w:rPr>
  </w:style>
  <w:style w:type="paragraph" w:styleId="Heading7">
    <w:name w:val="heading 7"/>
    <w:basedOn w:val="Normal"/>
    <w:next w:val="Normal"/>
    <w:link w:val="Heading7Char"/>
    <w:qFormat/>
    <w:rsid w:val="00FF45BD"/>
    <w:pPr>
      <w:ind w:left="720"/>
      <w:outlineLvl w:val="6"/>
    </w:pPr>
    <w:rPr>
      <w:i/>
    </w:rPr>
  </w:style>
  <w:style w:type="paragraph" w:styleId="Heading8">
    <w:name w:val="heading 8"/>
    <w:basedOn w:val="Normal"/>
    <w:next w:val="Normal"/>
    <w:link w:val="Heading8Char"/>
    <w:qFormat/>
    <w:rsid w:val="00FF45BD"/>
    <w:pPr>
      <w:ind w:left="720"/>
      <w:outlineLvl w:val="7"/>
    </w:pPr>
    <w:rPr>
      <w:i/>
    </w:rPr>
  </w:style>
  <w:style w:type="paragraph" w:styleId="Heading9">
    <w:name w:val="heading 9"/>
    <w:basedOn w:val="Normal"/>
    <w:next w:val="Normal"/>
    <w:link w:val="Heading9Char"/>
    <w:qFormat/>
    <w:rsid w:val="00FF45BD"/>
    <w:pPr>
      <w:ind w:left="720"/>
      <w:outlineLvl w:val="8"/>
    </w:pPr>
    <w:rPr>
      <w:i/>
    </w:rPr>
  </w:style>
  <w:style w:type="character" w:default="1" w:styleId="DefaultParagraphFont">
    <w:name w:val="Default Paragraph Font"/>
    <w:uiPriority w:val="1"/>
    <w:unhideWhenUsed/>
    <w:rsid w:val="00FF45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5BD"/>
  </w:style>
  <w:style w:type="character" w:customStyle="1" w:styleId="Heading1Char">
    <w:name w:val="Heading 1 Char"/>
    <w:link w:val="Heading1"/>
    <w:rsid w:val="00FF45BD"/>
    <w:rPr>
      <w:rFonts w:ascii="Times New Roman" w:eastAsia="Times New Roman" w:hAnsi="Times New Roman" w:cs="Times New Roman"/>
      <w:b/>
      <w:sz w:val="32"/>
      <w:szCs w:val="20"/>
      <w:lang w:eastAsia="en-US"/>
    </w:rPr>
  </w:style>
  <w:style w:type="paragraph" w:styleId="BodyText">
    <w:name w:val="Body Text"/>
    <w:basedOn w:val="Normal"/>
    <w:link w:val="BodyTextChar"/>
    <w:rsid w:val="00FF45BD"/>
    <w:pPr>
      <w:spacing w:before="120" w:after="120"/>
      <w:contextualSpacing/>
    </w:pPr>
    <w:rPr>
      <w:rFonts w:ascii="Times New Roman" w:hAnsi="Times New Roman"/>
      <w:sz w:val="24"/>
      <w:szCs w:val="22"/>
    </w:rPr>
  </w:style>
  <w:style w:type="character" w:customStyle="1" w:styleId="BodyTextChar">
    <w:name w:val="Body Text Char"/>
    <w:link w:val="BodyText"/>
    <w:rsid w:val="00FF45BD"/>
    <w:rPr>
      <w:rFonts w:ascii="Times New Roman" w:eastAsia="Times New Roman" w:hAnsi="Times New Roman" w:cs="Times New Roman"/>
      <w:sz w:val="24"/>
      <w:lang w:val="en-US" w:eastAsia="en-US"/>
    </w:rPr>
  </w:style>
  <w:style w:type="paragraph" w:styleId="Footer">
    <w:name w:val="footer"/>
    <w:basedOn w:val="Normal"/>
    <w:link w:val="FooterChar"/>
    <w:rsid w:val="00FF45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45BD"/>
    <w:rPr>
      <w:rFonts w:ascii="Times New Roman" w:eastAsia="Times New Roman" w:hAnsi="Times New Roman" w:cs="Times New Roman"/>
      <w:sz w:val="16"/>
      <w:lang w:val="en-US" w:eastAsia="en-US"/>
    </w:rPr>
  </w:style>
  <w:style w:type="paragraph" w:styleId="List">
    <w:name w:val="List"/>
    <w:basedOn w:val="BodyText"/>
    <w:next w:val="BodyText"/>
    <w:rsid w:val="00FF45BD"/>
    <w:pPr>
      <w:tabs>
        <w:tab w:val="left" w:pos="340"/>
      </w:tabs>
      <w:spacing w:before="60" w:after="60"/>
      <w:ind w:left="340" w:hanging="340"/>
    </w:pPr>
  </w:style>
  <w:style w:type="paragraph" w:styleId="ListBullet">
    <w:name w:val="List Bullet"/>
    <w:basedOn w:val="List"/>
    <w:rsid w:val="00FF45BD"/>
    <w:pPr>
      <w:numPr>
        <w:numId w:val="13"/>
      </w:numPr>
      <w:tabs>
        <w:tab w:val="clear" w:pos="340"/>
      </w:tabs>
      <w:spacing w:before="40" w:after="40"/>
    </w:pPr>
  </w:style>
  <w:style w:type="character" w:customStyle="1" w:styleId="SpecialBold">
    <w:name w:val="Special Bold"/>
    <w:rsid w:val="00FF45BD"/>
    <w:rPr>
      <w:b/>
      <w:spacing w:val="0"/>
    </w:rPr>
  </w:style>
  <w:style w:type="paragraph" w:styleId="ListBullet2">
    <w:name w:val="List Bullet 2"/>
    <w:basedOn w:val="List2"/>
    <w:rsid w:val="00FF45BD"/>
    <w:pPr>
      <w:numPr>
        <w:numId w:val="14"/>
      </w:numPr>
      <w:tabs>
        <w:tab w:val="clear" w:pos="680"/>
      </w:tabs>
    </w:pPr>
  </w:style>
  <w:style w:type="paragraph" w:styleId="Header">
    <w:name w:val="header"/>
    <w:basedOn w:val="Normal"/>
    <w:link w:val="HeaderChar"/>
    <w:rsid w:val="00FF45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45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45BD"/>
    <w:pPr>
      <w:spacing w:before="240" w:after="120"/>
      <w:outlineLvl w:val="0"/>
    </w:pPr>
    <w:rPr>
      <w:rFonts w:ascii="Times New Roman" w:hAnsi="Times New Roman"/>
      <w:b/>
      <w:sz w:val="28"/>
    </w:rPr>
  </w:style>
  <w:style w:type="paragraph" w:customStyle="1" w:styleId="AllowPageBreak">
    <w:name w:val="AllowPageBreak"/>
    <w:rsid w:val="00FF45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F45BD"/>
    <w:rPr>
      <w:rFonts w:ascii="Times New Roman" w:eastAsia="Times New Roman" w:hAnsi="Times New Roman" w:cs="Times New Roman"/>
      <w:b/>
      <w:sz w:val="28"/>
      <w:szCs w:val="40"/>
      <w:lang w:eastAsia="en-US"/>
    </w:rPr>
  </w:style>
  <w:style w:type="character" w:customStyle="1" w:styleId="Heading3Char">
    <w:name w:val="Heading 3 Char"/>
    <w:link w:val="Heading3"/>
    <w:rsid w:val="00FF45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45BD"/>
    <w:rPr>
      <w:rFonts w:ascii="Times New Roman" w:eastAsia="Times New Roman" w:hAnsi="Times New Roman" w:cs="Times New Roman"/>
      <w:b/>
      <w:szCs w:val="20"/>
      <w:lang w:eastAsia="en-US"/>
    </w:rPr>
  </w:style>
  <w:style w:type="character" w:customStyle="1" w:styleId="Heading5Char">
    <w:name w:val="Heading 5 Char"/>
    <w:link w:val="Heading5"/>
    <w:rsid w:val="00FF45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45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5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45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45BD"/>
    <w:rPr>
      <w:rFonts w:ascii="Courier New" w:eastAsia="Times New Roman" w:hAnsi="Courier New" w:cs="Times New Roman"/>
      <w:i/>
      <w:szCs w:val="20"/>
      <w:lang w:val="en-US" w:eastAsia="en-US"/>
    </w:rPr>
  </w:style>
  <w:style w:type="paragraph" w:customStyle="1" w:styleId="HeadingBase">
    <w:name w:val="Heading Base"/>
    <w:rsid w:val="00FF45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5BD"/>
    <w:pPr>
      <w:tabs>
        <w:tab w:val="right" w:leader="dot" w:pos="9072"/>
      </w:tabs>
      <w:ind w:left="567"/>
    </w:pPr>
    <w:rPr>
      <w:szCs w:val="22"/>
    </w:rPr>
  </w:style>
  <w:style w:type="paragraph" w:customStyle="1" w:styleId="TOCBase">
    <w:name w:val="TOC Base"/>
    <w:rsid w:val="00FF45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5BD"/>
    <w:pPr>
      <w:tabs>
        <w:tab w:val="right" w:leader="dot" w:pos="9072"/>
      </w:tabs>
      <w:spacing w:before="40" w:after="40"/>
      <w:ind w:left="284"/>
    </w:pPr>
    <w:rPr>
      <w:rFonts w:ascii="Times New Roman" w:hAnsi="Times New Roman"/>
    </w:rPr>
  </w:style>
  <w:style w:type="paragraph" w:styleId="TOC1">
    <w:name w:val="toc 1"/>
    <w:basedOn w:val="TOCBase"/>
    <w:next w:val="Normal"/>
    <w:rsid w:val="00FF45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5BD"/>
    <w:pPr>
      <w:spacing w:before="5040"/>
      <w:jc w:val="center"/>
    </w:pPr>
    <w:rPr>
      <w:sz w:val="48"/>
      <w:szCs w:val="72"/>
      <w:lang w:val="en-US"/>
    </w:rPr>
  </w:style>
  <w:style w:type="character" w:customStyle="1" w:styleId="TitleChar">
    <w:name w:val="Title Char"/>
    <w:link w:val="Title"/>
    <w:rsid w:val="00FF45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5BD"/>
    <w:pPr>
      <w:tabs>
        <w:tab w:val="left" w:pos="3600"/>
        <w:tab w:val="left" w:pos="3958"/>
      </w:tabs>
    </w:pPr>
  </w:style>
  <w:style w:type="paragraph" w:customStyle="1" w:styleId="Note">
    <w:name w:val="Note"/>
    <w:basedOn w:val="BodyText"/>
    <w:rsid w:val="00FF45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5BD"/>
    <w:pPr>
      <w:framePr w:wrap="auto" w:hAnchor="text" w:y="6049"/>
    </w:pPr>
    <w:rPr>
      <w:color w:val="000000"/>
      <w:sz w:val="40"/>
    </w:rPr>
  </w:style>
  <w:style w:type="paragraph" w:customStyle="1" w:styleId="TOCTitle">
    <w:name w:val="TOCTitle"/>
    <w:basedOn w:val="Heading1"/>
    <w:rsid w:val="00FF45BD"/>
    <w:pPr>
      <w:spacing w:after="240"/>
      <w:jc w:val="center"/>
      <w:outlineLvl w:val="9"/>
    </w:pPr>
    <w:rPr>
      <w:caps/>
    </w:rPr>
  </w:style>
  <w:style w:type="paragraph" w:customStyle="1" w:styleId="Version">
    <w:name w:val="Version"/>
    <w:rsid w:val="00FF45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5BD"/>
    <w:pPr>
      <w:keepNext w:val="0"/>
      <w:tabs>
        <w:tab w:val="right" w:pos="4176"/>
      </w:tabs>
      <w:ind w:left="198" w:hanging="198"/>
    </w:pPr>
    <w:rPr>
      <w:rFonts w:ascii="Garamond" w:hAnsi="Garamond"/>
    </w:rPr>
  </w:style>
  <w:style w:type="paragraph" w:styleId="IndexHeading">
    <w:name w:val="index heading"/>
    <w:basedOn w:val="Normal"/>
    <w:next w:val="Index1"/>
    <w:semiHidden/>
    <w:rsid w:val="00FF45BD"/>
    <w:pPr>
      <w:spacing w:before="120" w:after="120"/>
    </w:pPr>
    <w:rPr>
      <w:rFonts w:ascii="Arial" w:hAnsi="Arial"/>
      <w:b/>
      <w:color w:val="918585"/>
      <w:sz w:val="24"/>
    </w:rPr>
  </w:style>
  <w:style w:type="paragraph" w:customStyle="1" w:styleId="Chapter">
    <w:name w:val="Chapter"/>
    <w:basedOn w:val="Normal"/>
    <w:rsid w:val="00FF45BD"/>
    <w:pPr>
      <w:spacing w:before="240"/>
    </w:pPr>
    <w:rPr>
      <w:rFonts w:ascii="Times New Roman" w:hAnsi="Times New Roman"/>
      <w:smallCaps/>
      <w:spacing w:val="80"/>
      <w:sz w:val="28"/>
    </w:rPr>
  </w:style>
  <w:style w:type="paragraph" w:customStyle="1" w:styleId="InChapter">
    <w:name w:val="InChapter"/>
    <w:basedOn w:val="Heading3"/>
    <w:rsid w:val="00FF45BD"/>
    <w:pPr>
      <w:spacing w:after="240"/>
      <w:outlineLvl w:val="9"/>
    </w:pPr>
    <w:rPr>
      <w:noProof/>
    </w:rPr>
  </w:style>
  <w:style w:type="paragraph" w:styleId="Index2">
    <w:name w:val="index 2"/>
    <w:basedOn w:val="Normal"/>
    <w:next w:val="Normal"/>
    <w:semiHidden/>
    <w:rsid w:val="00FF45BD"/>
    <w:pPr>
      <w:tabs>
        <w:tab w:val="right" w:pos="4176"/>
      </w:tabs>
      <w:ind w:left="568" w:hanging="284"/>
    </w:pPr>
    <w:rPr>
      <w:rFonts w:ascii="Garamond" w:hAnsi="Garamond"/>
    </w:rPr>
  </w:style>
  <w:style w:type="paragraph" w:customStyle="1" w:styleId="Byline">
    <w:name w:val="Byline"/>
    <w:rsid w:val="00FF45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5BD"/>
    <w:pPr>
      <w:tabs>
        <w:tab w:val="clear" w:pos="3600"/>
        <w:tab w:val="clear" w:pos="3958"/>
      </w:tabs>
      <w:jc w:val="right"/>
    </w:pPr>
  </w:style>
  <w:style w:type="character" w:styleId="Emphasis">
    <w:name w:val="Emphasis"/>
    <w:qFormat/>
    <w:rsid w:val="00FF45BD"/>
    <w:rPr>
      <w:i/>
    </w:rPr>
  </w:style>
  <w:style w:type="paragraph" w:styleId="Caption">
    <w:name w:val="caption"/>
    <w:basedOn w:val="BodyText"/>
    <w:next w:val="Normal"/>
    <w:qFormat/>
    <w:rsid w:val="00FF45BD"/>
    <w:pPr>
      <w:framePr w:w="2268" w:hSpace="181" w:vSpace="181" w:wrap="around" w:vAnchor="text" w:hAnchor="page" w:x="1135" w:y="285" w:anchorLock="1"/>
    </w:pPr>
    <w:rPr>
      <w:i/>
    </w:rPr>
  </w:style>
  <w:style w:type="paragraph" w:customStyle="1" w:styleId="MiniTOCTitle">
    <w:name w:val="MiniTOCTitle"/>
    <w:basedOn w:val="Heading4"/>
    <w:rsid w:val="00FF45BD"/>
    <w:pPr>
      <w:spacing w:before="240"/>
      <w:outlineLvl w:val="9"/>
    </w:pPr>
    <w:rPr>
      <w:noProof/>
      <w:sz w:val="24"/>
    </w:rPr>
  </w:style>
  <w:style w:type="paragraph" w:customStyle="1" w:styleId="MiniTOCItem">
    <w:name w:val="MiniTOCItem"/>
    <w:basedOn w:val="ListBullet"/>
    <w:rsid w:val="00FF45BD"/>
    <w:pPr>
      <w:numPr>
        <w:numId w:val="0"/>
      </w:numPr>
      <w:tabs>
        <w:tab w:val="right" w:leader="dot" w:pos="6521"/>
      </w:tabs>
      <w:spacing w:before="0" w:after="0"/>
    </w:pPr>
  </w:style>
  <w:style w:type="paragraph" w:customStyle="1" w:styleId="TOFTitle">
    <w:name w:val="TOFTitle"/>
    <w:basedOn w:val="TOCTitle"/>
    <w:rsid w:val="00FF45BD"/>
  </w:style>
  <w:style w:type="paragraph" w:styleId="TableofFigures">
    <w:name w:val="table of figures"/>
    <w:basedOn w:val="Normal"/>
    <w:next w:val="Normal"/>
    <w:semiHidden/>
    <w:rsid w:val="00FF45BD"/>
    <w:pPr>
      <w:tabs>
        <w:tab w:val="right" w:leader="dot" w:pos="9072"/>
      </w:tabs>
      <w:ind w:left="970" w:hanging="403"/>
    </w:pPr>
    <w:rPr>
      <w:rFonts w:ascii="Times New Roman" w:hAnsi="Times New Roman"/>
      <w:b/>
    </w:rPr>
  </w:style>
  <w:style w:type="paragraph" w:styleId="ListNumber">
    <w:name w:val="List Number"/>
    <w:basedOn w:val="List"/>
    <w:rsid w:val="00FF45BD"/>
    <w:pPr>
      <w:numPr>
        <w:numId w:val="11"/>
      </w:numPr>
    </w:pPr>
  </w:style>
  <w:style w:type="character" w:customStyle="1" w:styleId="WingdingSymbols">
    <w:name w:val="Wingding Symbols"/>
    <w:rsid w:val="00FF45BD"/>
    <w:rPr>
      <w:rFonts w:ascii="Wingdings" w:hAnsi="Wingdings"/>
    </w:rPr>
  </w:style>
  <w:style w:type="paragraph" w:customStyle="1" w:styleId="TableHeading">
    <w:name w:val="Table Heading"/>
    <w:basedOn w:val="HeadingBase"/>
    <w:rsid w:val="00FF45BD"/>
    <w:pPr>
      <w:keepLines/>
      <w:pBdr>
        <w:bottom w:val="single" w:sz="6" w:space="1" w:color="918585"/>
      </w:pBdr>
      <w:spacing w:before="240"/>
    </w:pPr>
  </w:style>
  <w:style w:type="character" w:customStyle="1" w:styleId="HotSpot">
    <w:name w:val="HotSpot"/>
    <w:rsid w:val="00FF45BD"/>
    <w:rPr>
      <w:color w:val="0033CC"/>
      <w:u w:val="none"/>
    </w:rPr>
  </w:style>
  <w:style w:type="paragraph" w:customStyle="1" w:styleId="BodyTextRight">
    <w:name w:val="Body Text Right"/>
    <w:basedOn w:val="BodyText"/>
    <w:rsid w:val="00FF45BD"/>
    <w:pPr>
      <w:spacing w:before="0" w:after="0"/>
      <w:jc w:val="right"/>
    </w:pPr>
  </w:style>
  <w:style w:type="paragraph" w:styleId="Index3">
    <w:name w:val="index 3"/>
    <w:basedOn w:val="ListNumber2"/>
    <w:next w:val="Normal"/>
    <w:semiHidden/>
    <w:rsid w:val="00FF45BD"/>
    <w:pPr>
      <w:numPr>
        <w:numId w:val="0"/>
      </w:numPr>
      <w:tabs>
        <w:tab w:val="right" w:leader="dot" w:pos="4176"/>
      </w:tabs>
    </w:pPr>
  </w:style>
  <w:style w:type="paragraph" w:styleId="ListNumber2">
    <w:name w:val="List Number 2"/>
    <w:basedOn w:val="List2"/>
    <w:rsid w:val="00FF45BD"/>
    <w:pPr>
      <w:numPr>
        <w:numId w:val="10"/>
      </w:numPr>
      <w:tabs>
        <w:tab w:val="clear" w:pos="1060"/>
      </w:tabs>
    </w:pPr>
  </w:style>
  <w:style w:type="paragraph" w:customStyle="1" w:styleId="MarginNote">
    <w:name w:val="Margin Note"/>
    <w:basedOn w:val="BodyText"/>
    <w:rsid w:val="00FF45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5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45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45BD"/>
    <w:rPr>
      <w:sz w:val="32"/>
    </w:rPr>
  </w:style>
  <w:style w:type="paragraph" w:customStyle="1" w:styleId="HeadingProcedure">
    <w:name w:val="Heading Procedure"/>
    <w:basedOn w:val="HeadingBase"/>
    <w:next w:val="Normal"/>
    <w:rsid w:val="00FF45BD"/>
    <w:pPr>
      <w:tabs>
        <w:tab w:val="left" w:pos="0"/>
      </w:tabs>
      <w:spacing w:before="120" w:after="60"/>
    </w:pPr>
    <w:rPr>
      <w:i/>
      <w:color w:val="918585"/>
      <w:sz w:val="22"/>
    </w:rPr>
  </w:style>
  <w:style w:type="paragraph" w:customStyle="1" w:styleId="TableBodyText">
    <w:name w:val="Table Body Text"/>
    <w:basedOn w:val="BodyText"/>
    <w:rsid w:val="00FF45BD"/>
    <w:pPr>
      <w:spacing w:before="60" w:after="60"/>
    </w:pPr>
  </w:style>
  <w:style w:type="paragraph" w:styleId="ListContinue">
    <w:name w:val="List Continue"/>
    <w:basedOn w:val="List"/>
    <w:rsid w:val="00FF45BD"/>
    <w:pPr>
      <w:ind w:firstLine="0"/>
    </w:pPr>
  </w:style>
  <w:style w:type="paragraph" w:customStyle="1" w:styleId="ListNote">
    <w:name w:val="List Note"/>
    <w:basedOn w:val="List"/>
    <w:rsid w:val="00FF45BD"/>
    <w:pPr>
      <w:pBdr>
        <w:top w:val="single" w:sz="6" w:space="2" w:color="918585"/>
        <w:bottom w:val="single" w:sz="6" w:space="2" w:color="918585"/>
      </w:pBdr>
      <w:tabs>
        <w:tab w:val="left" w:pos="1021"/>
      </w:tabs>
      <w:ind w:firstLine="0"/>
    </w:pPr>
  </w:style>
  <w:style w:type="paragraph" w:customStyle="1" w:styleId="Warning">
    <w:name w:val="Warning"/>
    <w:basedOn w:val="BodyText"/>
    <w:rsid w:val="00FF45BD"/>
    <w:pPr>
      <w:shd w:val="clear" w:color="auto" w:fill="D9D9D9"/>
      <w:tabs>
        <w:tab w:val="left" w:pos="992"/>
      </w:tabs>
      <w:ind w:left="119" w:right="119"/>
    </w:pPr>
    <w:rPr>
      <w:sz w:val="20"/>
    </w:rPr>
  </w:style>
  <w:style w:type="paragraph" w:customStyle="1" w:styleId="MarginIcons">
    <w:name w:val="Margin Icons"/>
    <w:basedOn w:val="BodyText"/>
    <w:rsid w:val="00FF45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45BD"/>
    <w:rPr>
      <w:rFonts w:ascii="Courier New" w:hAnsi="Courier New"/>
    </w:rPr>
  </w:style>
  <w:style w:type="paragraph" w:customStyle="1" w:styleId="NoteBullet">
    <w:name w:val="Note Bullet"/>
    <w:basedOn w:val="Note"/>
    <w:rsid w:val="00FF45BD"/>
    <w:pPr>
      <w:tabs>
        <w:tab w:val="clear" w:pos="680"/>
      </w:tabs>
      <w:spacing w:before="60" w:after="60"/>
    </w:pPr>
  </w:style>
  <w:style w:type="paragraph" w:customStyle="1" w:styleId="SubHeading2">
    <w:name w:val="SubHeading2"/>
    <w:basedOn w:val="HeadingBase"/>
    <w:rsid w:val="00FF45BD"/>
    <w:pPr>
      <w:spacing w:before="240" w:after="60"/>
    </w:pPr>
    <w:rPr>
      <w:sz w:val="20"/>
    </w:rPr>
  </w:style>
  <w:style w:type="paragraph" w:customStyle="1" w:styleId="SubHeading1">
    <w:name w:val="SubHeading1"/>
    <w:basedOn w:val="HeadingBase"/>
    <w:rsid w:val="00FF45BD"/>
    <w:pPr>
      <w:spacing w:before="240" w:after="60"/>
    </w:pPr>
    <w:rPr>
      <w:color w:val="918585"/>
      <w:sz w:val="22"/>
    </w:rPr>
  </w:style>
  <w:style w:type="paragraph" w:customStyle="1" w:styleId="SideHeading">
    <w:name w:val="Side Heading"/>
    <w:basedOn w:val="HeadingBase"/>
    <w:rsid w:val="00FF45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5BD"/>
    <w:pPr>
      <w:numPr>
        <w:numId w:val="12"/>
      </w:numPr>
    </w:pPr>
  </w:style>
  <w:style w:type="paragraph" w:styleId="PlainText">
    <w:name w:val="Plain Text"/>
    <w:basedOn w:val="Normal"/>
    <w:link w:val="PlainTextChar"/>
    <w:rsid w:val="00FF45BD"/>
    <w:rPr>
      <w:sz w:val="20"/>
    </w:rPr>
  </w:style>
  <w:style w:type="character" w:customStyle="1" w:styleId="PlainTextChar">
    <w:name w:val="Plain Text Char"/>
    <w:basedOn w:val="DefaultParagraphFont"/>
    <w:link w:val="PlainText"/>
    <w:rsid w:val="00FF45BD"/>
    <w:rPr>
      <w:rFonts w:ascii="Courier New" w:eastAsia="Times New Roman" w:hAnsi="Courier New" w:cs="Times New Roman"/>
      <w:sz w:val="20"/>
      <w:szCs w:val="20"/>
      <w:lang w:val="en-US" w:eastAsia="en-US"/>
    </w:rPr>
  </w:style>
  <w:style w:type="character" w:customStyle="1" w:styleId="MenuOption">
    <w:name w:val="Menu Option"/>
    <w:rsid w:val="00FF45BD"/>
    <w:rPr>
      <w:b/>
      <w:smallCaps/>
    </w:rPr>
  </w:style>
  <w:style w:type="paragraph" w:customStyle="1" w:styleId="TableListNumber">
    <w:name w:val="Table List Number"/>
    <w:basedOn w:val="ListNumber"/>
    <w:rsid w:val="00FF45BD"/>
    <w:pPr>
      <w:numPr>
        <w:numId w:val="0"/>
      </w:numPr>
    </w:pPr>
  </w:style>
  <w:style w:type="paragraph" w:styleId="TOC4">
    <w:name w:val="toc 4"/>
    <w:basedOn w:val="TOCBase"/>
    <w:next w:val="Normal"/>
    <w:semiHidden/>
    <w:rsid w:val="00FF45BD"/>
    <w:pPr>
      <w:tabs>
        <w:tab w:val="right" w:leader="dot" w:pos="9071"/>
      </w:tabs>
      <w:ind w:left="1701"/>
    </w:pPr>
  </w:style>
  <w:style w:type="paragraph" w:customStyle="1" w:styleId="ListAlpha">
    <w:name w:val="List Alpha"/>
    <w:basedOn w:val="List"/>
    <w:rsid w:val="00FF45BD"/>
    <w:pPr>
      <w:numPr>
        <w:numId w:val="9"/>
      </w:numPr>
    </w:pPr>
  </w:style>
  <w:style w:type="paragraph" w:customStyle="1" w:styleId="ListAlpha2">
    <w:name w:val="List Alpha 2"/>
    <w:basedOn w:val="List2"/>
    <w:rsid w:val="00FF45BD"/>
    <w:pPr>
      <w:numPr>
        <w:numId w:val="8"/>
      </w:numPr>
    </w:pPr>
  </w:style>
  <w:style w:type="paragraph" w:styleId="List2">
    <w:name w:val="List 2"/>
    <w:basedOn w:val="BodyText"/>
    <w:rsid w:val="00FF45BD"/>
    <w:pPr>
      <w:tabs>
        <w:tab w:val="left" w:pos="680"/>
      </w:tabs>
      <w:spacing w:before="60" w:after="60"/>
      <w:ind w:left="680" w:hanging="340"/>
    </w:pPr>
  </w:style>
  <w:style w:type="paragraph" w:styleId="List3">
    <w:name w:val="List 3"/>
    <w:basedOn w:val="BodyText"/>
    <w:rsid w:val="00FF45BD"/>
    <w:pPr>
      <w:tabs>
        <w:tab w:val="left" w:pos="1021"/>
      </w:tabs>
      <w:spacing w:before="60" w:after="60"/>
      <w:ind w:left="1020" w:hanging="340"/>
    </w:pPr>
  </w:style>
  <w:style w:type="paragraph" w:styleId="List4">
    <w:name w:val="List 4"/>
    <w:basedOn w:val="BodyText"/>
    <w:rsid w:val="00FF45BD"/>
    <w:pPr>
      <w:tabs>
        <w:tab w:val="left" w:pos="1361"/>
      </w:tabs>
      <w:spacing w:before="60" w:after="60"/>
      <w:ind w:left="1361" w:hanging="340"/>
    </w:pPr>
  </w:style>
  <w:style w:type="paragraph" w:styleId="List5">
    <w:name w:val="List 5"/>
    <w:basedOn w:val="BodyText"/>
    <w:rsid w:val="00FF45BD"/>
    <w:pPr>
      <w:tabs>
        <w:tab w:val="left" w:pos="1701"/>
      </w:tabs>
      <w:spacing w:before="60" w:after="60"/>
      <w:ind w:left="1701" w:hanging="340"/>
    </w:pPr>
  </w:style>
  <w:style w:type="paragraph" w:styleId="ListBullet3">
    <w:name w:val="List Bullet 3"/>
    <w:basedOn w:val="List3"/>
    <w:rsid w:val="00FF45BD"/>
    <w:pPr>
      <w:numPr>
        <w:numId w:val="15"/>
      </w:numPr>
      <w:tabs>
        <w:tab w:val="clear" w:pos="1021"/>
      </w:tabs>
      <w:ind w:left="1037" w:hanging="357"/>
    </w:pPr>
  </w:style>
  <w:style w:type="paragraph" w:styleId="ListBullet4">
    <w:name w:val="List Bullet 4"/>
    <w:basedOn w:val="List4"/>
    <w:rsid w:val="00FF45BD"/>
    <w:pPr>
      <w:numPr>
        <w:numId w:val="3"/>
      </w:numPr>
    </w:pPr>
  </w:style>
  <w:style w:type="paragraph" w:styleId="ListBullet5">
    <w:name w:val="List Bullet 5"/>
    <w:basedOn w:val="List5"/>
    <w:rsid w:val="00FF45BD"/>
    <w:pPr>
      <w:numPr>
        <w:numId w:val="4"/>
      </w:numPr>
    </w:pPr>
  </w:style>
  <w:style w:type="paragraph" w:styleId="ListContinue2">
    <w:name w:val="List Continue 2"/>
    <w:basedOn w:val="List2"/>
    <w:rsid w:val="00FF45BD"/>
    <w:pPr>
      <w:ind w:firstLine="0"/>
    </w:pPr>
  </w:style>
  <w:style w:type="paragraph" w:styleId="ListContinue3">
    <w:name w:val="List Continue 3"/>
    <w:basedOn w:val="List3"/>
    <w:rsid w:val="00FF45BD"/>
    <w:pPr>
      <w:ind w:left="1021" w:firstLine="0"/>
    </w:pPr>
  </w:style>
  <w:style w:type="paragraph" w:styleId="ListContinue4">
    <w:name w:val="List Continue 4"/>
    <w:basedOn w:val="List4"/>
    <w:rsid w:val="00FF45BD"/>
    <w:pPr>
      <w:ind w:firstLine="0"/>
    </w:pPr>
  </w:style>
  <w:style w:type="paragraph" w:styleId="ListContinue5">
    <w:name w:val="List Continue 5"/>
    <w:basedOn w:val="List5"/>
    <w:rsid w:val="00FF45BD"/>
    <w:pPr>
      <w:ind w:firstLine="0"/>
    </w:pPr>
  </w:style>
  <w:style w:type="paragraph" w:styleId="ListNumber3">
    <w:name w:val="List Number 3"/>
    <w:basedOn w:val="List3"/>
    <w:rsid w:val="00FF45BD"/>
    <w:pPr>
      <w:numPr>
        <w:numId w:val="5"/>
      </w:numPr>
    </w:pPr>
  </w:style>
  <w:style w:type="paragraph" w:styleId="ListNumber4">
    <w:name w:val="List Number 4"/>
    <w:basedOn w:val="List4"/>
    <w:rsid w:val="00FF45BD"/>
    <w:pPr>
      <w:numPr>
        <w:numId w:val="6"/>
      </w:numPr>
    </w:pPr>
  </w:style>
  <w:style w:type="paragraph" w:styleId="ListNumber5">
    <w:name w:val="List Number 5"/>
    <w:basedOn w:val="List5"/>
    <w:rsid w:val="00FF45BD"/>
    <w:pPr>
      <w:numPr>
        <w:numId w:val="7"/>
      </w:numPr>
    </w:pPr>
  </w:style>
  <w:style w:type="paragraph" w:styleId="BlockText">
    <w:name w:val="Block Text"/>
    <w:basedOn w:val="Normal"/>
    <w:rsid w:val="00FF45BD"/>
    <w:pPr>
      <w:spacing w:after="120"/>
      <w:ind w:left="1440" w:right="1440"/>
    </w:pPr>
  </w:style>
  <w:style w:type="character" w:customStyle="1" w:styleId="Subscript">
    <w:name w:val="Subscript"/>
    <w:rsid w:val="00FF45BD"/>
    <w:rPr>
      <w:sz w:val="16"/>
      <w:vertAlign w:val="subscript"/>
    </w:rPr>
  </w:style>
  <w:style w:type="character" w:customStyle="1" w:styleId="Superscript">
    <w:name w:val="Superscript"/>
    <w:rsid w:val="00FF45BD"/>
    <w:rPr>
      <w:sz w:val="16"/>
      <w:vertAlign w:val="superscript"/>
    </w:rPr>
  </w:style>
  <w:style w:type="character" w:customStyle="1" w:styleId="Symbols">
    <w:name w:val="Symbols"/>
    <w:rsid w:val="00FF45BD"/>
    <w:rPr>
      <w:rFonts w:ascii="Symbol" w:hAnsi="Symbol"/>
    </w:rPr>
  </w:style>
  <w:style w:type="character" w:customStyle="1" w:styleId="MenuOptions">
    <w:name w:val="Menu Options"/>
    <w:rsid w:val="00FF45BD"/>
    <w:rPr>
      <w:rFonts w:ascii="Arial Narrow" w:hAnsi="Arial Narrow"/>
      <w:smallCaps/>
    </w:rPr>
  </w:style>
  <w:style w:type="character" w:customStyle="1" w:styleId="Buttons">
    <w:name w:val="Buttons"/>
    <w:rsid w:val="00FF45BD"/>
    <w:rPr>
      <w:b/>
    </w:rPr>
  </w:style>
  <w:style w:type="character" w:customStyle="1" w:styleId="Underlined">
    <w:name w:val="Underlined"/>
    <w:rsid w:val="00FF45BD"/>
    <w:rPr>
      <w:u w:val="single"/>
    </w:rPr>
  </w:style>
  <w:style w:type="paragraph" w:customStyle="1" w:styleId="TableBodyTextRight">
    <w:name w:val="Table Body Text Right"/>
    <w:basedOn w:val="TableBodyText"/>
    <w:rsid w:val="00FF45BD"/>
    <w:pPr>
      <w:widowControl w:val="0"/>
      <w:autoSpaceDE w:val="0"/>
      <w:autoSpaceDN w:val="0"/>
      <w:adjustRightInd w:val="0"/>
      <w:jc w:val="right"/>
    </w:pPr>
    <w:rPr>
      <w:rFonts w:cs="Arial"/>
      <w:szCs w:val="18"/>
    </w:rPr>
  </w:style>
  <w:style w:type="paragraph" w:customStyle="1" w:styleId="CopyrightText">
    <w:name w:val="Copyright Text"/>
    <w:basedOn w:val="BodyText"/>
    <w:rsid w:val="00FF45BD"/>
    <w:rPr>
      <w:sz w:val="18"/>
    </w:rPr>
  </w:style>
  <w:style w:type="paragraph" w:customStyle="1" w:styleId="BodySmallRight">
    <w:name w:val="Body Small Right"/>
    <w:basedOn w:val="BodyTextRight"/>
    <w:rsid w:val="00FF45BD"/>
    <w:rPr>
      <w:sz w:val="18"/>
      <w:szCs w:val="18"/>
    </w:rPr>
  </w:style>
  <w:style w:type="paragraph" w:customStyle="1" w:styleId="MarginEdition">
    <w:name w:val="Margin Edition"/>
    <w:basedOn w:val="MarginNote"/>
    <w:rsid w:val="00FF45BD"/>
    <w:pPr>
      <w:spacing w:before="0" w:after="0"/>
    </w:pPr>
    <w:rPr>
      <w:rFonts w:ascii="Times New Roman" w:hAnsi="Times New Roman"/>
      <w:color w:val="999999"/>
    </w:rPr>
  </w:style>
  <w:style w:type="paragraph" w:customStyle="1" w:styleId="Spacer">
    <w:name w:val="Spacer"/>
    <w:basedOn w:val="Normal"/>
    <w:rsid w:val="00FF45BD"/>
    <w:rPr>
      <w:sz w:val="2"/>
      <w:szCs w:val="2"/>
    </w:rPr>
  </w:style>
  <w:style w:type="character" w:customStyle="1" w:styleId="Small">
    <w:name w:val="Small"/>
    <w:rsid w:val="00FF45BD"/>
    <w:rPr>
      <w:sz w:val="16"/>
    </w:rPr>
  </w:style>
  <w:style w:type="paragraph" w:customStyle="1" w:styleId="WideTable">
    <w:name w:val="Wide Table"/>
    <w:basedOn w:val="Normal"/>
    <w:rsid w:val="00FF45BD"/>
    <w:pPr>
      <w:ind w:left="-1418"/>
    </w:pPr>
    <w:rPr>
      <w:sz w:val="2"/>
      <w:szCs w:val="2"/>
    </w:rPr>
  </w:style>
  <w:style w:type="character" w:styleId="PageNumber">
    <w:name w:val="page number"/>
    <w:rsid w:val="00FF45BD"/>
  </w:style>
  <w:style w:type="paragraph" w:styleId="Quote">
    <w:name w:val="Quote"/>
    <w:basedOn w:val="Heading1"/>
    <w:link w:val="QuoteChar"/>
    <w:qFormat/>
    <w:rsid w:val="00FF45BD"/>
    <w:rPr>
      <w:b w:val="0"/>
      <w:sz w:val="72"/>
      <w:szCs w:val="72"/>
      <w:lang w:val="en-NZ"/>
    </w:rPr>
  </w:style>
  <w:style w:type="character" w:customStyle="1" w:styleId="QuoteChar">
    <w:name w:val="Quote Char"/>
    <w:link w:val="Quote"/>
    <w:rsid w:val="00FF45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5BD"/>
    <w:pPr>
      <w:pageBreakBefore/>
    </w:pPr>
  </w:style>
  <w:style w:type="paragraph" w:customStyle="1" w:styleId="Border">
    <w:name w:val="Border"/>
    <w:basedOn w:val="Normal"/>
    <w:qFormat/>
    <w:rsid w:val="00FF45BD"/>
    <w:pPr>
      <w:pBdr>
        <w:top w:val="single" w:sz="18" w:space="1" w:color="auto"/>
      </w:pBdr>
    </w:pPr>
    <w:rPr>
      <w:rFonts w:ascii="Times New Roman" w:hAnsi="Times New Roman"/>
      <w:color w:val="FFFFFF"/>
      <w:sz w:val="2"/>
    </w:rPr>
  </w:style>
  <w:style w:type="character" w:styleId="IntenseEmphasis">
    <w:name w:val="Intense Emphasis"/>
    <w:uiPriority w:val="21"/>
    <w:qFormat/>
    <w:rsid w:val="00FF45BD"/>
    <w:rPr>
      <w:b/>
      <w:bCs/>
      <w:i/>
      <w:iCs/>
      <w:color w:val="auto"/>
    </w:rPr>
  </w:style>
  <w:style w:type="paragraph" w:styleId="IntenseQuote">
    <w:name w:val="Intense Quote"/>
    <w:basedOn w:val="Normal"/>
    <w:next w:val="Normal"/>
    <w:link w:val="IntenseQuoteChar"/>
    <w:uiPriority w:val="30"/>
    <w:qFormat/>
    <w:rsid w:val="00FF45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45BD"/>
    <w:rPr>
      <w:rFonts w:ascii="Courier New" w:eastAsia="Times New Roman" w:hAnsi="Courier New" w:cs="Times New Roman"/>
      <w:b/>
      <w:bCs/>
      <w:i/>
      <w:iCs/>
      <w:szCs w:val="20"/>
      <w:lang w:val="en-US" w:eastAsia="en-US"/>
    </w:rPr>
  </w:style>
  <w:style w:type="character" w:styleId="SubtleReference">
    <w:name w:val="Subtle Reference"/>
    <w:uiPriority w:val="31"/>
    <w:qFormat/>
    <w:rsid w:val="00FF45BD"/>
    <w:rPr>
      <w:smallCaps/>
      <w:color w:val="auto"/>
      <w:u w:val="single"/>
    </w:rPr>
  </w:style>
  <w:style w:type="character" w:styleId="IntenseReference">
    <w:name w:val="Intense Reference"/>
    <w:uiPriority w:val="32"/>
    <w:qFormat/>
    <w:rsid w:val="00FF45BD"/>
    <w:rPr>
      <w:b/>
      <w:bCs/>
      <w:smallCaps/>
      <w:color w:val="auto"/>
      <w:spacing w:val="5"/>
      <w:u w:val="single"/>
    </w:rPr>
  </w:style>
  <w:style w:type="paragraph" w:customStyle="1" w:styleId="2ColumnHeading">
    <w:name w:val="2Column Heading"/>
    <w:basedOn w:val="BodyText"/>
    <w:qFormat/>
    <w:rsid w:val="00FF45BD"/>
    <w:pPr>
      <w:spacing w:after="60"/>
      <w:ind w:left="-2268"/>
    </w:pPr>
    <w:rPr>
      <w:b/>
    </w:rPr>
  </w:style>
  <w:style w:type="paragraph" w:customStyle="1" w:styleId="Heading1TOC">
    <w:name w:val="Heading1 TOC"/>
    <w:basedOn w:val="Normal"/>
    <w:qFormat/>
    <w:rsid w:val="00FF45BD"/>
    <w:pPr>
      <w:spacing w:before="240" w:after="120"/>
    </w:pPr>
    <w:rPr>
      <w:rFonts w:ascii="Times New Roman" w:hAnsi="Times New Roman"/>
      <w:b/>
      <w:sz w:val="32"/>
    </w:rPr>
  </w:style>
  <w:style w:type="paragraph" w:customStyle="1" w:styleId="Heading2TOC">
    <w:name w:val="Heading2 TOC"/>
    <w:basedOn w:val="Normal"/>
    <w:qFormat/>
    <w:rsid w:val="00FF45BD"/>
    <w:pPr>
      <w:spacing w:before="240" w:after="60"/>
    </w:pPr>
    <w:rPr>
      <w:rFonts w:ascii="Times New Roman" w:hAnsi="Times New Roman"/>
      <w:b/>
      <w:sz w:val="28"/>
    </w:rPr>
  </w:style>
  <w:style w:type="character" w:customStyle="1" w:styleId="Underline">
    <w:name w:val="Underline"/>
    <w:qFormat/>
    <w:rsid w:val="00FF45BD"/>
    <w:rPr>
      <w:u w:val="single"/>
    </w:rPr>
  </w:style>
  <w:style w:type="character" w:customStyle="1" w:styleId="BoldandItalics">
    <w:name w:val="Bold and Italics"/>
    <w:qFormat/>
    <w:rsid w:val="00FF45BD"/>
    <w:rPr>
      <w:b/>
      <w:i/>
      <w:u w:val="none"/>
    </w:rPr>
  </w:style>
  <w:style w:type="paragraph" w:styleId="BalloonText">
    <w:name w:val="Balloon Text"/>
    <w:basedOn w:val="Normal"/>
    <w:link w:val="BalloonTextChar"/>
    <w:rsid w:val="00FF45BD"/>
    <w:rPr>
      <w:rFonts w:ascii="Tahoma" w:hAnsi="Tahoma" w:cs="Tahoma"/>
      <w:sz w:val="16"/>
      <w:szCs w:val="16"/>
    </w:rPr>
  </w:style>
  <w:style w:type="character" w:customStyle="1" w:styleId="BalloonTextChar">
    <w:name w:val="Balloon Text Char"/>
    <w:link w:val="BalloonText"/>
    <w:rsid w:val="00FF45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45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45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1462</Words>
  <Characters>9910</Characters>
  <Application>Microsoft Office Word</Application>
  <DocSecurity>0</DocSecurity>
  <Lines>315</Lines>
  <Paragraphs>191</Paragraphs>
  <ScaleCrop>false</ScaleCrop>
  <Company>Author-it Software Corporation Ltd.</Company>
  <LinksUpToDate>false</LinksUpToDate>
  <CharactersWithSpaces>11303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TLII3007A Provide freight forwarding information to customers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2012-05-27T03:51:00Z</dcterms:created>
  <dcterms:modified xsi:type="dcterms:W3CDTF">2012-05-27T03:51:00Z</dcterms:modified>
</cp:coreProperties>
</file>