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31D9" w:rsidP="002A31D9">
      <w:pPr>
        <w:pStyle w:val="Title"/>
      </w:pPr>
      <w:r>
        <w:fldChar w:fldCharType="begin"/>
      </w:r>
      <w:r>
        <w:instrText xml:space="preserve"> TITLE   \* MERGEFORMAT </w:instrText>
      </w:r>
      <w:r>
        <w:fldChar w:fldCharType="separate"/>
      </w:r>
      <w:r>
        <w:t>TLIF5020A Manage emergencies</w:t>
      </w:r>
      <w:r>
        <w:fldChar w:fldCharType="end"/>
      </w:r>
    </w:p>
    <w:p w:rsidR="002A31D9" w:rsidP="002A31D9">
      <w:pPr>
        <w:pStyle w:val="Version"/>
        <w:sectPr w:rsidSect="00E23E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3E97" w:rsidP="00E23E97">
      <w:pPr>
        <w:pStyle w:val="SuperHeading"/>
      </w:pPr>
      <w:r w:rsidRPr="00E23E97">
        <w:t>TLIF5020A Manage emergencies</w:t>
      </w:r>
    </w:p>
    <w:p w:rsidR="00000000" w:rsidRPr="00E23E97" w:rsidP="00E23E97">
      <w:pPr>
        <w:pStyle w:val="Heading1"/>
      </w:pPr>
      <w:bookmarkStart w:id="1" w:name="O_274136"/>
      <w:bookmarkEnd w:id="1"/>
      <w:r w:rsidRPr="00E23E97">
        <w:t>Modification History</w:t>
      </w:r>
    </w:p>
    <w:p w:rsidR="00000000" w:rsidRPr="00E23E97" w:rsidP="00E23E97">
      <w:pPr>
        <w:pStyle w:val="BodyText"/>
      </w:pPr>
      <w:r w:rsidRPr="00E23E97">
        <w:t>Not Applicable</w:t>
      </w:r>
    </w:p>
    <w:p w:rsidR="00000000" w:rsidRPr="00E23E97" w:rsidP="00E23E97">
      <w:pPr>
        <w:pStyle w:val="AllowPageBreak"/>
      </w:pPr>
    </w:p>
    <w:p w:rsidR="00000000" w:rsidRPr="00E23E97" w:rsidP="00E23E97">
      <w:pPr>
        <w:pStyle w:val="Heading1"/>
      </w:pPr>
      <w:bookmarkStart w:id="2" w:name="O_223618"/>
      <w:bookmarkEnd w:id="2"/>
      <w:r w:rsidRPr="00E23E97">
        <w:t>Unit Descriptor</w:t>
      </w:r>
    </w:p>
    <w:tbl>
      <w:tblPr>
        <w:tblW w:w="9640" w:type="dxa"/>
        <w:tblLayout w:type="fixed"/>
        <w:tblCellMar>
          <w:left w:w="62" w:type="dxa"/>
          <w:right w:w="62" w:type="dxa"/>
        </w:tblCellMar>
        <w:tblLook w:val="0000"/>
      </w:tblPr>
      <w:tblGrid>
        <w:gridCol w:w="2978"/>
        <w:gridCol w:w="6662"/>
      </w:tblGrid>
      <w:tr w:rsidTr="002A31D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23E97">
            <w:pPr>
              <w:pStyle w:val="BodyText"/>
              <w:rPr>
                <w:lang w:val="en-NZ"/>
              </w:rPr>
            </w:pPr>
            <w:r w:rsidRPr="00E23E9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23E97" w:rsidP="00E23E97">
            <w:pPr>
              <w:pStyle w:val="BodyText"/>
            </w:pPr>
            <w:r w:rsidRPr="00E23E97">
              <w:t>This unit involves the skills and knowledge required to manage emergencies in accordance with regulatory requirements, rel</w:t>
            </w:r>
            <w:r w:rsidRPr="00E23E97">
              <w:t>evant codes of practice and workplace procedures, including identifying and responding to emergency situations, arranging follow-on support and assistance, and communicating with staff in accordance with workplace procedures and relevant code requirements.</w:t>
            </w:r>
            <w:r w:rsidRPr="00E23E97">
              <w:t xml:space="preserve"> Licensing, legislative, regulatory or certification requirements are applicable to this unit.</w:t>
            </w:r>
          </w:p>
        </w:tc>
      </w:tr>
    </w:tbl>
    <w:p w:rsidR="002A31D9" w:rsidP="00E23E97">
      <w:pPr>
        <w:pStyle w:val="BodyText"/>
      </w:pPr>
    </w:p>
    <w:p w:rsidR="002A31D9" w:rsidP="00E23E97">
      <w:pPr>
        <w:pStyle w:val="BodyText"/>
      </w:pPr>
    </w:p>
    <w:p w:rsidR="00000000" w:rsidRPr="00E23E97" w:rsidP="00E23E97">
      <w:pPr>
        <w:pStyle w:val="Heading1"/>
      </w:pPr>
      <w:bookmarkStart w:id="3" w:name="O_223620"/>
      <w:bookmarkEnd w:id="3"/>
      <w:r w:rsidRPr="00E23E97">
        <w:t>Application of the Unit</w:t>
      </w:r>
    </w:p>
    <w:tbl>
      <w:tblPr>
        <w:tblW w:w="9640" w:type="dxa"/>
        <w:tblLayout w:type="fixed"/>
        <w:tblCellMar>
          <w:left w:w="62" w:type="dxa"/>
          <w:right w:w="62" w:type="dxa"/>
        </w:tblCellMar>
        <w:tblLook w:val="0000"/>
      </w:tblPr>
      <w:tblGrid>
        <w:gridCol w:w="2978"/>
        <w:gridCol w:w="6662"/>
      </w:tblGrid>
      <w:tr w:rsidTr="002A31D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23E97">
            <w:pPr>
              <w:pStyle w:val="BodyText"/>
              <w:rPr>
                <w:lang w:val="en-NZ"/>
              </w:rPr>
            </w:pPr>
            <w:r w:rsidRPr="00E23E9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23E97" w:rsidP="00E23E97">
            <w:pPr>
              <w:pStyle w:val="BodyText"/>
            </w:pPr>
            <w:r w:rsidRPr="00E23E97">
              <w:t>Work must be carried out in compliance with the relevant codes, safeworking systems, regulations and workplace requirements concerning the management of emergencies.</w:t>
            </w:r>
          </w:p>
          <w:p w:rsidR="00000000" w:rsidRPr="00E23E97" w:rsidP="00E23E97">
            <w:pPr>
              <w:pStyle w:val="BodyText"/>
            </w:pPr>
            <w:r w:rsidRPr="00E23E97">
              <w:t xml:space="preserve">Work is performed under some supervision generally within a team environment. It involves </w:t>
            </w:r>
            <w:r w:rsidRPr="00E23E97">
              <w:t>the application of workplace procedures and regulatory requirements to the management of emergencies as part of work activities in the transport, distribution and/or allied industries.</w:t>
            </w:r>
          </w:p>
        </w:tc>
      </w:tr>
    </w:tbl>
    <w:p w:rsidR="002A31D9" w:rsidP="00E23E97">
      <w:pPr>
        <w:pStyle w:val="BodyText"/>
      </w:pPr>
    </w:p>
    <w:p w:rsidR="002A31D9" w:rsidP="00E23E97">
      <w:pPr>
        <w:pStyle w:val="BodyText"/>
      </w:pPr>
    </w:p>
    <w:p w:rsidR="00000000" w:rsidRPr="00E23E97" w:rsidP="00E23E97">
      <w:pPr>
        <w:pStyle w:val="Heading1"/>
      </w:pPr>
      <w:bookmarkStart w:id="4" w:name="O_282396"/>
      <w:bookmarkEnd w:id="4"/>
      <w:r w:rsidRPr="00E23E97">
        <w:t>Licensing/Regulatory Information</w:t>
      </w:r>
    </w:p>
    <w:p w:rsidR="00000000" w:rsidRPr="00E23E97" w:rsidP="00E23E97">
      <w:pPr>
        <w:pStyle w:val="BodyText"/>
      </w:pPr>
      <w:r w:rsidRPr="00E23E97">
        <w:t>Refer to Unit Desc</w:t>
      </w:r>
      <w:r w:rsidRPr="00E23E97">
        <w:t>riptor</w:t>
      </w:r>
    </w:p>
    <w:p w:rsidR="00000000" w:rsidRPr="00E23E97" w:rsidP="00E23E97">
      <w:pPr>
        <w:pStyle w:val="AllowPageBreak"/>
      </w:pPr>
    </w:p>
    <w:p w:rsidR="00000000" w:rsidRPr="00E23E97" w:rsidP="00E23E97">
      <w:pPr>
        <w:pStyle w:val="Heading1"/>
      </w:pPr>
      <w:bookmarkStart w:id="5" w:name="O_284846"/>
      <w:bookmarkEnd w:id="5"/>
      <w:r w:rsidRPr="00E23E97">
        <w:t>Pre-Requisites</w:t>
      </w:r>
    </w:p>
    <w:p w:rsidR="00000000" w:rsidRPr="00E23E97" w:rsidP="00E23E97">
      <w:pPr>
        <w:pStyle w:val="BodyText"/>
      </w:pPr>
      <w:r w:rsidRPr="00E23E97">
        <w:t>Not Applicable</w:t>
      </w:r>
    </w:p>
    <w:p w:rsidR="00000000" w:rsidRPr="00E23E97" w:rsidP="00E23E97">
      <w:pPr>
        <w:pStyle w:val="AllowPageBreak"/>
      </w:pPr>
    </w:p>
    <w:p w:rsidR="00000000" w:rsidRPr="00E23E97" w:rsidP="00E23E97">
      <w:pPr>
        <w:pStyle w:val="Heading1"/>
      </w:pPr>
      <w:bookmarkStart w:id="6" w:name="O_223619"/>
      <w:bookmarkEnd w:id="6"/>
      <w:r w:rsidRPr="00E23E97">
        <w:t>Employability Skills Information</w:t>
      </w:r>
    </w:p>
    <w:tbl>
      <w:tblPr>
        <w:tblW w:w="9640" w:type="dxa"/>
        <w:tblLayout w:type="fixed"/>
        <w:tblCellMar>
          <w:left w:w="62" w:type="dxa"/>
          <w:right w:w="62" w:type="dxa"/>
        </w:tblCellMar>
        <w:tblLook w:val="0000"/>
      </w:tblPr>
      <w:tblGrid>
        <w:gridCol w:w="2978"/>
        <w:gridCol w:w="6662"/>
      </w:tblGrid>
      <w:tr w:rsidTr="002A31D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23E97">
            <w:pPr>
              <w:pStyle w:val="BodyText"/>
              <w:rPr>
                <w:lang w:val="en-NZ"/>
              </w:rPr>
            </w:pPr>
            <w:r w:rsidRPr="00E23E9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23E97" w:rsidP="00E23E97">
            <w:pPr>
              <w:pStyle w:val="BodyText"/>
            </w:pPr>
            <w:r w:rsidRPr="00E23E97">
              <w:t>This unit contains employability skills.</w:t>
            </w:r>
          </w:p>
        </w:tc>
      </w:tr>
    </w:tbl>
    <w:p w:rsidR="002A31D9" w:rsidP="00E23E97">
      <w:pPr>
        <w:pStyle w:val="BodyText"/>
      </w:pPr>
    </w:p>
    <w:p w:rsidR="002A31D9" w:rsidP="00E23E97">
      <w:pPr>
        <w:pStyle w:val="BodyText"/>
      </w:pPr>
    </w:p>
    <w:p w:rsidR="00000000" w:rsidRPr="00E23E97" w:rsidP="00E23E97">
      <w:pPr>
        <w:pStyle w:val="Heading1"/>
      </w:pPr>
      <w:bookmarkStart w:id="7" w:name="O_292182"/>
      <w:bookmarkEnd w:id="7"/>
      <w:r w:rsidRPr="00E23E97">
        <w:t>Elements and Performance Criteria Pre-Content</w:t>
      </w:r>
    </w:p>
    <w:tbl>
      <w:tblPr>
        <w:tblW w:w="9640" w:type="dxa"/>
        <w:tblLayout w:type="fixed"/>
        <w:tblCellMar>
          <w:left w:w="62" w:type="dxa"/>
          <w:right w:w="62" w:type="dxa"/>
        </w:tblCellMar>
        <w:tblLook w:val="0000"/>
      </w:tblPr>
      <w:tblGrid>
        <w:gridCol w:w="2978"/>
        <w:gridCol w:w="6662"/>
      </w:tblGrid>
      <w:tr w:rsidTr="002A31D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23E97">
            <w:pPr>
              <w:pStyle w:val="BodyText"/>
              <w:rPr>
                <w:lang w:val="en-NZ"/>
              </w:rPr>
            </w:pPr>
            <w:r w:rsidRPr="00E23E9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23E97" w:rsidP="00E23E97">
            <w:pPr>
              <w:pStyle w:val="BodyText"/>
            </w:pPr>
            <w:r w:rsidRPr="00E23E97">
              <w:t>Performance criteria describe the required performance needed to demonstrate achievement of the element. Assessment of performance is to be consistent with the evidence guide.</w:t>
            </w:r>
          </w:p>
        </w:tc>
      </w:tr>
    </w:tbl>
    <w:p w:rsidR="00000000" w:rsidRPr="00E23E97" w:rsidP="00E23E97">
      <w:pPr>
        <w:pStyle w:val="BodyText"/>
      </w:pPr>
    </w:p>
    <w:p w:rsidR="00000000" w:rsidRPr="00E23E97" w:rsidP="00E23E97">
      <w:pPr>
        <w:pStyle w:val="AllowPageBreak"/>
      </w:pPr>
    </w:p>
    <w:p w:rsidR="00000000" w:rsidRPr="00E23E97" w:rsidP="00E23E97">
      <w:pPr>
        <w:pStyle w:val="Heading1"/>
      </w:pPr>
      <w:bookmarkStart w:id="8" w:name="O_238850"/>
      <w:bookmarkEnd w:id="8"/>
      <w:r w:rsidRPr="00E23E97">
        <w:t>Elements and Performance Criteria</w:t>
      </w:r>
    </w:p>
    <w:tbl>
      <w:tblPr>
        <w:tblW w:w="9640" w:type="dxa"/>
        <w:tblLayout w:type="fixed"/>
        <w:tblCellMar>
          <w:left w:w="62" w:type="dxa"/>
          <w:right w:w="62" w:type="dxa"/>
        </w:tblCellMar>
        <w:tblLook w:val="0000"/>
      </w:tblPr>
      <w:tblGrid>
        <w:gridCol w:w="2978"/>
        <w:gridCol w:w="6662"/>
      </w:tblGrid>
      <w:tr w:rsidTr="002A31D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23E97" w:rsidP="00E23E97">
            <w:pPr>
              <w:pStyle w:val="List"/>
            </w:pPr>
            <w:r w:rsidRPr="00E23E9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23E97">
            <w:pPr>
              <w:pStyle w:val="List"/>
              <w:rPr>
                <w:lang w:val="en-NZ"/>
              </w:rPr>
            </w:pPr>
            <w:r w:rsidRPr="00E23E97">
              <w:rPr>
                <w:rStyle w:val="SpecialBold"/>
              </w:rPr>
              <w:t>PERFORMANCE CRITERIA</w:t>
            </w:r>
          </w:p>
        </w:tc>
      </w:tr>
      <w:tr w:rsidTr="002A31D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23E97">
            <w:pPr>
              <w:pStyle w:val="List"/>
              <w:rPr>
                <w:lang w:val="en-NZ"/>
              </w:rPr>
            </w:pPr>
            <w:r w:rsidRPr="00E23E97">
              <w:rPr>
                <w:rStyle w:val="SpecialBold"/>
              </w:rPr>
              <w:t>1</w:t>
            </w:r>
            <w:r w:rsidRPr="00E23E97">
              <w:tab/>
            </w:r>
            <w:r w:rsidRPr="00E23E97">
              <w:rPr>
                <w:rStyle w:val="SpecialBold"/>
              </w:rPr>
              <w:t>Respond to emergency situations</w:t>
            </w:r>
          </w:p>
        </w:tc>
        <w:tc>
          <w:tcPr>
            <w:tcW w:w="6662" w:type="dxa"/>
            <w:tcBorders>
              <w:top w:val="nil"/>
              <w:left w:val="nil"/>
              <w:bottom w:val="nil"/>
              <w:right w:val="nil"/>
            </w:tcBorders>
            <w:tcMar>
              <w:top w:w="0" w:type="dxa"/>
              <w:left w:w="62" w:type="dxa"/>
              <w:bottom w:w="0" w:type="dxa"/>
              <w:right w:w="62" w:type="dxa"/>
            </w:tcMar>
          </w:tcPr>
          <w:p w:rsidR="00000000" w:rsidRPr="00E23E97" w:rsidP="00E23E97">
            <w:pPr>
              <w:pStyle w:val="List"/>
            </w:pPr>
            <w:r w:rsidRPr="00E23E97">
              <w:t>1.1</w:t>
            </w:r>
            <w:r w:rsidRPr="00E23E97">
              <w:tab/>
              <w:t xml:space="preserve">Emergency and potential emergency situations are promptly identified and assessed and needs are prioritised in accordance </w:t>
            </w:r>
            <w:r w:rsidRPr="00E23E97">
              <w:t>with the workplace emergency response plan/procedures</w:t>
            </w:r>
          </w:p>
          <w:p w:rsidR="00000000" w:rsidRPr="00E23E97" w:rsidP="00E23E97">
            <w:pPr>
              <w:pStyle w:val="List"/>
            </w:pPr>
            <w:r w:rsidRPr="00E23E97">
              <w:t>1.2</w:t>
            </w:r>
            <w:r w:rsidRPr="00E23E97">
              <w:tab/>
              <w:t>Situations are handled appropriately following emergency</w:t>
            </w:r>
          </w:p>
          <w:p w:rsidR="00000000" w:rsidP="00E23E97">
            <w:pPr>
              <w:pStyle w:val="List"/>
              <w:rPr>
                <w:lang w:val="en-NZ"/>
              </w:rPr>
            </w:pPr>
            <w:r w:rsidRPr="00E23E97">
              <w:t>1.3</w:t>
            </w:r>
            <w:r w:rsidRPr="00E23E97">
              <w:tab/>
              <w:t>Incident reports are completed accurately in accordance with regulatory and workplace procedures</w:t>
            </w:r>
          </w:p>
        </w:tc>
      </w:tr>
      <w:tr w:rsidTr="002A31D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23E97">
            <w:pPr>
              <w:pStyle w:val="List"/>
              <w:rPr>
                <w:lang w:val="en-NZ"/>
              </w:rPr>
            </w:pPr>
            <w:r w:rsidRPr="00E23E97">
              <w:rPr>
                <w:rStyle w:val="SpecialBold"/>
              </w:rPr>
              <w:t>2</w:t>
            </w:r>
            <w:r w:rsidRPr="00E23E97">
              <w:tab/>
            </w:r>
            <w:r w:rsidRPr="00E23E97">
              <w:rPr>
                <w:rStyle w:val="SpecialBold"/>
              </w:rPr>
              <w:t>Take required action during an emerge</w:t>
            </w:r>
            <w:r w:rsidRPr="00E23E97">
              <w:rPr>
                <w:rStyle w:val="SpecialBold"/>
              </w:rPr>
              <w:t>ncy</w:t>
            </w:r>
          </w:p>
        </w:tc>
        <w:tc>
          <w:tcPr>
            <w:tcW w:w="6662" w:type="dxa"/>
            <w:tcBorders>
              <w:top w:val="nil"/>
              <w:left w:val="nil"/>
              <w:bottom w:val="nil"/>
              <w:right w:val="nil"/>
            </w:tcBorders>
            <w:tcMar>
              <w:top w:w="0" w:type="dxa"/>
              <w:left w:w="62" w:type="dxa"/>
              <w:bottom w:w="0" w:type="dxa"/>
              <w:right w:w="62" w:type="dxa"/>
            </w:tcMar>
          </w:tcPr>
          <w:p w:rsidR="00000000" w:rsidRPr="00E23E97" w:rsidP="00E23E97">
            <w:pPr>
              <w:pStyle w:val="List"/>
            </w:pPr>
            <w:r w:rsidRPr="00E23E97">
              <w:t>2.1</w:t>
            </w:r>
            <w:r w:rsidRPr="00E23E97">
              <w:tab/>
              <w:t>Responsibilities are fulfilled in accordance with the workplace emergency response plan and code/regulatory requirements</w:t>
            </w:r>
          </w:p>
          <w:p w:rsidR="00000000" w:rsidRPr="00E23E97" w:rsidP="00E23E97">
            <w:pPr>
              <w:pStyle w:val="List"/>
            </w:pPr>
            <w:r w:rsidRPr="00E23E97">
              <w:t>2.2</w:t>
            </w:r>
            <w:r w:rsidRPr="00E23E97">
              <w:tab/>
              <w:t>Assistance is provided to other staff in conducting an initial survey of the scene of an emergency</w:t>
            </w:r>
          </w:p>
          <w:p w:rsidR="00000000" w:rsidRPr="00E23E97" w:rsidP="00E23E97">
            <w:pPr>
              <w:pStyle w:val="List"/>
            </w:pPr>
            <w:r w:rsidRPr="00E23E97">
              <w:t>2.3</w:t>
            </w:r>
            <w:r w:rsidRPr="00E23E97">
              <w:tab/>
              <w:t>Assistance is provid</w:t>
            </w:r>
            <w:r w:rsidRPr="00E23E97">
              <w:t>ed in controlling the site both prior to and following arrival of emergency services</w:t>
            </w:r>
          </w:p>
          <w:p w:rsidR="00000000" w:rsidP="00E23E97">
            <w:pPr>
              <w:pStyle w:val="List"/>
              <w:rPr>
                <w:lang w:val="en-NZ"/>
              </w:rPr>
            </w:pPr>
            <w:r w:rsidRPr="00E23E97">
              <w:t>2.4</w:t>
            </w:r>
            <w:r w:rsidRPr="00E23E97">
              <w:tab/>
              <w:t>Directions of the controlling emergency authority are followed and all possible assistance is provided in response to those directions</w:t>
            </w:r>
          </w:p>
        </w:tc>
      </w:tr>
      <w:tr w:rsidTr="002A31D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23E97">
            <w:pPr>
              <w:pStyle w:val="List"/>
              <w:rPr>
                <w:lang w:val="en-NZ"/>
              </w:rPr>
            </w:pPr>
            <w:r w:rsidRPr="00E23E97">
              <w:rPr>
                <w:rStyle w:val="SpecialBold"/>
              </w:rPr>
              <w:t>3</w:t>
            </w:r>
            <w:r w:rsidRPr="00E23E97">
              <w:tab/>
            </w:r>
            <w:r w:rsidRPr="00E23E97">
              <w:rPr>
                <w:rStyle w:val="SpecialBold"/>
              </w:rPr>
              <w:t>Arrange follow-on support and</w:t>
            </w:r>
            <w:r w:rsidRPr="00E23E97">
              <w:rPr>
                <w:rStyle w:val="SpecialBold"/>
              </w:rPr>
              <w:t xml:space="preserve"> assistance</w:t>
            </w:r>
          </w:p>
        </w:tc>
        <w:tc>
          <w:tcPr>
            <w:tcW w:w="6662" w:type="dxa"/>
            <w:tcBorders>
              <w:top w:val="nil"/>
              <w:left w:val="nil"/>
              <w:bottom w:val="nil"/>
              <w:right w:val="nil"/>
            </w:tcBorders>
            <w:tcMar>
              <w:top w:w="0" w:type="dxa"/>
              <w:left w:w="62" w:type="dxa"/>
              <w:bottom w:w="0" w:type="dxa"/>
              <w:right w:w="62" w:type="dxa"/>
            </w:tcMar>
          </w:tcPr>
          <w:p w:rsidR="00000000" w:rsidRPr="00E23E97" w:rsidP="00E23E97">
            <w:pPr>
              <w:pStyle w:val="List"/>
            </w:pPr>
            <w:r w:rsidRPr="00E23E97">
              <w:t>3.1</w:t>
            </w:r>
            <w:r w:rsidRPr="00E23E97">
              <w:tab/>
              <w:t>Medical assistance and support is arranged as required in accordance with workplace procedures</w:t>
            </w:r>
          </w:p>
          <w:p w:rsidR="00000000" w:rsidP="00E23E97">
            <w:pPr>
              <w:pStyle w:val="List"/>
              <w:rPr>
                <w:lang w:val="en-NZ"/>
              </w:rPr>
            </w:pPr>
            <w:r w:rsidRPr="00E23E97">
              <w:t>3.2</w:t>
            </w:r>
            <w:r w:rsidRPr="00E23E97">
              <w:tab/>
              <w:t>First aid is provided pending the arrival of medical assistance within limits of responsibility and competence in accordance with workplace p</w:t>
            </w:r>
            <w:r w:rsidRPr="00E23E97">
              <w:t>rocedures</w:t>
            </w:r>
          </w:p>
        </w:tc>
      </w:tr>
      <w:tr w:rsidTr="002A31D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23E97">
            <w:pPr>
              <w:pStyle w:val="List"/>
              <w:rPr>
                <w:lang w:val="en-NZ"/>
              </w:rPr>
            </w:pPr>
            <w:r w:rsidRPr="00E23E97">
              <w:rPr>
                <w:rStyle w:val="SpecialBold"/>
              </w:rPr>
              <w:t>4</w:t>
            </w:r>
            <w:r w:rsidRPr="00E23E97">
              <w:tab/>
            </w:r>
            <w:r w:rsidRPr="00E23E97">
              <w:rPr>
                <w:rStyle w:val="SpecialBold"/>
              </w:rPr>
              <w:t>Communicate with staff</w:t>
            </w:r>
          </w:p>
        </w:tc>
        <w:tc>
          <w:tcPr>
            <w:tcW w:w="6662" w:type="dxa"/>
            <w:tcBorders>
              <w:top w:val="nil"/>
              <w:left w:val="nil"/>
              <w:bottom w:val="nil"/>
              <w:right w:val="nil"/>
            </w:tcBorders>
            <w:tcMar>
              <w:top w:w="0" w:type="dxa"/>
              <w:left w:w="62" w:type="dxa"/>
              <w:bottom w:w="0" w:type="dxa"/>
              <w:right w:w="62" w:type="dxa"/>
            </w:tcMar>
          </w:tcPr>
          <w:p w:rsidR="00000000" w:rsidRPr="00E23E97" w:rsidP="00E23E97">
            <w:pPr>
              <w:pStyle w:val="List"/>
            </w:pPr>
            <w:r w:rsidRPr="00E23E97">
              <w:t>4.1</w:t>
            </w:r>
            <w:r w:rsidRPr="00E23E97">
              <w:tab/>
              <w:t>Staff and customers are provided with relevant, appropriate and timely advice on emergency situations and instructions to be followed on an ongoing basis</w:t>
            </w:r>
          </w:p>
          <w:p w:rsidR="00000000" w:rsidRPr="00E23E97" w:rsidP="00E23E97">
            <w:pPr>
              <w:pStyle w:val="List"/>
            </w:pPr>
            <w:r w:rsidRPr="00E23E97">
              <w:t>4.2</w:t>
            </w:r>
            <w:r w:rsidRPr="00E23E97">
              <w:tab/>
              <w:t>Evacuation procedures</w:t>
            </w:r>
            <w:r w:rsidRPr="00E23E97">
              <w:t xml:space="preserve"> for staff/customers are demonstrated and explained in accordance with workplace procedures</w:t>
            </w:r>
          </w:p>
          <w:p w:rsidR="00000000" w:rsidRPr="00E23E97" w:rsidP="00E23E97">
            <w:pPr>
              <w:pStyle w:val="List"/>
            </w:pPr>
            <w:r w:rsidRPr="00E23E97">
              <w:t>4.3</w:t>
            </w:r>
            <w:r w:rsidRPr="00E23E97">
              <w:tab/>
              <w:t>Customer service and safety needs arising from emergency situations are identified and acted upon in accordance with regulatory and workplace requirements</w:t>
            </w:r>
          </w:p>
        </w:tc>
      </w:tr>
    </w:tbl>
    <w:p w:rsidR="002A31D9" w:rsidP="00E23E97">
      <w:pPr>
        <w:pStyle w:val="BodyText"/>
      </w:pPr>
    </w:p>
    <w:p w:rsidR="002A31D9" w:rsidP="00E23E97">
      <w:pPr>
        <w:pStyle w:val="BodyText"/>
      </w:pPr>
    </w:p>
    <w:p w:rsidR="00000000" w:rsidRPr="00E23E97" w:rsidP="00E23E97">
      <w:pPr>
        <w:pStyle w:val="Heading1"/>
      </w:pPr>
      <w:bookmarkStart w:id="9" w:name="O_262641"/>
      <w:bookmarkEnd w:id="9"/>
      <w:r w:rsidRPr="00E23E97">
        <w:t>Required Skills and Knowledge</w:t>
      </w:r>
    </w:p>
    <w:tbl>
      <w:tblPr>
        <w:tblW w:w="9640" w:type="dxa"/>
        <w:tblLayout w:type="fixed"/>
        <w:tblCellMar>
          <w:left w:w="62" w:type="dxa"/>
          <w:right w:w="62" w:type="dxa"/>
        </w:tblCellMar>
        <w:tblLook w:val="0000"/>
      </w:tblPr>
      <w:tblGrid>
        <w:gridCol w:w="9640"/>
      </w:tblGrid>
      <w:tr w:rsidTr="002A31D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23E97">
            <w:pPr>
              <w:pStyle w:val="BodyText"/>
              <w:rPr>
                <w:lang w:val="en-NZ"/>
              </w:rPr>
            </w:pPr>
            <w:r w:rsidRPr="00E23E97">
              <w:rPr>
                <w:rStyle w:val="SpecialBold"/>
              </w:rPr>
              <w:t>REQUIRED KNOWLEDGE AND SKILLS</w:t>
            </w:r>
          </w:p>
        </w:tc>
      </w:tr>
      <w:tr w:rsidTr="002A31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23E97">
            <w:pPr>
              <w:pStyle w:val="BodyText"/>
              <w:rPr>
                <w:lang w:val="en-NZ"/>
              </w:rPr>
            </w:pPr>
            <w:r w:rsidRPr="00E23E97">
              <w:t>This describes the essential knowledge and skills and their level required for this unit.</w:t>
            </w:r>
          </w:p>
        </w:tc>
      </w:tr>
      <w:tr w:rsidTr="002A31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23E97">
            <w:pPr>
              <w:pStyle w:val="BodyText"/>
              <w:rPr>
                <w:lang w:val="en-NZ"/>
              </w:rPr>
            </w:pPr>
            <w:r w:rsidRPr="00E23E97">
              <w:rPr>
                <w:rStyle w:val="SpecialBold"/>
              </w:rPr>
              <w:t>Required knowledge</w:t>
            </w:r>
            <w:r w:rsidRPr="00E23E97">
              <w:t>:</w:t>
            </w:r>
          </w:p>
        </w:tc>
      </w:tr>
      <w:tr w:rsidTr="002A31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23E97">
            <w:pPr>
              <w:pStyle w:val="ListBullet"/>
              <w:rPr>
                <w:lang w:val="en-NZ"/>
              </w:rPr>
            </w:pPr>
            <w:r w:rsidRPr="00E23E97">
              <w:t>Australian codes of practice, regulations and safeworking systems relevant to the management of emergencies, including the Australian Dangerous Goods Code and any applicable legislated rail safety requirements including acts and regulations from each state</w:t>
            </w:r>
            <w:r w:rsidRPr="00E23E97">
              <w:t xml:space="preserve"> and territory together </w:t>
            </w:r>
            <w:r w:rsidRPr="00E23E97">
              <w:t>with any nationally approved compliance codes and/or guidelines</w:t>
            </w:r>
          </w:p>
        </w:tc>
      </w:tr>
      <w:tr w:rsidTr="002A31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23E97">
            <w:pPr>
              <w:pStyle w:val="ListBullet"/>
              <w:rPr>
                <w:lang w:val="en-NZ"/>
              </w:rPr>
            </w:pPr>
            <w:r w:rsidRPr="00E23E97">
              <w:t>Relevant OH&amp;S and environmental protection procedures and guidelines</w:t>
            </w:r>
          </w:p>
        </w:tc>
      </w:tr>
      <w:tr w:rsidTr="002A31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23E97">
            <w:pPr>
              <w:pStyle w:val="ListBullet"/>
              <w:rPr>
                <w:lang w:val="en-NZ"/>
              </w:rPr>
            </w:pPr>
            <w:r w:rsidRPr="00E23E97">
              <w:t xml:space="preserve">Workplace procedures and policies for the management of emergencies, including the elements of </w:t>
            </w:r>
            <w:r w:rsidRPr="00E23E97">
              <w:t>an emergency response plan and first aid procedures where applicable</w:t>
            </w:r>
          </w:p>
        </w:tc>
      </w:tr>
      <w:tr w:rsidTr="002A31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23E97">
            <w:pPr>
              <w:pStyle w:val="ListBullet"/>
              <w:rPr>
                <w:lang w:val="en-NZ"/>
              </w:rPr>
            </w:pPr>
            <w:r w:rsidRPr="00E23E97">
              <w:t>Focus of operation of work systems, equipment, management and site operating systems for the management of emergencies</w:t>
            </w:r>
          </w:p>
        </w:tc>
      </w:tr>
      <w:tr w:rsidTr="002A31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23E97">
            <w:pPr>
              <w:pStyle w:val="ListBullet"/>
              <w:rPr>
                <w:lang w:val="en-NZ"/>
              </w:rPr>
            </w:pPr>
            <w:r w:rsidRPr="00E23E97">
              <w:t>Problems that may occur when managing emergencies and appropriat</w:t>
            </w:r>
            <w:r w:rsidRPr="00E23E97">
              <w:t>e action that can be taken to resolve the problems</w:t>
            </w:r>
          </w:p>
        </w:tc>
      </w:tr>
      <w:tr w:rsidTr="002A31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23E97">
            <w:pPr>
              <w:pStyle w:val="ListBullet"/>
              <w:rPr>
                <w:lang w:val="en-NZ"/>
              </w:rPr>
            </w:pPr>
            <w:r w:rsidRPr="00E23E97">
              <w:t>Documentation and reporting requirements for the management of emergencies</w:t>
            </w:r>
          </w:p>
        </w:tc>
      </w:tr>
      <w:tr w:rsidTr="002A31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23E97">
            <w:pPr>
              <w:pStyle w:val="ListBullet"/>
              <w:rPr>
                <w:lang w:val="en-NZ"/>
              </w:rPr>
            </w:pPr>
            <w:r w:rsidRPr="00E23E97">
              <w:t>Hazards that may occur in transport and allied industries that can lead to emergency s</w:t>
            </w:r>
            <w:r w:rsidRPr="00E23E97">
              <w:t>ituations, and related hazard control strategies, including: handling hot food and equipment; sudden and unexpected movement; infectious and contagious diseases; self-closing doors; sharp objects; syringes and drugs; contact with human and biological waste</w:t>
            </w:r>
            <w:r w:rsidRPr="00E23E97">
              <w:t>; fire and explosion; collision; derailment of trains; handling, storage and carriage of dangerous goods and other hazardous substances; and the handling, storage and carriage of explosives</w:t>
            </w:r>
          </w:p>
        </w:tc>
      </w:tr>
      <w:tr w:rsidTr="002A31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23E97" w:rsidP="00E23E97">
            <w:pPr>
              <w:pStyle w:val="ListBullet"/>
            </w:pPr>
            <w:r w:rsidRPr="00E23E97">
              <w:t>Data collection and analysis techniques required when managing e</w:t>
            </w:r>
            <w:r w:rsidRPr="00E23E97">
              <w:t>mergencies</w:t>
            </w:r>
          </w:p>
        </w:tc>
      </w:tr>
    </w:tbl>
    <w:p w:rsidR="00000000" w:rsidRPr="00E23E97" w:rsidP="00E23E97">
      <w:pPr>
        <w:pStyle w:val="BodyText"/>
      </w:pPr>
    </w:p>
    <w:tbl>
      <w:tblPr>
        <w:tblW w:w="9640" w:type="dxa"/>
        <w:tblLayout w:type="fixed"/>
        <w:tblCellMar>
          <w:left w:w="62" w:type="dxa"/>
          <w:right w:w="62" w:type="dxa"/>
        </w:tblCellMar>
        <w:tblLook w:val="0000"/>
      </w:tblPr>
      <w:tblGrid>
        <w:gridCol w:w="9640"/>
      </w:tblGrid>
      <w:tr w:rsidTr="002A31D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23E97">
            <w:pPr>
              <w:pStyle w:val="BodyText"/>
              <w:rPr>
                <w:lang w:val="en-NZ"/>
              </w:rPr>
            </w:pPr>
            <w:r w:rsidRPr="00E23E97">
              <w:rPr>
                <w:rStyle w:val="SpecialBold"/>
              </w:rPr>
              <w:t>Required skills</w:t>
            </w:r>
            <w:r w:rsidRPr="00E23E97">
              <w:t>:</w:t>
            </w:r>
          </w:p>
        </w:tc>
      </w:tr>
      <w:tr w:rsidTr="002A31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23E97">
            <w:pPr>
              <w:pStyle w:val="ListBullet"/>
              <w:rPr>
                <w:lang w:val="en-NZ"/>
              </w:rPr>
            </w:pPr>
            <w:r w:rsidRPr="00E23E97">
              <w:t>Communicate effectively with others when managing emergency situations</w:t>
            </w:r>
          </w:p>
        </w:tc>
      </w:tr>
      <w:tr w:rsidTr="002A31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23E97">
            <w:pPr>
              <w:pStyle w:val="ListBullet"/>
              <w:rPr>
                <w:lang w:val="en-NZ"/>
              </w:rPr>
            </w:pPr>
            <w:r w:rsidRPr="00E23E97">
              <w:t>Read and interpret instructions, procedures, information and signs relevant to the management of emergency situations</w:t>
            </w:r>
          </w:p>
        </w:tc>
      </w:tr>
      <w:tr w:rsidTr="002A31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23E97">
            <w:pPr>
              <w:pStyle w:val="ListBullet"/>
              <w:rPr>
                <w:lang w:val="en-NZ"/>
              </w:rPr>
            </w:pPr>
            <w:r w:rsidRPr="00E23E97">
              <w:t>Interpret and follow operational instructions and prioritise work</w:t>
            </w:r>
          </w:p>
        </w:tc>
      </w:tr>
      <w:tr w:rsidTr="002A31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23E97">
            <w:pPr>
              <w:pStyle w:val="ListBullet"/>
              <w:rPr>
                <w:lang w:val="en-NZ"/>
              </w:rPr>
            </w:pPr>
            <w:r w:rsidRPr="00E23E97">
              <w:t>Conduct interviews and take statements</w:t>
            </w:r>
          </w:p>
        </w:tc>
      </w:tr>
      <w:tr w:rsidTr="002A31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23E97">
            <w:pPr>
              <w:pStyle w:val="ListBullet"/>
              <w:rPr>
                <w:lang w:val="en-NZ"/>
              </w:rPr>
            </w:pPr>
            <w:r w:rsidRPr="00E23E97">
              <w:t>Complete documentation related to the management of emergency situations</w:t>
            </w:r>
          </w:p>
        </w:tc>
      </w:tr>
      <w:tr w:rsidTr="002A31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23E97">
            <w:pPr>
              <w:pStyle w:val="ListBullet"/>
              <w:rPr>
                <w:lang w:val="en-NZ"/>
              </w:rPr>
            </w:pPr>
            <w:r w:rsidRPr="00E23E97">
              <w:t>Prepare reports and recommendations</w:t>
            </w:r>
          </w:p>
        </w:tc>
      </w:tr>
      <w:tr w:rsidTr="002A31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23E97">
            <w:pPr>
              <w:pStyle w:val="ListBullet"/>
              <w:rPr>
                <w:lang w:val="en-NZ"/>
              </w:rPr>
            </w:pPr>
            <w:r w:rsidRPr="00E23E97">
              <w:t>Operate electronic communication e</w:t>
            </w:r>
            <w:r w:rsidRPr="00E23E97">
              <w:t>quipment to required protocol</w:t>
            </w:r>
          </w:p>
        </w:tc>
      </w:tr>
      <w:tr w:rsidTr="002A31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23E97">
            <w:pPr>
              <w:pStyle w:val="ListBullet"/>
              <w:rPr>
                <w:lang w:val="en-NZ"/>
              </w:rPr>
            </w:pPr>
            <w:r w:rsidRPr="00E23E97">
              <w:t>Work collaboratively with others when managing emergency situations</w:t>
            </w:r>
          </w:p>
        </w:tc>
      </w:tr>
      <w:tr w:rsidTr="002A31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23E97">
            <w:pPr>
              <w:pStyle w:val="ListBullet"/>
              <w:rPr>
                <w:lang w:val="en-NZ"/>
              </w:rPr>
            </w:pPr>
            <w:r w:rsidRPr="00E23E97">
              <w:t>Adapt appropriately to cultural differences in the workplace, including modes of behaviour and interactions with others</w:t>
            </w:r>
          </w:p>
        </w:tc>
      </w:tr>
      <w:tr w:rsidTr="002A31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23E97">
            <w:pPr>
              <w:pStyle w:val="ListBullet"/>
              <w:rPr>
                <w:lang w:val="en-NZ"/>
              </w:rPr>
            </w:pPr>
            <w:r w:rsidRPr="00E23E97">
              <w:t>Promptly report and/or rectify any identified problems that may arise when managing emergency situations in accordance with regulatory requirements and workplace procedures</w:t>
            </w:r>
          </w:p>
        </w:tc>
      </w:tr>
      <w:tr w:rsidTr="002A31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23E97">
            <w:pPr>
              <w:pStyle w:val="ListBullet"/>
              <w:rPr>
                <w:lang w:val="en-NZ"/>
              </w:rPr>
            </w:pPr>
            <w:r w:rsidRPr="00E23E97">
              <w:t>Implement contingency plans for unanticipated developments that may occur when ma</w:t>
            </w:r>
            <w:r w:rsidRPr="00E23E97">
              <w:t>naging emergency situations</w:t>
            </w:r>
          </w:p>
        </w:tc>
      </w:tr>
      <w:tr w:rsidTr="002A31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23E97">
            <w:pPr>
              <w:pStyle w:val="ListBullet"/>
              <w:rPr>
                <w:lang w:val="en-NZ"/>
              </w:rPr>
            </w:pPr>
            <w:r w:rsidRPr="00E23E97">
              <w:t>Follow emergency response plan and procedures</w:t>
            </w:r>
          </w:p>
        </w:tc>
      </w:tr>
      <w:tr w:rsidTr="002A31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23E97">
            <w:pPr>
              <w:pStyle w:val="ListBullet"/>
              <w:rPr>
                <w:lang w:val="en-NZ"/>
              </w:rPr>
            </w:pPr>
            <w:r w:rsidRPr="00E23E97">
              <w:t>Apply precautions and required action to minimise, control or eliminate hazards that may exist during emergency situations</w:t>
            </w:r>
          </w:p>
        </w:tc>
      </w:tr>
      <w:tr w:rsidTr="002A31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23E97">
            <w:pPr>
              <w:pStyle w:val="ListBullet"/>
              <w:rPr>
                <w:lang w:val="en-NZ"/>
              </w:rPr>
            </w:pPr>
            <w:r w:rsidRPr="00E23E97">
              <w:t>Monitor work activities in terms of planned schedule</w:t>
            </w:r>
          </w:p>
        </w:tc>
      </w:tr>
      <w:tr w:rsidTr="002A31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23E97">
            <w:pPr>
              <w:pStyle w:val="ListBullet"/>
              <w:rPr>
                <w:lang w:val="en-NZ"/>
              </w:rPr>
            </w:pPr>
            <w:r w:rsidRPr="00E23E97">
              <w:t xml:space="preserve">Modify activities depending on differing operational contingencies, risk situations and </w:t>
            </w:r>
            <w:r w:rsidRPr="00E23E97">
              <w:t>environments</w:t>
            </w:r>
          </w:p>
        </w:tc>
      </w:tr>
      <w:tr w:rsidTr="002A31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23E97">
            <w:pPr>
              <w:pStyle w:val="ListBullet"/>
              <w:rPr>
                <w:lang w:val="en-NZ"/>
              </w:rPr>
            </w:pPr>
            <w:r w:rsidRPr="00E23E97">
              <w:t>Apply fatigue management knowledge and techniques</w:t>
            </w:r>
          </w:p>
        </w:tc>
      </w:tr>
      <w:tr w:rsidTr="002A31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23E97">
            <w:pPr>
              <w:pStyle w:val="ListBullet"/>
              <w:rPr>
                <w:lang w:val="en-NZ"/>
              </w:rPr>
            </w:pPr>
            <w:r w:rsidRPr="00E23E97">
              <w:t>Work systematically with required attention to detail without injury to self or others, or damage t</w:t>
            </w:r>
            <w:r w:rsidRPr="00E23E97">
              <w:t>o goods or equipment</w:t>
            </w:r>
          </w:p>
        </w:tc>
      </w:tr>
      <w:tr w:rsidTr="002A31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23E97">
            <w:pPr>
              <w:pStyle w:val="ListBullet"/>
              <w:rPr>
                <w:lang w:val="en-NZ"/>
              </w:rPr>
            </w:pPr>
            <w:r w:rsidRPr="00E23E97">
              <w:t>Select and use relevant computer/communication/office equipment required when managing emergencies</w:t>
            </w:r>
          </w:p>
        </w:tc>
      </w:tr>
      <w:tr w:rsidTr="002A31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23E97">
            <w:pPr>
              <w:pStyle w:val="ListBullet"/>
              <w:rPr>
                <w:lang w:val="en-NZ"/>
              </w:rPr>
            </w:pPr>
            <w:r w:rsidRPr="00E23E97">
              <w:t>Operate and adapt to differences in equipment in accordance with standard operating procedures</w:t>
            </w:r>
          </w:p>
        </w:tc>
      </w:tr>
      <w:tr w:rsidTr="002A31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23E97" w:rsidP="00E23E97">
            <w:pPr>
              <w:pStyle w:val="ListBullet"/>
            </w:pPr>
            <w:r w:rsidRPr="00E23E97">
              <w:t>Select and use required personal protective equipment conforming to industry and OH&amp;S standards</w:t>
            </w:r>
          </w:p>
        </w:tc>
      </w:tr>
    </w:tbl>
    <w:p w:rsidR="002A31D9" w:rsidP="00E23E97">
      <w:pPr>
        <w:pStyle w:val="BodyText"/>
      </w:pPr>
    </w:p>
    <w:p w:rsidR="002A31D9" w:rsidP="00E23E97">
      <w:pPr>
        <w:pStyle w:val="BodyText"/>
      </w:pPr>
    </w:p>
    <w:p w:rsidR="00000000" w:rsidRPr="00E23E97" w:rsidP="00E23E97">
      <w:pPr>
        <w:pStyle w:val="Heading1"/>
      </w:pPr>
      <w:bookmarkStart w:id="10" w:name="O_246834"/>
      <w:bookmarkEnd w:id="10"/>
      <w:r w:rsidRPr="00E23E97">
        <w:t>Evidence Guide</w:t>
      </w:r>
    </w:p>
    <w:tbl>
      <w:tblPr>
        <w:tblW w:w="9499" w:type="dxa"/>
        <w:tblLayout w:type="fixed"/>
        <w:tblCellMar>
          <w:left w:w="62" w:type="dxa"/>
          <w:right w:w="62" w:type="dxa"/>
        </w:tblCellMar>
        <w:tblLook w:val="0000"/>
      </w:tblPr>
      <w:tblGrid>
        <w:gridCol w:w="3524"/>
        <w:gridCol w:w="5975"/>
      </w:tblGrid>
      <w:tr w:rsidTr="002A31D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23E97">
            <w:pPr>
              <w:pStyle w:val="BodyText"/>
              <w:rPr>
                <w:lang w:val="en-NZ"/>
              </w:rPr>
            </w:pPr>
            <w:r w:rsidRPr="00E23E97">
              <w:rPr>
                <w:rStyle w:val="SpecialBold"/>
              </w:rPr>
              <w:t>EVIDENCE GUIDE</w:t>
            </w:r>
          </w:p>
        </w:tc>
      </w:tr>
      <w:tr w:rsidTr="002A31D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23E97">
            <w:pPr>
              <w:pStyle w:val="BodyText"/>
              <w:rPr>
                <w:lang w:val="en-NZ"/>
              </w:rPr>
            </w:pPr>
            <w:r w:rsidRPr="00E23E97">
              <w:t>The evidence guide provides advice on assessment and must be read in conjunction with the performance criteria, required knowledge and skills, the range statement and the assessment guidelines for this Training Package.</w:t>
            </w:r>
          </w:p>
        </w:tc>
      </w:tr>
      <w:tr w:rsidTr="002A31D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23E97">
            <w:pPr>
              <w:pStyle w:val="BodyText"/>
              <w:rPr>
                <w:lang w:val="en-NZ"/>
              </w:rPr>
            </w:pPr>
            <w:r w:rsidRPr="00E23E97">
              <w:rPr>
                <w:rStyle w:val="SpecialBold"/>
              </w:rPr>
              <w:t>Critical aspects for assessment an</w:t>
            </w:r>
            <w:r w:rsidRPr="00E23E97">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23E97" w:rsidP="00E23E97">
            <w:pPr>
              <w:pStyle w:val="ListBullet"/>
            </w:pPr>
            <w:r w:rsidRPr="00E23E97">
              <w:t>The evidence required to demonstrate competency in this unit must be relevant to and satisfy all of the requirements of the elements and performance criteria of this unit and include demonstration</w:t>
            </w:r>
            <w:r w:rsidRPr="00E23E97">
              <w:t xml:space="preserve"> of applying:</w:t>
            </w:r>
          </w:p>
          <w:p w:rsidR="00000000" w:rsidRPr="00E23E97" w:rsidP="00E23E97">
            <w:pPr>
              <w:pStyle w:val="ListBullet2"/>
            </w:pPr>
            <w:r w:rsidRPr="00E23E97">
              <w:t>the underpinning knowledge and skills</w:t>
            </w:r>
          </w:p>
          <w:p w:rsidR="00000000" w:rsidRPr="00E23E97" w:rsidP="00E23E97">
            <w:pPr>
              <w:pStyle w:val="ListBullet2"/>
            </w:pPr>
            <w:r w:rsidRPr="00E23E97">
              <w:t>relevant legislation and workplace procedures</w:t>
            </w:r>
          </w:p>
          <w:p w:rsidR="00000000" w:rsidP="00E23E97">
            <w:pPr>
              <w:pStyle w:val="ListBullet2"/>
              <w:rPr>
                <w:lang w:val="en-NZ"/>
              </w:rPr>
            </w:pPr>
            <w:r w:rsidRPr="00E23E97">
              <w:t>other relevant aspects of the range statement</w:t>
            </w:r>
          </w:p>
        </w:tc>
      </w:tr>
      <w:tr w:rsidTr="002A31D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23E97">
            <w:pPr>
              <w:pStyle w:val="BodyText"/>
              <w:rPr>
                <w:lang w:val="en-NZ"/>
              </w:rPr>
            </w:pPr>
            <w:r w:rsidRPr="00E23E9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23E97" w:rsidP="00E23E97">
            <w:pPr>
              <w:pStyle w:val="ListBullet"/>
            </w:pPr>
            <w:r w:rsidRPr="00E23E97">
              <w:t>Performance is demonstrated consistently over a period of time and in a suitable range of contexts</w:t>
            </w:r>
          </w:p>
          <w:p w:rsidR="00000000" w:rsidRPr="00E23E97" w:rsidP="00E23E97">
            <w:pPr>
              <w:pStyle w:val="ListBullet"/>
            </w:pPr>
            <w:r w:rsidRPr="00E23E97">
              <w:t>Resources for assessment include:</w:t>
            </w:r>
          </w:p>
          <w:p w:rsidR="00000000" w:rsidRPr="00E23E97" w:rsidP="00E23E97">
            <w:pPr>
              <w:pStyle w:val="ListBullet2"/>
            </w:pPr>
            <w:r w:rsidRPr="00E23E97">
              <w:t>a range of relevant exercises, case studies and/or other simulated practical and knowledge assessment, and/or</w:t>
            </w:r>
          </w:p>
          <w:p w:rsidR="00000000" w:rsidRPr="00E23E97" w:rsidP="00E23E97">
            <w:pPr>
              <w:pStyle w:val="ListBullet2"/>
            </w:pPr>
            <w:r w:rsidRPr="00E23E97">
              <w:t>access to an appropriate range of relevant operational situations in the workplace</w:t>
            </w:r>
          </w:p>
          <w:p w:rsidR="00000000" w:rsidRPr="00E23E97" w:rsidP="00E23E97">
            <w:pPr>
              <w:pStyle w:val="ListBullet"/>
            </w:pPr>
            <w:r w:rsidRPr="00E23E97">
              <w:t>In both real and simulated environments, access is required to:</w:t>
            </w:r>
          </w:p>
          <w:p w:rsidR="00000000" w:rsidRPr="00E23E97" w:rsidP="00E23E97">
            <w:pPr>
              <w:pStyle w:val="ListBullet2"/>
            </w:pPr>
            <w:r w:rsidRPr="00E23E97">
              <w:t>relevant and appropriate materials and equipment, and</w:t>
            </w:r>
          </w:p>
          <w:p w:rsidR="00000000" w:rsidP="00E23E97">
            <w:pPr>
              <w:pStyle w:val="ListBullet2"/>
              <w:rPr>
                <w:lang w:val="en-NZ"/>
              </w:rPr>
            </w:pPr>
            <w:r w:rsidRPr="00E23E97">
              <w:t>applicable documentation including workplace procedur</w:t>
            </w:r>
            <w:r w:rsidRPr="00E23E97">
              <w:t>es, regulations, codes of practice and operation manuals</w:t>
            </w:r>
          </w:p>
        </w:tc>
      </w:tr>
      <w:tr w:rsidTr="002A31D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23E97">
            <w:pPr>
              <w:pStyle w:val="BodyText"/>
              <w:rPr>
                <w:lang w:val="en-NZ"/>
              </w:rPr>
            </w:pPr>
            <w:r w:rsidRPr="00E23E9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23E97" w:rsidP="00E23E97">
            <w:pPr>
              <w:pStyle w:val="ListBullet"/>
            </w:pPr>
            <w:r w:rsidRPr="00E23E97">
              <w:t>Assessment of this unit must be undertaken by a registered training organisation</w:t>
            </w:r>
          </w:p>
          <w:p w:rsidR="00000000" w:rsidRPr="00E23E97" w:rsidP="00E23E97">
            <w:pPr>
              <w:pStyle w:val="ListBullet"/>
            </w:pPr>
            <w:r w:rsidRPr="00E23E97">
              <w:t>As a minimum, assessment of knowledge must be conducted through appropriate written/oral tests</w:t>
            </w:r>
          </w:p>
          <w:p w:rsidR="00000000" w:rsidRPr="00E23E97" w:rsidP="00E23E97">
            <w:pPr>
              <w:pStyle w:val="ListBullet"/>
            </w:pPr>
            <w:r w:rsidRPr="00E23E97">
              <w:t>Practical assessment must occur:</w:t>
            </w:r>
          </w:p>
          <w:p w:rsidR="00000000" w:rsidRPr="00E23E97" w:rsidP="00E23E97">
            <w:pPr>
              <w:pStyle w:val="ListBullet2"/>
            </w:pPr>
            <w:r w:rsidRPr="00E23E97">
              <w:t>through activities in an appropriately simulated environment at the registered training organisation, and/or</w:t>
            </w:r>
          </w:p>
          <w:p w:rsidR="00000000" w:rsidRPr="00E23E97" w:rsidP="00E23E97">
            <w:pPr>
              <w:pStyle w:val="ListBullet2"/>
            </w:pPr>
            <w:r w:rsidRPr="00E23E97">
              <w:t>in an appropriate range of situations in the workplace</w:t>
            </w:r>
          </w:p>
        </w:tc>
      </w:tr>
    </w:tbl>
    <w:p w:rsidR="002A31D9" w:rsidP="00E23E97">
      <w:pPr>
        <w:pStyle w:val="BodyText"/>
      </w:pPr>
    </w:p>
    <w:p w:rsidR="002A31D9" w:rsidP="00E23E97">
      <w:pPr>
        <w:pStyle w:val="BodyText"/>
      </w:pPr>
    </w:p>
    <w:p w:rsidR="00000000" w:rsidRPr="00E23E97" w:rsidP="00E23E97">
      <w:pPr>
        <w:pStyle w:val="Heading1"/>
      </w:pPr>
      <w:bookmarkStart w:id="11" w:name="O_254817"/>
      <w:bookmarkEnd w:id="11"/>
      <w:r w:rsidRPr="00E23E97">
        <w:t>Range Statement</w:t>
      </w:r>
    </w:p>
    <w:tbl>
      <w:tblPr>
        <w:tblW w:w="9640" w:type="dxa"/>
        <w:tblLayout w:type="fixed"/>
        <w:tblCellMar>
          <w:left w:w="62" w:type="dxa"/>
          <w:right w:w="62" w:type="dxa"/>
        </w:tblCellMar>
        <w:tblLook w:val="0000"/>
      </w:tblPr>
      <w:tblGrid>
        <w:gridCol w:w="3486"/>
        <w:gridCol w:w="6154"/>
      </w:tblGrid>
      <w:tr w:rsidTr="002A31D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23E97">
            <w:pPr>
              <w:pStyle w:val="BodyText"/>
              <w:rPr>
                <w:lang w:val="en-NZ"/>
              </w:rPr>
            </w:pPr>
            <w:r w:rsidRPr="00E23E97">
              <w:rPr>
                <w:rStyle w:val="SpecialBold"/>
              </w:rPr>
              <w:t>RANGE STATEMENT</w:t>
            </w:r>
            <w:r w:rsidRPr="00E23E97">
              <w:t xml:space="preserve"> </w:t>
            </w:r>
          </w:p>
        </w:tc>
      </w:tr>
      <w:tr w:rsidTr="002A31D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23E97">
            <w:pPr>
              <w:pStyle w:val="BodyText"/>
              <w:rPr>
                <w:lang w:val="en-NZ"/>
              </w:rPr>
            </w:pPr>
            <w:r w:rsidRPr="00E23E97">
              <w:t>The range statement relates to the unit of competency as a whole. It allows for different work environments and situations that may affect performance.</w:t>
            </w:r>
          </w:p>
        </w:tc>
      </w:tr>
      <w:tr w:rsidTr="002A31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23E97">
            <w:pPr>
              <w:pStyle w:val="BodyText"/>
              <w:rPr>
                <w:lang w:val="en-NZ"/>
              </w:rPr>
            </w:pPr>
            <w:r w:rsidRPr="00E23E97">
              <w:t>Work may be conducted:</w:t>
            </w:r>
          </w:p>
        </w:tc>
        <w:tc>
          <w:tcPr>
            <w:tcW w:w="6154" w:type="dxa"/>
            <w:tcBorders>
              <w:top w:val="nil"/>
              <w:left w:val="nil"/>
              <w:bottom w:val="nil"/>
              <w:right w:val="nil"/>
            </w:tcBorders>
            <w:tcMar>
              <w:top w:w="0" w:type="dxa"/>
              <w:left w:w="62" w:type="dxa"/>
              <w:bottom w:w="0" w:type="dxa"/>
              <w:right w:w="62" w:type="dxa"/>
            </w:tcMar>
          </w:tcPr>
          <w:p w:rsidR="00000000" w:rsidRPr="00E23E97" w:rsidP="00E23E97">
            <w:pPr>
              <w:pStyle w:val="ListBullet"/>
            </w:pPr>
            <w:r w:rsidRPr="00E23E97">
              <w:t>in a range of work environments</w:t>
            </w:r>
          </w:p>
          <w:p w:rsidR="00000000" w:rsidP="00E23E97">
            <w:pPr>
              <w:pStyle w:val="ListBullet"/>
              <w:rPr>
                <w:lang w:val="en-NZ"/>
              </w:rPr>
            </w:pPr>
            <w:r w:rsidRPr="00E23E97">
              <w:t>by day or night</w:t>
            </w:r>
          </w:p>
        </w:tc>
      </w:tr>
      <w:tr w:rsidTr="002A31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23E97">
            <w:pPr>
              <w:pStyle w:val="BodyText"/>
              <w:rPr>
                <w:lang w:val="en-NZ"/>
              </w:rPr>
            </w:pPr>
            <w:r w:rsidRPr="00E23E97">
              <w:t>Customers may be:</w:t>
            </w:r>
          </w:p>
        </w:tc>
        <w:tc>
          <w:tcPr>
            <w:tcW w:w="6154" w:type="dxa"/>
            <w:tcBorders>
              <w:top w:val="nil"/>
              <w:left w:val="nil"/>
              <w:bottom w:val="nil"/>
              <w:right w:val="nil"/>
            </w:tcBorders>
            <w:tcMar>
              <w:top w:w="0" w:type="dxa"/>
              <w:left w:w="62" w:type="dxa"/>
              <w:bottom w:w="0" w:type="dxa"/>
              <w:right w:w="62" w:type="dxa"/>
            </w:tcMar>
          </w:tcPr>
          <w:p w:rsidR="00000000" w:rsidP="00E23E97">
            <w:pPr>
              <w:pStyle w:val="ListBullet"/>
              <w:rPr>
                <w:lang w:val="en-NZ"/>
              </w:rPr>
            </w:pPr>
            <w:r w:rsidRPr="00E23E97">
              <w:t>internal or external</w:t>
            </w:r>
          </w:p>
        </w:tc>
      </w:tr>
      <w:tr w:rsidTr="002A31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23E97">
            <w:pPr>
              <w:pStyle w:val="BodyText"/>
              <w:rPr>
                <w:lang w:val="en-NZ"/>
              </w:rPr>
            </w:pPr>
            <w:r w:rsidRPr="00E23E97">
              <w:t>Workplaces may comprise:</w:t>
            </w:r>
          </w:p>
        </w:tc>
        <w:tc>
          <w:tcPr>
            <w:tcW w:w="6154" w:type="dxa"/>
            <w:tcBorders>
              <w:top w:val="nil"/>
              <w:left w:val="nil"/>
              <w:bottom w:val="nil"/>
              <w:right w:val="nil"/>
            </w:tcBorders>
            <w:tcMar>
              <w:top w:w="0" w:type="dxa"/>
              <w:left w:w="62" w:type="dxa"/>
              <w:bottom w:w="0" w:type="dxa"/>
              <w:right w:w="62" w:type="dxa"/>
            </w:tcMar>
          </w:tcPr>
          <w:p w:rsidR="00000000" w:rsidP="00E23E97">
            <w:pPr>
              <w:pStyle w:val="ListBullet"/>
              <w:rPr>
                <w:lang w:val="en-NZ"/>
              </w:rPr>
            </w:pPr>
            <w:r w:rsidRPr="00E23E97">
              <w:t>large, medium or small worksites</w:t>
            </w:r>
          </w:p>
        </w:tc>
      </w:tr>
      <w:tr w:rsidTr="002A31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23E97">
            <w:pPr>
              <w:pStyle w:val="BodyText"/>
              <w:rPr>
                <w:lang w:val="en-NZ"/>
              </w:rPr>
            </w:pPr>
            <w:r w:rsidRPr="00E23E97">
              <w:t>Work may be conducted in:</w:t>
            </w:r>
          </w:p>
        </w:tc>
        <w:tc>
          <w:tcPr>
            <w:tcW w:w="6154" w:type="dxa"/>
            <w:tcBorders>
              <w:top w:val="nil"/>
              <w:left w:val="nil"/>
              <w:bottom w:val="nil"/>
              <w:right w:val="nil"/>
            </w:tcBorders>
            <w:tcMar>
              <w:top w:w="0" w:type="dxa"/>
              <w:left w:w="62" w:type="dxa"/>
              <w:bottom w:w="0" w:type="dxa"/>
              <w:right w:w="62" w:type="dxa"/>
            </w:tcMar>
          </w:tcPr>
          <w:p w:rsidR="00000000" w:rsidRPr="00E23E97" w:rsidP="00E23E97">
            <w:pPr>
              <w:pStyle w:val="ListBullet"/>
            </w:pPr>
            <w:r w:rsidRPr="00E23E97">
              <w:t>limited or restricted spaces</w:t>
            </w:r>
          </w:p>
          <w:p w:rsidR="00000000" w:rsidRPr="00E23E97" w:rsidP="00E23E97">
            <w:pPr>
              <w:pStyle w:val="ListBullet"/>
            </w:pPr>
            <w:r w:rsidRPr="00E23E97">
              <w:t>exposed conditions</w:t>
            </w:r>
          </w:p>
          <w:p w:rsidR="00000000" w:rsidP="00E23E97">
            <w:pPr>
              <w:pStyle w:val="ListBullet"/>
              <w:rPr>
                <w:lang w:val="en-NZ"/>
              </w:rPr>
            </w:pPr>
            <w:r w:rsidRPr="00E23E97">
              <w:t>controlled or open environments</w:t>
            </w:r>
          </w:p>
        </w:tc>
      </w:tr>
      <w:tr w:rsidTr="002A31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23E97">
            <w:pPr>
              <w:pStyle w:val="BodyText"/>
              <w:rPr>
                <w:lang w:val="en-NZ"/>
              </w:rPr>
            </w:pPr>
            <w:r w:rsidRPr="00E23E97">
              <w:t>Emergency situations may include:</w:t>
            </w:r>
          </w:p>
        </w:tc>
        <w:tc>
          <w:tcPr>
            <w:tcW w:w="6154" w:type="dxa"/>
            <w:tcBorders>
              <w:top w:val="nil"/>
              <w:left w:val="nil"/>
              <w:bottom w:val="nil"/>
              <w:right w:val="nil"/>
            </w:tcBorders>
            <w:tcMar>
              <w:top w:w="0" w:type="dxa"/>
              <w:left w:w="62" w:type="dxa"/>
              <w:bottom w:w="0" w:type="dxa"/>
              <w:right w:w="62" w:type="dxa"/>
            </w:tcMar>
          </w:tcPr>
          <w:p w:rsidR="00000000" w:rsidRPr="00E23E97" w:rsidP="00E23E97">
            <w:pPr>
              <w:pStyle w:val="ListBullet"/>
            </w:pPr>
            <w:r w:rsidRPr="00E23E97">
              <w:t>chemical spills</w:t>
            </w:r>
          </w:p>
          <w:p w:rsidR="00000000" w:rsidRPr="00E23E97" w:rsidP="00E23E97">
            <w:pPr>
              <w:pStyle w:val="ListBullet"/>
            </w:pPr>
            <w:r w:rsidRPr="00E23E97">
              <w:t>fires</w:t>
            </w:r>
          </w:p>
          <w:p w:rsidR="00000000" w:rsidRPr="00E23E97" w:rsidP="00E23E97">
            <w:pPr>
              <w:pStyle w:val="ListBullet"/>
            </w:pPr>
            <w:r w:rsidRPr="00E23E97">
              <w:t>bomb threats</w:t>
            </w:r>
          </w:p>
          <w:p w:rsidR="00000000" w:rsidRPr="00E23E97" w:rsidP="00E23E97">
            <w:pPr>
              <w:pStyle w:val="ListBullet"/>
            </w:pPr>
            <w:r w:rsidRPr="00E23E97">
              <w:t>derailments</w:t>
            </w:r>
          </w:p>
          <w:p w:rsidR="00000000" w:rsidP="00E23E97">
            <w:pPr>
              <w:pStyle w:val="ListBullet"/>
              <w:rPr>
                <w:lang w:val="en-NZ"/>
              </w:rPr>
            </w:pPr>
            <w:r w:rsidRPr="00E23E97">
              <w:t>customer emergency</w:t>
            </w:r>
          </w:p>
        </w:tc>
      </w:tr>
      <w:tr w:rsidTr="002A31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23E97">
            <w:pPr>
              <w:pStyle w:val="BodyText"/>
              <w:rPr>
                <w:lang w:val="en-NZ"/>
              </w:rPr>
            </w:pPr>
            <w:r w:rsidRPr="00E23E97">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E23E97" w:rsidP="00E23E97">
            <w:pPr>
              <w:pStyle w:val="ListBullet"/>
            </w:pPr>
            <w:r w:rsidRPr="00E23E97">
              <w:t>chemicals</w:t>
            </w:r>
          </w:p>
          <w:p w:rsidR="00000000" w:rsidRPr="00E23E97" w:rsidP="00E23E97">
            <w:pPr>
              <w:pStyle w:val="ListBullet"/>
            </w:pPr>
            <w:r w:rsidRPr="00E23E97">
              <w:t>dangerous or hazardous substances</w:t>
            </w:r>
          </w:p>
          <w:p w:rsidR="00000000" w:rsidP="00E23E97">
            <w:pPr>
              <w:pStyle w:val="ListBullet"/>
              <w:rPr>
                <w:lang w:val="en-NZ"/>
              </w:rPr>
            </w:pPr>
            <w:r w:rsidRPr="00E23E97">
              <w:t>movements of equipment, goods, materials and vehicular traffic</w:t>
            </w:r>
          </w:p>
        </w:tc>
      </w:tr>
      <w:tr w:rsidTr="002A31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23E97">
            <w:pPr>
              <w:pStyle w:val="BodyText"/>
              <w:rPr>
                <w:lang w:val="en-NZ"/>
              </w:rPr>
            </w:pPr>
            <w:r w:rsidRPr="00E23E97">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E23E97" w:rsidP="00E23E97">
            <w:pPr>
              <w:pStyle w:val="ListBullet"/>
            </w:pPr>
            <w:r w:rsidRPr="00E23E97">
              <w:t>other employees, supervisors and managers</w:t>
            </w:r>
          </w:p>
          <w:p w:rsidR="00000000" w:rsidRPr="00E23E97" w:rsidP="00E23E97">
            <w:pPr>
              <w:pStyle w:val="ListBullet"/>
            </w:pPr>
            <w:r w:rsidRPr="00E23E97">
              <w:t>affected customers</w:t>
            </w:r>
          </w:p>
          <w:p w:rsidR="00000000" w:rsidRPr="00E23E97" w:rsidP="00E23E97">
            <w:pPr>
              <w:pStyle w:val="ListBullet"/>
            </w:pPr>
            <w:r w:rsidRPr="00E23E97">
              <w:t>official representatives</w:t>
            </w:r>
          </w:p>
          <w:p w:rsidR="00000000" w:rsidRPr="00E23E97" w:rsidP="00E23E97">
            <w:pPr>
              <w:pStyle w:val="ListBullet"/>
            </w:pPr>
            <w:r w:rsidRPr="00E23E97">
              <w:t>relevant authorities and institutions</w:t>
            </w:r>
          </w:p>
          <w:p w:rsidR="00000000" w:rsidRPr="00E23E97" w:rsidP="00E23E97">
            <w:pPr>
              <w:pStyle w:val="ListBullet"/>
            </w:pPr>
            <w:r w:rsidRPr="00E23E97">
              <w:t>management and union representatives</w:t>
            </w:r>
          </w:p>
          <w:p w:rsidR="00000000" w:rsidP="00E23E97">
            <w:pPr>
              <w:pStyle w:val="ListBullet"/>
              <w:rPr>
                <w:lang w:val="en-NZ"/>
              </w:rPr>
            </w:pPr>
            <w:r w:rsidRPr="00E23E97">
              <w:t>industrial relations and OH&amp;S specialists</w:t>
            </w:r>
          </w:p>
        </w:tc>
      </w:tr>
      <w:tr w:rsidTr="002A31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23E97">
            <w:pPr>
              <w:pStyle w:val="BodyText"/>
              <w:rPr>
                <w:lang w:val="en-NZ"/>
              </w:rPr>
            </w:pPr>
            <w:r w:rsidRPr="00E23E97">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E23E97" w:rsidP="00E23E97">
            <w:pPr>
              <w:pStyle w:val="ListBullet"/>
            </w:pPr>
            <w:r w:rsidRPr="00E23E97">
              <w:t>phone</w:t>
            </w:r>
          </w:p>
          <w:p w:rsidR="00000000" w:rsidRPr="00E23E97" w:rsidP="00E23E97">
            <w:pPr>
              <w:pStyle w:val="ListBullet"/>
            </w:pPr>
            <w:r w:rsidRPr="00E23E97">
              <w:t>e</w:t>
            </w:r>
            <w:r w:rsidRPr="00E23E97">
              <w:t>lectronic data interchange (EDI)</w:t>
            </w:r>
          </w:p>
          <w:p w:rsidR="00000000" w:rsidRPr="00E23E97" w:rsidP="00E23E97">
            <w:pPr>
              <w:pStyle w:val="ListBullet"/>
            </w:pPr>
            <w:r w:rsidRPr="00E23E97">
              <w:t>fax</w:t>
            </w:r>
          </w:p>
          <w:p w:rsidR="00000000" w:rsidRPr="00E23E97" w:rsidP="00E23E97">
            <w:pPr>
              <w:pStyle w:val="ListBullet"/>
            </w:pPr>
            <w:r w:rsidRPr="00E23E97">
              <w:t>email</w:t>
            </w:r>
          </w:p>
          <w:p w:rsidR="00000000" w:rsidRPr="00E23E97" w:rsidP="00E23E97">
            <w:pPr>
              <w:pStyle w:val="ListBullet"/>
            </w:pPr>
            <w:r w:rsidRPr="00E23E97">
              <w:t>internet</w:t>
            </w:r>
          </w:p>
          <w:p w:rsidR="00000000" w:rsidRPr="00E23E97" w:rsidP="00E23E97">
            <w:pPr>
              <w:pStyle w:val="ListBullet"/>
            </w:pPr>
            <w:r w:rsidRPr="00E23E97">
              <w:t>RF systems</w:t>
            </w:r>
          </w:p>
          <w:p w:rsidR="00000000" w:rsidP="00E23E97">
            <w:pPr>
              <w:pStyle w:val="ListBullet"/>
              <w:rPr>
                <w:lang w:val="en-NZ"/>
              </w:rPr>
            </w:pPr>
            <w:r w:rsidRPr="00E23E97">
              <w:t>oral, aural or signed communications</w:t>
            </w:r>
          </w:p>
        </w:tc>
      </w:tr>
      <w:tr w:rsidTr="002A31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23E97">
            <w:pPr>
              <w:pStyle w:val="BodyText"/>
              <w:rPr>
                <w:lang w:val="en-NZ"/>
              </w:rPr>
            </w:pPr>
            <w:r w:rsidRPr="00E23E97">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E23E97" w:rsidP="00E23E97">
            <w:pPr>
              <w:pStyle w:val="ListBullet"/>
            </w:pPr>
            <w:r w:rsidRPr="00E23E97">
              <w:t>company procedures</w:t>
            </w:r>
          </w:p>
          <w:p w:rsidR="00000000" w:rsidRPr="00E23E97" w:rsidP="00E23E97">
            <w:pPr>
              <w:pStyle w:val="ListBullet"/>
            </w:pPr>
            <w:r w:rsidRPr="00E23E97">
              <w:t>enterprise procedures</w:t>
            </w:r>
          </w:p>
          <w:p w:rsidR="00000000" w:rsidRPr="00E23E97" w:rsidP="00E23E97">
            <w:pPr>
              <w:pStyle w:val="ListBullet"/>
            </w:pPr>
            <w:r w:rsidRPr="00E23E97">
              <w:t>organisational procedures</w:t>
            </w:r>
          </w:p>
          <w:p w:rsidR="00000000" w:rsidP="00E23E97">
            <w:pPr>
              <w:pStyle w:val="ListBullet"/>
              <w:rPr>
                <w:lang w:val="en-NZ"/>
              </w:rPr>
            </w:pPr>
            <w:r w:rsidRPr="00E23E97">
              <w:t>established procedures</w:t>
            </w:r>
          </w:p>
        </w:tc>
      </w:tr>
      <w:tr w:rsidTr="002A31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23E97">
            <w:pPr>
              <w:pStyle w:val="BodyText"/>
              <w:rPr>
                <w:lang w:val="en-NZ"/>
              </w:rPr>
            </w:pPr>
            <w:r w:rsidRPr="00E23E97">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E23E97" w:rsidP="00E23E97">
            <w:pPr>
              <w:pStyle w:val="ListBullet"/>
            </w:pPr>
            <w:r w:rsidRPr="00E23E97">
              <w:t>gloves</w:t>
            </w:r>
          </w:p>
          <w:p w:rsidR="00000000" w:rsidRPr="00E23E97" w:rsidP="00E23E97">
            <w:pPr>
              <w:pStyle w:val="ListBullet"/>
            </w:pPr>
            <w:r w:rsidRPr="00E23E97">
              <w:t>safety headwear and footwear</w:t>
            </w:r>
          </w:p>
          <w:p w:rsidR="00000000" w:rsidRPr="00E23E97" w:rsidP="00E23E97">
            <w:pPr>
              <w:pStyle w:val="ListBullet"/>
            </w:pPr>
            <w:r w:rsidRPr="00E23E97">
              <w:t>safety glasses</w:t>
            </w:r>
          </w:p>
          <w:p w:rsidR="00000000" w:rsidRPr="00E23E97" w:rsidP="00E23E97">
            <w:pPr>
              <w:pStyle w:val="ListBullet"/>
            </w:pPr>
            <w:r w:rsidRPr="00E23E97">
              <w:t>two-way radios</w:t>
            </w:r>
          </w:p>
          <w:p w:rsidR="00000000" w:rsidP="00E23E97">
            <w:pPr>
              <w:pStyle w:val="ListBullet"/>
              <w:rPr>
                <w:lang w:val="en-NZ"/>
              </w:rPr>
            </w:pPr>
            <w:r w:rsidRPr="00E23E97">
              <w:t>high visibility clothing</w:t>
            </w:r>
          </w:p>
        </w:tc>
      </w:tr>
      <w:tr w:rsidTr="002A31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23E97">
            <w:pPr>
              <w:pStyle w:val="BodyText"/>
              <w:rPr>
                <w:lang w:val="en-NZ"/>
              </w:rPr>
            </w:pPr>
            <w:r w:rsidRPr="00E23E97">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E23E97" w:rsidP="00E23E97">
            <w:pPr>
              <w:pStyle w:val="ListBullet"/>
            </w:pPr>
            <w:r w:rsidRPr="00E23E97">
              <w:t>relevant regulatory and/or code requirements for the management of emergencies</w:t>
            </w:r>
          </w:p>
          <w:p w:rsidR="00000000" w:rsidRPr="00E23E97" w:rsidP="00E23E97">
            <w:pPr>
              <w:pStyle w:val="ListBullet"/>
            </w:pPr>
            <w:r w:rsidRPr="00E23E97">
              <w:t>workplace procedures and policies for the management of emergencies including emergency response plan where applicable</w:t>
            </w:r>
          </w:p>
          <w:p w:rsidR="00000000" w:rsidRPr="00E23E97" w:rsidP="00E23E97">
            <w:pPr>
              <w:pStyle w:val="ListBullet"/>
            </w:pPr>
            <w:r w:rsidRPr="00E23E97">
              <w:t>Australian and international regulations and codes of prac</w:t>
            </w:r>
            <w:r w:rsidRPr="00E23E97">
              <w:t>tice for the transport of dangerous goods and hazardous substances, including the ADG Code and Railways of Australia Code of Practices and Conditions for the Carriage of Dangerous Goods</w:t>
            </w:r>
          </w:p>
          <w:p w:rsidR="00000000" w:rsidRPr="00E23E97" w:rsidP="00E23E97">
            <w:pPr>
              <w:pStyle w:val="ListBullet"/>
            </w:pPr>
            <w:r w:rsidRPr="00E23E97">
              <w:t>operations manuals, job specifications and induction documentation inc</w:t>
            </w:r>
            <w:r w:rsidRPr="00E23E97">
              <w:t>luding first aid manual</w:t>
            </w:r>
          </w:p>
          <w:p w:rsidR="00000000" w:rsidRPr="00E23E97" w:rsidP="00E23E97">
            <w:pPr>
              <w:pStyle w:val="ListBullet"/>
            </w:pPr>
            <w:r w:rsidRPr="00E23E97">
              <w:t>manufacturers specifications for equipment</w:t>
            </w:r>
          </w:p>
          <w:p w:rsidR="00000000" w:rsidRPr="00E23E97" w:rsidP="00E23E97">
            <w:pPr>
              <w:pStyle w:val="ListBullet"/>
            </w:pPr>
            <w:r w:rsidRPr="00E23E97">
              <w:t>dangerous goods declarations and material safety data sheets (where applicable)</w:t>
            </w:r>
          </w:p>
          <w:p w:rsidR="00000000" w:rsidRPr="00E23E97" w:rsidP="00E23E97">
            <w:pPr>
              <w:pStyle w:val="ListBullet"/>
            </w:pPr>
            <w:r w:rsidRPr="00E23E97">
              <w:t>award, enterprise bargaining agreement, and other industrial arrangements</w:t>
            </w:r>
          </w:p>
          <w:p w:rsidR="00000000" w:rsidRPr="00E23E97" w:rsidP="00E23E97">
            <w:pPr>
              <w:pStyle w:val="ListBullet"/>
            </w:pPr>
            <w:r w:rsidRPr="00E23E97">
              <w:t>relevant Australian standards and c</w:t>
            </w:r>
            <w:r w:rsidRPr="00E23E97">
              <w:t>ertification requirements</w:t>
            </w:r>
          </w:p>
          <w:p w:rsidR="00000000" w:rsidRPr="00E23E97" w:rsidP="00E23E97">
            <w:pPr>
              <w:pStyle w:val="ListBullet"/>
            </w:pPr>
            <w:r w:rsidRPr="00E23E97">
              <w:t>quality assurance procedures</w:t>
            </w:r>
          </w:p>
          <w:p w:rsidR="00000000" w:rsidP="00E23E97">
            <w:pPr>
              <w:pStyle w:val="ListBullet"/>
              <w:rPr>
                <w:lang w:val="en-NZ"/>
              </w:rPr>
            </w:pPr>
            <w:r w:rsidRPr="00E23E97">
              <w:t>emergency procedures</w:t>
            </w:r>
          </w:p>
        </w:tc>
      </w:tr>
      <w:tr w:rsidTr="002A31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23E97">
            <w:pPr>
              <w:pStyle w:val="BodyText"/>
              <w:rPr>
                <w:lang w:val="en-NZ"/>
              </w:rPr>
            </w:pPr>
            <w:r w:rsidRPr="00E23E97">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23E97" w:rsidP="00E23E97">
            <w:pPr>
              <w:pStyle w:val="ListBullet"/>
            </w:pPr>
            <w:r w:rsidRPr="00E23E97">
              <w:t>relevant state/territory regulations, codes of practice and safeworking system requirements for management of emergencies</w:t>
            </w:r>
          </w:p>
          <w:p w:rsidR="00000000" w:rsidRPr="00E23E97" w:rsidP="00E23E97">
            <w:pPr>
              <w:pStyle w:val="ListBullet"/>
            </w:pPr>
            <w:r w:rsidRPr="00E23E97">
              <w:t>the Code of Practice for the Defined Interstate Rail Network in situations where emergencies occur on that network</w:t>
            </w:r>
          </w:p>
          <w:p w:rsidR="00000000" w:rsidRPr="00E23E97" w:rsidP="00E23E97">
            <w:pPr>
              <w:pStyle w:val="ListBullet"/>
            </w:pPr>
            <w:r w:rsidRPr="00E23E97">
              <w:t>Australian and international regulations and codes of practice for the transport of dangerous goods and hazardous substances, including:</w:t>
            </w:r>
          </w:p>
          <w:p w:rsidR="00000000" w:rsidRPr="00E23E97" w:rsidP="00E23E97">
            <w:pPr>
              <w:pStyle w:val="ListBullet2"/>
            </w:pPr>
            <w:r w:rsidRPr="00E23E97">
              <w:t>Aus</w:t>
            </w:r>
            <w:r w:rsidRPr="00E23E97">
              <w:t>tralian and International Dangerous Goods Codes</w:t>
            </w:r>
          </w:p>
          <w:p w:rsidR="00000000" w:rsidRPr="00E23E97" w:rsidP="00E23E97">
            <w:pPr>
              <w:pStyle w:val="ListBullet2"/>
            </w:pPr>
            <w:r w:rsidRPr="00E23E97">
              <w:t>Australian and International Explosives Codes</w:t>
            </w:r>
          </w:p>
          <w:p w:rsidR="00000000" w:rsidRPr="00E23E97" w:rsidP="00E23E97">
            <w:pPr>
              <w:pStyle w:val="ListBullet"/>
            </w:pPr>
            <w:r w:rsidRPr="00E23E97">
              <w:t>Railways of Australia Code of Practices and Conditions for the Carriage of Dangerous Goods</w:t>
            </w:r>
          </w:p>
          <w:p w:rsidR="00000000" w:rsidRPr="00E23E97" w:rsidP="00E23E97">
            <w:pPr>
              <w:pStyle w:val="ListBullet"/>
            </w:pPr>
            <w:r w:rsidRPr="00E23E97">
              <w:t>relevant state/territory OH&amp;S and environmental protection legislation</w:t>
            </w:r>
          </w:p>
          <w:p w:rsidR="00000000" w:rsidRPr="00E23E97" w:rsidP="00E23E97">
            <w:pPr>
              <w:pStyle w:val="ListBullet"/>
            </w:pPr>
            <w:r w:rsidRPr="00E23E97">
              <w:t>workplace relations regulations</w:t>
            </w:r>
          </w:p>
          <w:p w:rsidR="00000000" w:rsidRPr="00E23E97" w:rsidP="00E23E97">
            <w:pPr>
              <w:pStyle w:val="ListBullet"/>
            </w:pPr>
            <w:r w:rsidRPr="00E23E97">
              <w:t>workers compensation regulations</w:t>
            </w:r>
          </w:p>
        </w:tc>
      </w:tr>
    </w:tbl>
    <w:p w:rsidR="002A31D9" w:rsidP="00E23E97">
      <w:pPr>
        <w:pStyle w:val="BodyText"/>
      </w:pPr>
    </w:p>
    <w:p w:rsidR="002A31D9" w:rsidP="00E23E97">
      <w:pPr>
        <w:pStyle w:val="BodyText"/>
      </w:pPr>
    </w:p>
    <w:p w:rsidR="00000000" w:rsidRPr="00E23E97" w:rsidP="00E23E97">
      <w:pPr>
        <w:pStyle w:val="Heading1"/>
      </w:pPr>
      <w:bookmarkStart w:id="12" w:name="O_295830"/>
      <w:bookmarkEnd w:id="12"/>
      <w:r w:rsidRPr="00E23E97">
        <w:t>Unit Sector(s)</w:t>
      </w:r>
    </w:p>
    <w:p w:rsidR="00000000" w:rsidRPr="00E23E97" w:rsidP="00E23E97">
      <w:pPr>
        <w:pStyle w:val="BodyText"/>
      </w:pPr>
      <w:r w:rsidRPr="00E23E97">
        <w:t>Not Applicable</w:t>
      </w:r>
    </w:p>
    <w:p w:rsidR="00000000" w:rsidRPr="00E23E97" w:rsidP="00E23E97">
      <w:pPr>
        <w:pStyle w:val="AllowPageBreak"/>
      </w:pPr>
    </w:p>
    <w:p w:rsidR="00000000" w:rsidRPr="00E23E97" w:rsidP="00E23E97">
      <w:pPr>
        <w:pStyle w:val="Heading1"/>
      </w:pPr>
      <w:bookmarkStart w:id="13" w:name="O_223621"/>
      <w:bookmarkEnd w:id="13"/>
      <w:r w:rsidRPr="00E23E97">
        <w:t>Competency Field</w:t>
      </w:r>
    </w:p>
    <w:tbl>
      <w:tblPr>
        <w:tblW w:w="9640" w:type="dxa"/>
        <w:tblLayout w:type="fixed"/>
        <w:tblCellMar>
          <w:left w:w="62" w:type="dxa"/>
          <w:right w:w="62" w:type="dxa"/>
        </w:tblCellMar>
        <w:tblLook w:val="0000"/>
      </w:tblPr>
      <w:tblGrid>
        <w:gridCol w:w="2978"/>
        <w:gridCol w:w="6662"/>
      </w:tblGrid>
      <w:tr w:rsidTr="002A31D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23E97">
            <w:pPr>
              <w:pStyle w:val="BodyText"/>
              <w:rPr>
                <w:lang w:val="en-NZ"/>
              </w:rPr>
            </w:pPr>
            <w:r w:rsidRPr="00E23E97">
              <w:rPr>
                <w:rStyle w:val="SpecialBold"/>
              </w:rPr>
              <w:t>Competency Field</w:t>
            </w:r>
            <w:r w:rsidRPr="00E23E97">
              <w:t xml:space="preserve"> </w:t>
            </w:r>
          </w:p>
        </w:tc>
        <w:tc>
          <w:tcPr>
            <w:tcW w:w="6662" w:type="dxa"/>
            <w:tcBorders>
              <w:top w:val="nil"/>
              <w:left w:val="nil"/>
              <w:bottom w:val="nil"/>
              <w:right w:val="nil"/>
            </w:tcBorders>
            <w:tcMar>
              <w:top w:w="0" w:type="dxa"/>
              <w:left w:w="62" w:type="dxa"/>
              <w:bottom w:w="0" w:type="dxa"/>
              <w:right w:w="62" w:type="dxa"/>
            </w:tcMar>
          </w:tcPr>
          <w:p w:rsidR="00000000" w:rsidRPr="00E23E97" w:rsidP="00E23E97">
            <w:pPr>
              <w:pStyle w:val="BodyText"/>
            </w:pPr>
            <w:r w:rsidRPr="00E23E97">
              <w:t>F - Safety Management</w:t>
            </w:r>
          </w:p>
        </w:tc>
      </w:tr>
    </w:tbl>
    <w:p w:rsidR="002A31D9" w:rsidP="00E23E97">
      <w:pPr>
        <w:pStyle w:val="BodyText"/>
      </w:pPr>
    </w:p>
    <w:p w:rsidR="002A31D9" w:rsidP="00E23E97">
      <w:pPr>
        <w:pStyle w:val="BodyText"/>
      </w:pPr>
    </w:p>
    <w:p w:rsidR="00000000" w:rsidRPr="00E23E97" w:rsidP="00E23E97"/>
    <w:sectPr w:rsidSect="00E23E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E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31D9" w:rsidP="002A31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E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1D9" w:rsidP="00E23E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A31D9" w:rsidP="00E23E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A31D9" w:rsidP="00E23E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E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31D9" w:rsidP="002A31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E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1D9" w:rsidP="00E23E97">
    <w:pPr>
      <w:pStyle w:val="Header"/>
      <w:framePr w:wrap="around"/>
    </w:pPr>
    <w:r>
      <w:fldChar w:fldCharType="begin"/>
    </w:r>
    <w:r>
      <w:instrText xml:space="preserve"> TITLE   \* MERGEFORMAT </w:instrText>
    </w:r>
    <w:r>
      <w:fldChar w:fldCharType="separate"/>
    </w:r>
    <w:r>
      <w:t>TLIF5020A Manage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A31D9" w:rsidP="00E23E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9A63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70C2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763E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E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3E97"/>
    <w:pPr>
      <w:spacing w:before="360" w:after="60"/>
      <w:outlineLvl w:val="0"/>
    </w:pPr>
    <w:rPr>
      <w:sz w:val="32"/>
    </w:rPr>
  </w:style>
  <w:style w:type="paragraph" w:styleId="Heading2">
    <w:name w:val="heading 2"/>
    <w:basedOn w:val="HeadingBase"/>
    <w:next w:val="BodyText"/>
    <w:link w:val="Heading2Char"/>
    <w:qFormat/>
    <w:rsid w:val="00E23E97"/>
    <w:pPr>
      <w:keepLines/>
      <w:spacing w:before="240" w:after="120"/>
      <w:outlineLvl w:val="1"/>
    </w:pPr>
    <w:rPr>
      <w:sz w:val="28"/>
      <w:szCs w:val="40"/>
    </w:rPr>
  </w:style>
  <w:style w:type="paragraph" w:styleId="Heading3">
    <w:name w:val="heading 3"/>
    <w:basedOn w:val="HeadingBase"/>
    <w:next w:val="BodyText"/>
    <w:link w:val="Heading3Char"/>
    <w:qFormat/>
    <w:rsid w:val="00E23E97"/>
    <w:pPr>
      <w:spacing w:before="180" w:after="120"/>
      <w:outlineLvl w:val="2"/>
    </w:pPr>
    <w:rPr>
      <w:spacing w:val="-10"/>
      <w:kern w:val="32"/>
    </w:rPr>
  </w:style>
  <w:style w:type="paragraph" w:styleId="Heading4">
    <w:name w:val="heading 4"/>
    <w:basedOn w:val="HeadingBase"/>
    <w:next w:val="BodyText"/>
    <w:link w:val="Heading4Char"/>
    <w:qFormat/>
    <w:rsid w:val="00E23E97"/>
    <w:pPr>
      <w:spacing w:before="160" w:after="120"/>
      <w:outlineLvl w:val="3"/>
    </w:pPr>
    <w:rPr>
      <w:sz w:val="22"/>
    </w:rPr>
  </w:style>
  <w:style w:type="paragraph" w:styleId="Heading5">
    <w:name w:val="heading 5"/>
    <w:basedOn w:val="HeadingBase"/>
    <w:next w:val="Normal"/>
    <w:link w:val="Heading5Char"/>
    <w:qFormat/>
    <w:rsid w:val="00E23E97"/>
    <w:pPr>
      <w:spacing w:before="80"/>
      <w:outlineLvl w:val="4"/>
    </w:pPr>
    <w:rPr>
      <w:color w:val="918585"/>
      <w:sz w:val="20"/>
    </w:rPr>
  </w:style>
  <w:style w:type="paragraph" w:styleId="Heading6">
    <w:name w:val="heading 6"/>
    <w:basedOn w:val="HeadingBase"/>
    <w:next w:val="Normal"/>
    <w:link w:val="Heading6Char"/>
    <w:qFormat/>
    <w:rsid w:val="00E23E97"/>
    <w:pPr>
      <w:spacing w:before="60"/>
      <w:outlineLvl w:val="5"/>
    </w:pPr>
    <w:rPr>
      <w:color w:val="918585"/>
      <w:sz w:val="20"/>
    </w:rPr>
  </w:style>
  <w:style w:type="paragraph" w:styleId="Heading7">
    <w:name w:val="heading 7"/>
    <w:basedOn w:val="Normal"/>
    <w:next w:val="Normal"/>
    <w:link w:val="Heading7Char"/>
    <w:qFormat/>
    <w:rsid w:val="00E23E97"/>
    <w:pPr>
      <w:ind w:left="720"/>
      <w:outlineLvl w:val="6"/>
    </w:pPr>
    <w:rPr>
      <w:i/>
    </w:rPr>
  </w:style>
  <w:style w:type="paragraph" w:styleId="Heading8">
    <w:name w:val="heading 8"/>
    <w:basedOn w:val="Normal"/>
    <w:next w:val="Normal"/>
    <w:link w:val="Heading8Char"/>
    <w:qFormat/>
    <w:rsid w:val="00E23E97"/>
    <w:pPr>
      <w:ind w:left="720"/>
      <w:outlineLvl w:val="7"/>
    </w:pPr>
    <w:rPr>
      <w:i/>
    </w:rPr>
  </w:style>
  <w:style w:type="paragraph" w:styleId="Heading9">
    <w:name w:val="heading 9"/>
    <w:basedOn w:val="Normal"/>
    <w:next w:val="Normal"/>
    <w:link w:val="Heading9Char"/>
    <w:qFormat/>
    <w:rsid w:val="00E23E97"/>
    <w:pPr>
      <w:ind w:left="720"/>
      <w:outlineLvl w:val="8"/>
    </w:pPr>
    <w:rPr>
      <w:i/>
    </w:rPr>
  </w:style>
  <w:style w:type="character" w:default="1" w:styleId="DefaultParagraphFont">
    <w:name w:val="Default Paragraph Font"/>
    <w:uiPriority w:val="1"/>
    <w:unhideWhenUsed/>
    <w:rsid w:val="00E23E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3E97"/>
  </w:style>
  <w:style w:type="character" w:customStyle="1" w:styleId="Heading1Char">
    <w:name w:val="Heading 1 Char"/>
    <w:basedOn w:val="DefaultParagraphFont"/>
    <w:link w:val="Heading1"/>
    <w:rsid w:val="00E23E97"/>
    <w:rPr>
      <w:rFonts w:ascii="Times New Roman" w:eastAsia="Times New Roman" w:hAnsi="Times New Roman" w:cs="Times New Roman"/>
      <w:b/>
      <w:sz w:val="32"/>
      <w:szCs w:val="20"/>
      <w:lang w:eastAsia="en-US"/>
    </w:rPr>
  </w:style>
  <w:style w:type="paragraph" w:styleId="BodyText">
    <w:name w:val="Body Text"/>
    <w:basedOn w:val="Normal"/>
    <w:link w:val="BodyTextChar"/>
    <w:rsid w:val="00E23E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3E97"/>
    <w:rPr>
      <w:rFonts w:ascii="Times New Roman" w:eastAsia="Times New Roman" w:hAnsi="Times New Roman" w:cs="Times New Roman"/>
      <w:sz w:val="24"/>
      <w:lang w:val="en-US" w:eastAsia="en-US"/>
    </w:rPr>
  </w:style>
  <w:style w:type="paragraph" w:styleId="Footer">
    <w:name w:val="footer"/>
    <w:basedOn w:val="Normal"/>
    <w:link w:val="FooterChar"/>
    <w:rsid w:val="00E23E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3E97"/>
    <w:rPr>
      <w:rFonts w:ascii="Times New Roman" w:eastAsia="Times New Roman" w:hAnsi="Times New Roman" w:cs="Times New Roman"/>
      <w:sz w:val="16"/>
      <w:lang w:val="en-US" w:eastAsia="en-US"/>
    </w:rPr>
  </w:style>
  <w:style w:type="paragraph" w:styleId="List">
    <w:name w:val="List"/>
    <w:basedOn w:val="BodyText"/>
    <w:next w:val="BodyText"/>
    <w:rsid w:val="00E23E97"/>
    <w:pPr>
      <w:tabs>
        <w:tab w:val="left" w:pos="340"/>
      </w:tabs>
      <w:spacing w:before="60" w:after="60"/>
      <w:ind w:left="340" w:hanging="340"/>
    </w:pPr>
  </w:style>
  <w:style w:type="paragraph" w:styleId="ListBullet">
    <w:name w:val="List Bullet"/>
    <w:basedOn w:val="List"/>
    <w:rsid w:val="00E23E97"/>
    <w:pPr>
      <w:numPr>
        <w:numId w:val="13"/>
      </w:numPr>
      <w:tabs>
        <w:tab w:val="clear" w:pos="340"/>
      </w:tabs>
      <w:spacing w:before="40" w:after="40"/>
    </w:pPr>
  </w:style>
  <w:style w:type="character" w:customStyle="1" w:styleId="SpecialBold">
    <w:name w:val="Special Bold"/>
    <w:basedOn w:val="DefaultParagraphFont"/>
    <w:rsid w:val="00E23E97"/>
    <w:rPr>
      <w:b/>
      <w:spacing w:val="0"/>
    </w:rPr>
  </w:style>
  <w:style w:type="paragraph" w:styleId="ListBullet2">
    <w:name w:val="List Bullet 2"/>
    <w:basedOn w:val="List2"/>
    <w:rsid w:val="00E23E97"/>
    <w:pPr>
      <w:numPr>
        <w:numId w:val="14"/>
      </w:numPr>
      <w:tabs>
        <w:tab w:val="clear" w:pos="680"/>
      </w:tabs>
    </w:pPr>
  </w:style>
  <w:style w:type="paragraph" w:styleId="Header">
    <w:name w:val="header"/>
    <w:basedOn w:val="Normal"/>
    <w:link w:val="HeaderChar"/>
    <w:rsid w:val="00E23E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3E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3E97"/>
    <w:pPr>
      <w:spacing w:before="240" w:after="120"/>
      <w:outlineLvl w:val="0"/>
    </w:pPr>
    <w:rPr>
      <w:rFonts w:ascii="Times New Roman" w:hAnsi="Times New Roman"/>
      <w:b/>
      <w:sz w:val="28"/>
    </w:rPr>
  </w:style>
  <w:style w:type="paragraph" w:customStyle="1" w:styleId="AllowPageBreak">
    <w:name w:val="AllowPageBreak"/>
    <w:rsid w:val="00E23E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3E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3E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3E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3E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3E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3E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3E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3E97"/>
    <w:rPr>
      <w:rFonts w:ascii="Courier New" w:eastAsia="Times New Roman" w:hAnsi="Courier New" w:cs="Times New Roman"/>
      <w:i/>
      <w:szCs w:val="20"/>
      <w:lang w:val="en-US" w:eastAsia="en-US"/>
    </w:rPr>
  </w:style>
  <w:style w:type="paragraph" w:customStyle="1" w:styleId="HeadingBase">
    <w:name w:val="Heading Base"/>
    <w:rsid w:val="00E23E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3E97"/>
    <w:pPr>
      <w:tabs>
        <w:tab w:val="right" w:leader="dot" w:pos="9072"/>
      </w:tabs>
      <w:ind w:left="567"/>
    </w:pPr>
    <w:rPr>
      <w:szCs w:val="22"/>
    </w:rPr>
  </w:style>
  <w:style w:type="paragraph" w:customStyle="1" w:styleId="TOCBase">
    <w:name w:val="TOC Base"/>
    <w:rsid w:val="00E23E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3E97"/>
    <w:pPr>
      <w:tabs>
        <w:tab w:val="right" w:leader="dot" w:pos="9072"/>
      </w:tabs>
      <w:spacing w:before="40" w:after="40"/>
      <w:ind w:left="284"/>
    </w:pPr>
    <w:rPr>
      <w:rFonts w:ascii="Times New Roman" w:hAnsi="Times New Roman"/>
    </w:rPr>
  </w:style>
  <w:style w:type="paragraph" w:styleId="TOC1">
    <w:name w:val="toc 1"/>
    <w:basedOn w:val="TOCBase"/>
    <w:next w:val="Normal"/>
    <w:rsid w:val="00E23E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3E97"/>
    <w:pPr>
      <w:spacing w:before="5040"/>
      <w:jc w:val="center"/>
    </w:pPr>
    <w:rPr>
      <w:sz w:val="48"/>
      <w:szCs w:val="72"/>
      <w:lang w:val="en-US"/>
    </w:rPr>
  </w:style>
  <w:style w:type="character" w:customStyle="1" w:styleId="TitleChar">
    <w:name w:val="Title Char"/>
    <w:basedOn w:val="DefaultParagraphFont"/>
    <w:link w:val="Title"/>
    <w:rsid w:val="00E23E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3E97"/>
    <w:pPr>
      <w:tabs>
        <w:tab w:val="left" w:pos="3600"/>
        <w:tab w:val="left" w:pos="3958"/>
      </w:tabs>
    </w:pPr>
  </w:style>
  <w:style w:type="paragraph" w:customStyle="1" w:styleId="Note">
    <w:name w:val="Note"/>
    <w:basedOn w:val="BodyText"/>
    <w:rsid w:val="00E23E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3E97"/>
    <w:pPr>
      <w:framePr w:wrap="auto" w:hAnchor="text" w:y="6049"/>
    </w:pPr>
    <w:rPr>
      <w:color w:val="000000"/>
      <w:sz w:val="40"/>
    </w:rPr>
  </w:style>
  <w:style w:type="paragraph" w:customStyle="1" w:styleId="TOCTitle">
    <w:name w:val="TOCTitle"/>
    <w:basedOn w:val="Heading1"/>
    <w:rsid w:val="00E23E97"/>
    <w:pPr>
      <w:spacing w:after="240"/>
      <w:jc w:val="center"/>
      <w:outlineLvl w:val="9"/>
    </w:pPr>
    <w:rPr>
      <w:caps/>
    </w:rPr>
  </w:style>
  <w:style w:type="paragraph" w:customStyle="1" w:styleId="Version">
    <w:name w:val="Version"/>
    <w:rsid w:val="00E23E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3E97"/>
    <w:pPr>
      <w:keepNext w:val="0"/>
      <w:tabs>
        <w:tab w:val="right" w:pos="4176"/>
      </w:tabs>
      <w:ind w:left="198" w:hanging="198"/>
    </w:pPr>
    <w:rPr>
      <w:rFonts w:ascii="Garamond" w:hAnsi="Garamond"/>
    </w:rPr>
  </w:style>
  <w:style w:type="paragraph" w:styleId="IndexHeading">
    <w:name w:val="index heading"/>
    <w:basedOn w:val="Normal"/>
    <w:next w:val="Index1"/>
    <w:semiHidden/>
    <w:rsid w:val="00E23E97"/>
    <w:pPr>
      <w:spacing w:before="120" w:after="120"/>
    </w:pPr>
    <w:rPr>
      <w:rFonts w:ascii="Arial" w:hAnsi="Arial"/>
      <w:b/>
      <w:color w:val="918585"/>
      <w:sz w:val="24"/>
    </w:rPr>
  </w:style>
  <w:style w:type="paragraph" w:customStyle="1" w:styleId="Chapter">
    <w:name w:val="Chapter"/>
    <w:basedOn w:val="Normal"/>
    <w:rsid w:val="00E23E97"/>
    <w:pPr>
      <w:spacing w:before="240"/>
    </w:pPr>
    <w:rPr>
      <w:rFonts w:ascii="Times New Roman" w:hAnsi="Times New Roman"/>
      <w:smallCaps/>
      <w:spacing w:val="80"/>
      <w:sz w:val="28"/>
    </w:rPr>
  </w:style>
  <w:style w:type="paragraph" w:customStyle="1" w:styleId="InChapter">
    <w:name w:val="InChapter"/>
    <w:basedOn w:val="Heading3"/>
    <w:rsid w:val="00E23E97"/>
    <w:pPr>
      <w:spacing w:after="240"/>
      <w:outlineLvl w:val="9"/>
    </w:pPr>
    <w:rPr>
      <w:noProof/>
    </w:rPr>
  </w:style>
  <w:style w:type="paragraph" w:styleId="Index2">
    <w:name w:val="index 2"/>
    <w:basedOn w:val="Normal"/>
    <w:next w:val="Normal"/>
    <w:semiHidden/>
    <w:rsid w:val="00E23E97"/>
    <w:pPr>
      <w:tabs>
        <w:tab w:val="right" w:pos="4176"/>
      </w:tabs>
      <w:ind w:left="568" w:hanging="284"/>
    </w:pPr>
    <w:rPr>
      <w:rFonts w:ascii="Garamond" w:hAnsi="Garamond"/>
    </w:rPr>
  </w:style>
  <w:style w:type="paragraph" w:customStyle="1" w:styleId="Byline">
    <w:name w:val="Byline"/>
    <w:rsid w:val="00E23E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3E97"/>
    <w:pPr>
      <w:tabs>
        <w:tab w:val="clear" w:pos="3600"/>
        <w:tab w:val="clear" w:pos="3958"/>
      </w:tabs>
      <w:jc w:val="right"/>
    </w:pPr>
  </w:style>
  <w:style w:type="character" w:styleId="Emphasis">
    <w:name w:val="Emphasis"/>
    <w:basedOn w:val="DefaultParagraphFont"/>
    <w:qFormat/>
    <w:rsid w:val="00E23E97"/>
    <w:rPr>
      <w:i/>
    </w:rPr>
  </w:style>
  <w:style w:type="paragraph" w:styleId="Caption">
    <w:name w:val="caption"/>
    <w:basedOn w:val="BodyText"/>
    <w:next w:val="Normal"/>
    <w:qFormat/>
    <w:rsid w:val="00E23E97"/>
    <w:pPr>
      <w:framePr w:w="2268" w:hSpace="181" w:vSpace="181" w:wrap="around" w:vAnchor="text" w:hAnchor="page" w:x="1135" w:y="285" w:anchorLock="1"/>
    </w:pPr>
    <w:rPr>
      <w:i/>
    </w:rPr>
  </w:style>
  <w:style w:type="paragraph" w:customStyle="1" w:styleId="MiniTOCTitle">
    <w:name w:val="MiniTOCTitle"/>
    <w:basedOn w:val="Heading4"/>
    <w:rsid w:val="00E23E97"/>
    <w:pPr>
      <w:spacing w:before="240"/>
      <w:outlineLvl w:val="9"/>
    </w:pPr>
    <w:rPr>
      <w:noProof/>
      <w:sz w:val="24"/>
    </w:rPr>
  </w:style>
  <w:style w:type="paragraph" w:customStyle="1" w:styleId="MiniTOCItem">
    <w:name w:val="MiniTOCItem"/>
    <w:basedOn w:val="ListBullet"/>
    <w:rsid w:val="00E23E97"/>
    <w:pPr>
      <w:numPr>
        <w:numId w:val="0"/>
      </w:numPr>
      <w:tabs>
        <w:tab w:val="right" w:leader="dot" w:pos="6521"/>
      </w:tabs>
      <w:spacing w:before="0" w:after="0"/>
    </w:pPr>
  </w:style>
  <w:style w:type="paragraph" w:customStyle="1" w:styleId="TOFTitle">
    <w:name w:val="TOFTitle"/>
    <w:basedOn w:val="TOCTitle"/>
    <w:rsid w:val="00E23E97"/>
  </w:style>
  <w:style w:type="paragraph" w:styleId="TableofFigures">
    <w:name w:val="table of figures"/>
    <w:basedOn w:val="Normal"/>
    <w:next w:val="Normal"/>
    <w:semiHidden/>
    <w:rsid w:val="00E23E97"/>
    <w:pPr>
      <w:tabs>
        <w:tab w:val="right" w:leader="dot" w:pos="9072"/>
      </w:tabs>
      <w:ind w:left="970" w:hanging="403"/>
    </w:pPr>
    <w:rPr>
      <w:rFonts w:ascii="Times New Roman" w:hAnsi="Times New Roman"/>
      <w:b/>
    </w:rPr>
  </w:style>
  <w:style w:type="paragraph" w:styleId="ListNumber">
    <w:name w:val="List Number"/>
    <w:basedOn w:val="List"/>
    <w:rsid w:val="00E23E97"/>
    <w:pPr>
      <w:numPr>
        <w:numId w:val="11"/>
      </w:numPr>
    </w:pPr>
  </w:style>
  <w:style w:type="character" w:customStyle="1" w:styleId="WingdingSymbols">
    <w:name w:val="Wingding Symbols"/>
    <w:rsid w:val="00E23E97"/>
    <w:rPr>
      <w:rFonts w:ascii="Wingdings" w:hAnsi="Wingdings"/>
    </w:rPr>
  </w:style>
  <w:style w:type="paragraph" w:customStyle="1" w:styleId="TableHeading">
    <w:name w:val="Table Heading"/>
    <w:basedOn w:val="HeadingBase"/>
    <w:rsid w:val="00E23E97"/>
    <w:pPr>
      <w:keepLines/>
      <w:pBdr>
        <w:bottom w:val="single" w:sz="6" w:space="1" w:color="918585"/>
      </w:pBdr>
      <w:spacing w:before="240"/>
    </w:pPr>
  </w:style>
  <w:style w:type="character" w:customStyle="1" w:styleId="HotSpot">
    <w:name w:val="HotSpot"/>
    <w:rsid w:val="00E23E97"/>
    <w:rPr>
      <w:color w:val="0033CC"/>
      <w:u w:val="none"/>
    </w:rPr>
  </w:style>
  <w:style w:type="paragraph" w:customStyle="1" w:styleId="BodyTextRight">
    <w:name w:val="Body Text Right"/>
    <w:basedOn w:val="BodyText"/>
    <w:rsid w:val="00E23E97"/>
    <w:pPr>
      <w:spacing w:before="0" w:after="0"/>
      <w:jc w:val="right"/>
    </w:pPr>
  </w:style>
  <w:style w:type="paragraph" w:styleId="Index3">
    <w:name w:val="index 3"/>
    <w:basedOn w:val="ListNumber2"/>
    <w:next w:val="Normal"/>
    <w:semiHidden/>
    <w:rsid w:val="00E23E97"/>
    <w:pPr>
      <w:numPr>
        <w:numId w:val="0"/>
      </w:numPr>
      <w:tabs>
        <w:tab w:val="right" w:leader="dot" w:pos="4176"/>
      </w:tabs>
    </w:pPr>
  </w:style>
  <w:style w:type="paragraph" w:styleId="ListNumber2">
    <w:name w:val="List Number 2"/>
    <w:basedOn w:val="List2"/>
    <w:rsid w:val="00E23E97"/>
    <w:pPr>
      <w:numPr>
        <w:numId w:val="10"/>
      </w:numPr>
      <w:tabs>
        <w:tab w:val="clear" w:pos="1060"/>
      </w:tabs>
    </w:pPr>
  </w:style>
  <w:style w:type="paragraph" w:customStyle="1" w:styleId="MarginNote">
    <w:name w:val="Margin Note"/>
    <w:basedOn w:val="BodyText"/>
    <w:rsid w:val="00E23E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3E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3E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3E97"/>
    <w:rPr>
      <w:sz w:val="32"/>
    </w:rPr>
  </w:style>
  <w:style w:type="paragraph" w:customStyle="1" w:styleId="HeadingProcedure">
    <w:name w:val="Heading Procedure"/>
    <w:basedOn w:val="HeadingBase"/>
    <w:next w:val="Normal"/>
    <w:rsid w:val="00E23E97"/>
    <w:pPr>
      <w:tabs>
        <w:tab w:val="left" w:pos="0"/>
      </w:tabs>
      <w:spacing w:before="120" w:after="60"/>
    </w:pPr>
    <w:rPr>
      <w:i/>
      <w:color w:val="918585"/>
      <w:sz w:val="22"/>
    </w:rPr>
  </w:style>
  <w:style w:type="paragraph" w:customStyle="1" w:styleId="TableBodyText">
    <w:name w:val="Table Body Text"/>
    <w:basedOn w:val="BodyText"/>
    <w:rsid w:val="00E23E97"/>
    <w:pPr>
      <w:spacing w:before="60" w:after="60"/>
    </w:pPr>
  </w:style>
  <w:style w:type="paragraph" w:styleId="ListContinue">
    <w:name w:val="List Continue"/>
    <w:basedOn w:val="List"/>
    <w:rsid w:val="00E23E97"/>
    <w:pPr>
      <w:ind w:firstLine="0"/>
    </w:pPr>
  </w:style>
  <w:style w:type="paragraph" w:customStyle="1" w:styleId="ListNote">
    <w:name w:val="List Note"/>
    <w:basedOn w:val="List"/>
    <w:rsid w:val="00E23E97"/>
    <w:pPr>
      <w:pBdr>
        <w:top w:val="single" w:sz="6" w:space="2" w:color="918585"/>
        <w:bottom w:val="single" w:sz="6" w:space="2" w:color="918585"/>
      </w:pBdr>
      <w:tabs>
        <w:tab w:val="left" w:pos="1021"/>
      </w:tabs>
      <w:ind w:firstLine="0"/>
    </w:pPr>
  </w:style>
  <w:style w:type="paragraph" w:customStyle="1" w:styleId="Warning">
    <w:name w:val="Warning"/>
    <w:basedOn w:val="BodyText"/>
    <w:rsid w:val="00E23E97"/>
    <w:pPr>
      <w:shd w:val="clear" w:color="auto" w:fill="D9D9D9"/>
      <w:tabs>
        <w:tab w:val="left" w:pos="992"/>
      </w:tabs>
      <w:ind w:left="119" w:right="119"/>
    </w:pPr>
    <w:rPr>
      <w:sz w:val="20"/>
    </w:rPr>
  </w:style>
  <w:style w:type="paragraph" w:customStyle="1" w:styleId="MarginIcons">
    <w:name w:val="Margin Icons"/>
    <w:basedOn w:val="BodyText"/>
    <w:rsid w:val="00E23E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3E97"/>
    <w:rPr>
      <w:rFonts w:ascii="Courier New" w:hAnsi="Courier New"/>
    </w:rPr>
  </w:style>
  <w:style w:type="paragraph" w:customStyle="1" w:styleId="NoteBullet">
    <w:name w:val="Note Bullet"/>
    <w:basedOn w:val="Note"/>
    <w:rsid w:val="00E23E97"/>
    <w:pPr>
      <w:tabs>
        <w:tab w:val="clear" w:pos="680"/>
      </w:tabs>
      <w:spacing w:before="60" w:after="60"/>
    </w:pPr>
  </w:style>
  <w:style w:type="paragraph" w:customStyle="1" w:styleId="SubHeading2">
    <w:name w:val="SubHeading2"/>
    <w:basedOn w:val="HeadingBase"/>
    <w:rsid w:val="00E23E97"/>
    <w:pPr>
      <w:spacing w:before="240" w:after="60"/>
    </w:pPr>
    <w:rPr>
      <w:sz w:val="20"/>
    </w:rPr>
  </w:style>
  <w:style w:type="paragraph" w:customStyle="1" w:styleId="SubHeading1">
    <w:name w:val="SubHeading1"/>
    <w:basedOn w:val="HeadingBase"/>
    <w:rsid w:val="00E23E97"/>
    <w:pPr>
      <w:spacing w:before="240" w:after="60"/>
    </w:pPr>
    <w:rPr>
      <w:color w:val="918585"/>
      <w:sz w:val="22"/>
    </w:rPr>
  </w:style>
  <w:style w:type="paragraph" w:customStyle="1" w:styleId="SideHeading">
    <w:name w:val="Side Heading"/>
    <w:basedOn w:val="HeadingBase"/>
    <w:rsid w:val="00E23E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3E97"/>
    <w:pPr>
      <w:numPr>
        <w:numId w:val="12"/>
      </w:numPr>
    </w:pPr>
  </w:style>
  <w:style w:type="paragraph" w:styleId="PlainText">
    <w:name w:val="Plain Text"/>
    <w:basedOn w:val="Normal"/>
    <w:link w:val="PlainTextChar"/>
    <w:rsid w:val="00E23E97"/>
    <w:rPr>
      <w:sz w:val="20"/>
    </w:rPr>
  </w:style>
  <w:style w:type="character" w:customStyle="1" w:styleId="PlainTextChar">
    <w:name w:val="Plain Text Char"/>
    <w:basedOn w:val="DefaultParagraphFont"/>
    <w:link w:val="PlainText"/>
    <w:rsid w:val="00E23E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3E97"/>
    <w:rPr>
      <w:b/>
      <w:smallCaps/>
    </w:rPr>
  </w:style>
  <w:style w:type="paragraph" w:customStyle="1" w:styleId="TableListNumber">
    <w:name w:val="Table List Number"/>
    <w:basedOn w:val="ListNumber"/>
    <w:rsid w:val="00E23E97"/>
    <w:pPr>
      <w:numPr>
        <w:numId w:val="0"/>
      </w:numPr>
    </w:pPr>
  </w:style>
  <w:style w:type="paragraph" w:styleId="TOC4">
    <w:name w:val="toc 4"/>
    <w:basedOn w:val="TOCBase"/>
    <w:next w:val="Normal"/>
    <w:semiHidden/>
    <w:rsid w:val="00E23E97"/>
    <w:pPr>
      <w:tabs>
        <w:tab w:val="right" w:leader="dot" w:pos="9071"/>
      </w:tabs>
      <w:ind w:left="1701"/>
    </w:pPr>
  </w:style>
  <w:style w:type="paragraph" w:customStyle="1" w:styleId="ListAlpha">
    <w:name w:val="List Alpha"/>
    <w:basedOn w:val="List"/>
    <w:rsid w:val="00E23E97"/>
    <w:pPr>
      <w:numPr>
        <w:numId w:val="9"/>
      </w:numPr>
    </w:pPr>
  </w:style>
  <w:style w:type="paragraph" w:customStyle="1" w:styleId="ListAlpha2">
    <w:name w:val="List Alpha 2"/>
    <w:basedOn w:val="List2"/>
    <w:rsid w:val="00E23E97"/>
    <w:pPr>
      <w:numPr>
        <w:numId w:val="8"/>
      </w:numPr>
    </w:pPr>
  </w:style>
  <w:style w:type="paragraph" w:styleId="List2">
    <w:name w:val="List 2"/>
    <w:basedOn w:val="BodyText"/>
    <w:rsid w:val="00E23E97"/>
    <w:pPr>
      <w:tabs>
        <w:tab w:val="left" w:pos="680"/>
      </w:tabs>
      <w:spacing w:before="60" w:after="60"/>
      <w:ind w:left="680" w:hanging="340"/>
    </w:pPr>
  </w:style>
  <w:style w:type="paragraph" w:styleId="List3">
    <w:name w:val="List 3"/>
    <w:basedOn w:val="BodyText"/>
    <w:rsid w:val="00E23E97"/>
    <w:pPr>
      <w:tabs>
        <w:tab w:val="left" w:pos="1021"/>
      </w:tabs>
      <w:spacing w:before="60" w:after="60"/>
      <w:ind w:left="1020" w:hanging="340"/>
    </w:pPr>
  </w:style>
  <w:style w:type="paragraph" w:styleId="List4">
    <w:name w:val="List 4"/>
    <w:basedOn w:val="BodyText"/>
    <w:rsid w:val="00E23E97"/>
    <w:pPr>
      <w:tabs>
        <w:tab w:val="left" w:pos="1361"/>
      </w:tabs>
      <w:spacing w:before="60" w:after="60"/>
      <w:ind w:left="1361" w:hanging="340"/>
    </w:pPr>
  </w:style>
  <w:style w:type="paragraph" w:styleId="List5">
    <w:name w:val="List 5"/>
    <w:basedOn w:val="BodyText"/>
    <w:rsid w:val="00E23E97"/>
    <w:pPr>
      <w:tabs>
        <w:tab w:val="left" w:pos="1701"/>
      </w:tabs>
      <w:spacing w:before="60" w:after="60"/>
      <w:ind w:left="1701" w:hanging="340"/>
    </w:pPr>
  </w:style>
  <w:style w:type="paragraph" w:styleId="ListBullet3">
    <w:name w:val="List Bullet 3"/>
    <w:basedOn w:val="List3"/>
    <w:rsid w:val="00E23E97"/>
    <w:pPr>
      <w:numPr>
        <w:numId w:val="15"/>
      </w:numPr>
      <w:tabs>
        <w:tab w:val="clear" w:pos="1021"/>
      </w:tabs>
      <w:ind w:left="1037" w:hanging="357"/>
    </w:pPr>
  </w:style>
  <w:style w:type="paragraph" w:styleId="ListBullet4">
    <w:name w:val="List Bullet 4"/>
    <w:basedOn w:val="List4"/>
    <w:rsid w:val="00E23E97"/>
    <w:pPr>
      <w:numPr>
        <w:numId w:val="3"/>
      </w:numPr>
    </w:pPr>
  </w:style>
  <w:style w:type="paragraph" w:styleId="ListBullet5">
    <w:name w:val="List Bullet 5"/>
    <w:basedOn w:val="List5"/>
    <w:rsid w:val="00E23E97"/>
    <w:pPr>
      <w:numPr>
        <w:numId w:val="4"/>
      </w:numPr>
    </w:pPr>
  </w:style>
  <w:style w:type="paragraph" w:styleId="ListContinue2">
    <w:name w:val="List Continue 2"/>
    <w:basedOn w:val="List2"/>
    <w:rsid w:val="00E23E97"/>
    <w:pPr>
      <w:ind w:firstLine="0"/>
    </w:pPr>
  </w:style>
  <w:style w:type="paragraph" w:styleId="ListContinue3">
    <w:name w:val="List Continue 3"/>
    <w:basedOn w:val="List3"/>
    <w:rsid w:val="00E23E97"/>
    <w:pPr>
      <w:ind w:left="1021" w:firstLine="0"/>
    </w:pPr>
  </w:style>
  <w:style w:type="paragraph" w:styleId="ListContinue4">
    <w:name w:val="List Continue 4"/>
    <w:basedOn w:val="List4"/>
    <w:rsid w:val="00E23E97"/>
    <w:pPr>
      <w:ind w:firstLine="0"/>
    </w:pPr>
  </w:style>
  <w:style w:type="paragraph" w:styleId="ListContinue5">
    <w:name w:val="List Continue 5"/>
    <w:basedOn w:val="List5"/>
    <w:rsid w:val="00E23E97"/>
    <w:pPr>
      <w:ind w:firstLine="0"/>
    </w:pPr>
  </w:style>
  <w:style w:type="paragraph" w:styleId="ListNumber3">
    <w:name w:val="List Number 3"/>
    <w:basedOn w:val="List3"/>
    <w:rsid w:val="00E23E97"/>
    <w:pPr>
      <w:numPr>
        <w:numId w:val="5"/>
      </w:numPr>
    </w:pPr>
  </w:style>
  <w:style w:type="paragraph" w:styleId="ListNumber4">
    <w:name w:val="List Number 4"/>
    <w:basedOn w:val="List4"/>
    <w:rsid w:val="00E23E97"/>
    <w:pPr>
      <w:numPr>
        <w:numId w:val="6"/>
      </w:numPr>
    </w:pPr>
  </w:style>
  <w:style w:type="paragraph" w:styleId="ListNumber5">
    <w:name w:val="List Number 5"/>
    <w:basedOn w:val="List5"/>
    <w:rsid w:val="00E23E97"/>
    <w:pPr>
      <w:numPr>
        <w:numId w:val="7"/>
      </w:numPr>
    </w:pPr>
  </w:style>
  <w:style w:type="paragraph" w:styleId="BlockText">
    <w:name w:val="Block Text"/>
    <w:basedOn w:val="Normal"/>
    <w:rsid w:val="00E23E97"/>
    <w:pPr>
      <w:spacing w:after="120"/>
      <w:ind w:left="1440" w:right="1440"/>
    </w:pPr>
  </w:style>
  <w:style w:type="character" w:customStyle="1" w:styleId="Subscript">
    <w:name w:val="Subscript"/>
    <w:basedOn w:val="DefaultParagraphFont"/>
    <w:rsid w:val="00E23E97"/>
    <w:rPr>
      <w:sz w:val="16"/>
      <w:vertAlign w:val="subscript"/>
    </w:rPr>
  </w:style>
  <w:style w:type="character" w:customStyle="1" w:styleId="Superscript">
    <w:name w:val="Superscript"/>
    <w:basedOn w:val="DefaultParagraphFont"/>
    <w:rsid w:val="00E23E97"/>
    <w:rPr>
      <w:sz w:val="16"/>
      <w:vertAlign w:val="superscript"/>
    </w:rPr>
  </w:style>
  <w:style w:type="character" w:customStyle="1" w:styleId="Symbols">
    <w:name w:val="Symbols"/>
    <w:basedOn w:val="DefaultParagraphFont"/>
    <w:rsid w:val="00E23E97"/>
    <w:rPr>
      <w:rFonts w:ascii="Symbol" w:hAnsi="Symbol"/>
    </w:rPr>
  </w:style>
  <w:style w:type="character" w:customStyle="1" w:styleId="MenuOptions">
    <w:name w:val="Menu Options"/>
    <w:basedOn w:val="DefaultParagraphFont"/>
    <w:rsid w:val="00E23E97"/>
    <w:rPr>
      <w:rFonts w:ascii="Arial Narrow" w:hAnsi="Arial Narrow"/>
      <w:smallCaps/>
    </w:rPr>
  </w:style>
  <w:style w:type="character" w:customStyle="1" w:styleId="Buttons">
    <w:name w:val="Buttons"/>
    <w:basedOn w:val="DefaultParagraphFont"/>
    <w:rsid w:val="00E23E97"/>
    <w:rPr>
      <w:b/>
    </w:rPr>
  </w:style>
  <w:style w:type="character" w:customStyle="1" w:styleId="Underlined">
    <w:name w:val="Underlined"/>
    <w:basedOn w:val="DefaultParagraphFont"/>
    <w:rsid w:val="00E23E97"/>
    <w:rPr>
      <w:u w:val="single"/>
    </w:rPr>
  </w:style>
  <w:style w:type="paragraph" w:customStyle="1" w:styleId="TableBodyTextRight">
    <w:name w:val="Table Body Text Right"/>
    <w:basedOn w:val="TableBodyText"/>
    <w:rsid w:val="00E23E97"/>
    <w:pPr>
      <w:widowControl w:val="0"/>
      <w:autoSpaceDE w:val="0"/>
      <w:autoSpaceDN w:val="0"/>
      <w:adjustRightInd w:val="0"/>
      <w:jc w:val="right"/>
    </w:pPr>
    <w:rPr>
      <w:rFonts w:cs="Arial"/>
      <w:szCs w:val="18"/>
    </w:rPr>
  </w:style>
  <w:style w:type="paragraph" w:customStyle="1" w:styleId="CopyrightText">
    <w:name w:val="Copyright Text"/>
    <w:basedOn w:val="BodyText"/>
    <w:rsid w:val="00E23E97"/>
    <w:rPr>
      <w:sz w:val="18"/>
    </w:rPr>
  </w:style>
  <w:style w:type="paragraph" w:customStyle="1" w:styleId="BodySmallRight">
    <w:name w:val="Body Small Right"/>
    <w:basedOn w:val="BodyTextRight"/>
    <w:rsid w:val="00E23E97"/>
    <w:rPr>
      <w:sz w:val="18"/>
      <w:szCs w:val="18"/>
    </w:rPr>
  </w:style>
  <w:style w:type="paragraph" w:customStyle="1" w:styleId="MarginEdition">
    <w:name w:val="Margin Edition"/>
    <w:basedOn w:val="MarginNote"/>
    <w:rsid w:val="00E23E97"/>
    <w:pPr>
      <w:spacing w:before="0" w:after="0"/>
    </w:pPr>
    <w:rPr>
      <w:rFonts w:ascii="Times New Roman" w:hAnsi="Times New Roman"/>
      <w:color w:val="999999"/>
    </w:rPr>
  </w:style>
  <w:style w:type="paragraph" w:customStyle="1" w:styleId="Spacer">
    <w:name w:val="Spacer"/>
    <w:basedOn w:val="Normal"/>
    <w:rsid w:val="00E23E97"/>
    <w:rPr>
      <w:sz w:val="2"/>
      <w:szCs w:val="2"/>
    </w:rPr>
  </w:style>
  <w:style w:type="character" w:customStyle="1" w:styleId="Small">
    <w:name w:val="Small"/>
    <w:basedOn w:val="DefaultParagraphFont"/>
    <w:rsid w:val="00E23E97"/>
    <w:rPr>
      <w:sz w:val="16"/>
    </w:rPr>
  </w:style>
  <w:style w:type="paragraph" w:customStyle="1" w:styleId="WideTable">
    <w:name w:val="Wide Table"/>
    <w:basedOn w:val="Normal"/>
    <w:rsid w:val="00E23E97"/>
    <w:pPr>
      <w:ind w:left="-1418"/>
    </w:pPr>
    <w:rPr>
      <w:sz w:val="2"/>
      <w:szCs w:val="2"/>
    </w:rPr>
  </w:style>
  <w:style w:type="character" w:styleId="PageNumber">
    <w:name w:val="page number"/>
    <w:basedOn w:val="DefaultParagraphFont"/>
    <w:rsid w:val="00E23E97"/>
  </w:style>
  <w:style w:type="paragraph" w:styleId="Quote">
    <w:name w:val="Quote"/>
    <w:basedOn w:val="Heading1"/>
    <w:link w:val="QuoteChar"/>
    <w:qFormat/>
    <w:rsid w:val="00E23E97"/>
    <w:rPr>
      <w:b w:val="0"/>
      <w:sz w:val="72"/>
      <w:szCs w:val="72"/>
      <w:lang w:val="en-NZ"/>
    </w:rPr>
  </w:style>
  <w:style w:type="character" w:customStyle="1" w:styleId="QuoteChar">
    <w:name w:val="Quote Char"/>
    <w:basedOn w:val="DefaultParagraphFont"/>
    <w:link w:val="Quote"/>
    <w:rsid w:val="00E23E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3E97"/>
    <w:pPr>
      <w:pageBreakBefore/>
    </w:pPr>
  </w:style>
  <w:style w:type="paragraph" w:customStyle="1" w:styleId="Border">
    <w:name w:val="Border"/>
    <w:basedOn w:val="Normal"/>
    <w:qFormat/>
    <w:rsid w:val="00E23E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3E97"/>
    <w:rPr>
      <w:b/>
      <w:bCs/>
      <w:i/>
      <w:iCs/>
      <w:color w:val="auto"/>
    </w:rPr>
  </w:style>
  <w:style w:type="paragraph" w:styleId="IntenseQuote">
    <w:name w:val="Intense Quote"/>
    <w:basedOn w:val="Normal"/>
    <w:next w:val="Normal"/>
    <w:link w:val="IntenseQuoteChar"/>
    <w:uiPriority w:val="30"/>
    <w:qFormat/>
    <w:rsid w:val="00E23E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3E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3E97"/>
    <w:rPr>
      <w:smallCaps/>
      <w:color w:val="auto"/>
      <w:u w:val="single"/>
    </w:rPr>
  </w:style>
  <w:style w:type="character" w:styleId="IntenseReference">
    <w:name w:val="Intense Reference"/>
    <w:basedOn w:val="DefaultParagraphFont"/>
    <w:uiPriority w:val="32"/>
    <w:qFormat/>
    <w:rsid w:val="00E23E97"/>
    <w:rPr>
      <w:b/>
      <w:bCs/>
      <w:smallCaps/>
      <w:color w:val="auto"/>
      <w:spacing w:val="5"/>
      <w:u w:val="single"/>
    </w:rPr>
  </w:style>
  <w:style w:type="paragraph" w:customStyle="1" w:styleId="2ColumnHeading">
    <w:name w:val="2Column Heading"/>
    <w:basedOn w:val="BodyText"/>
    <w:qFormat/>
    <w:rsid w:val="00E23E97"/>
    <w:pPr>
      <w:spacing w:after="60"/>
      <w:ind w:left="-2268"/>
    </w:pPr>
    <w:rPr>
      <w:b/>
    </w:rPr>
  </w:style>
  <w:style w:type="paragraph" w:customStyle="1" w:styleId="Heading1TOC">
    <w:name w:val="Heading1 TOC"/>
    <w:basedOn w:val="Normal"/>
    <w:qFormat/>
    <w:rsid w:val="00E23E97"/>
    <w:pPr>
      <w:spacing w:before="240" w:after="120"/>
    </w:pPr>
    <w:rPr>
      <w:rFonts w:ascii="Times New Roman" w:hAnsi="Times New Roman"/>
      <w:b/>
      <w:sz w:val="32"/>
    </w:rPr>
  </w:style>
  <w:style w:type="paragraph" w:customStyle="1" w:styleId="Heading2TOC">
    <w:name w:val="Heading2 TOC"/>
    <w:basedOn w:val="Normal"/>
    <w:qFormat/>
    <w:rsid w:val="00E23E97"/>
    <w:pPr>
      <w:spacing w:before="240" w:after="60"/>
    </w:pPr>
    <w:rPr>
      <w:rFonts w:ascii="Times New Roman" w:hAnsi="Times New Roman"/>
      <w:b/>
      <w:sz w:val="28"/>
    </w:rPr>
  </w:style>
  <w:style w:type="character" w:customStyle="1" w:styleId="Underline">
    <w:name w:val="Underline"/>
    <w:basedOn w:val="DefaultParagraphFont"/>
    <w:qFormat/>
    <w:rsid w:val="00E23E97"/>
    <w:rPr>
      <w:u w:val="single"/>
    </w:rPr>
  </w:style>
  <w:style w:type="character" w:customStyle="1" w:styleId="BoldandItalics">
    <w:name w:val="Bold and Italics"/>
    <w:qFormat/>
    <w:rsid w:val="00E23E97"/>
    <w:rPr>
      <w:b/>
      <w:i/>
      <w:u w:val="none"/>
    </w:rPr>
  </w:style>
  <w:style w:type="paragraph" w:styleId="BalloonText">
    <w:name w:val="Balloon Text"/>
    <w:basedOn w:val="Normal"/>
    <w:link w:val="BalloonTextChar"/>
    <w:rsid w:val="00E23E97"/>
    <w:rPr>
      <w:rFonts w:ascii="Tahoma" w:hAnsi="Tahoma" w:cs="Tahoma"/>
      <w:sz w:val="16"/>
      <w:szCs w:val="16"/>
    </w:rPr>
  </w:style>
  <w:style w:type="character" w:customStyle="1" w:styleId="BalloonTextChar">
    <w:name w:val="Balloon Text Char"/>
    <w:basedOn w:val="DefaultParagraphFont"/>
    <w:link w:val="BalloonText"/>
    <w:rsid w:val="00E23E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3E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3E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1529</Words>
  <Characters>10093</Characters>
  <Application>Microsoft Office Word</Application>
  <DocSecurity>0</DocSecurity>
  <Lines>305</Lines>
  <Paragraphs>172</Paragraphs>
  <ScaleCrop>false</ScaleCrop>
  <Company>Author-it Software Corporation Ltd.</Company>
  <LinksUpToDate>false</LinksUpToDate>
  <CharactersWithSpaces>11551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TLIF5020A Manage emergencies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2012-05-27T03:50:00Z</dcterms:created>
  <dcterms:modified xsi:type="dcterms:W3CDTF">2012-05-27T03:50:00Z</dcterms:modified>
</cp:coreProperties>
</file>