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246F" w:rsidP="004A246F">
      <w:pPr>
        <w:pStyle w:val="Title"/>
      </w:pPr>
      <w:r>
        <w:fldChar w:fldCharType="begin"/>
      </w:r>
      <w:r>
        <w:instrText xml:space="preserve"> TITLE   \* MERGEFORMAT </w:instrText>
      </w:r>
      <w:r>
        <w:fldChar w:fldCharType="separate"/>
      </w:r>
      <w:r>
        <w:t>TLIF4111A Work effectively in a train-driving environment</w:t>
      </w:r>
      <w:r>
        <w:fldChar w:fldCharType="end"/>
      </w:r>
    </w:p>
    <w:p w:rsidR="004A246F" w:rsidP="004A246F">
      <w:pPr>
        <w:pStyle w:val="Version"/>
        <w:sectPr w:rsidSect="007A23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2384" w:rsidP="007A2384">
      <w:pPr>
        <w:pStyle w:val="SuperHeading"/>
      </w:pPr>
      <w:r w:rsidRPr="007A2384">
        <w:t>TLIF4111A Work effectively in a train-driving environment</w:t>
      </w:r>
    </w:p>
    <w:p w:rsidR="00000000" w:rsidRPr="007A2384" w:rsidP="007A2384">
      <w:pPr>
        <w:pStyle w:val="Heading1"/>
      </w:pPr>
      <w:bookmarkStart w:id="1" w:name="O_628077"/>
      <w:bookmarkEnd w:id="1"/>
      <w:r w:rsidRPr="007A2384">
        <w:t>Modification History</w:t>
      </w:r>
    </w:p>
    <w:p w:rsidR="00000000" w:rsidRPr="007A2384" w:rsidP="007A2384">
      <w:pPr>
        <w:pStyle w:val="BodyText"/>
      </w:pPr>
      <w:r w:rsidRPr="007A2384">
        <w:t>Release 1. This is the first release of this unit.</w:t>
      </w:r>
    </w:p>
    <w:p w:rsidR="00000000" w:rsidRPr="007A2384" w:rsidP="007A2384">
      <w:pPr>
        <w:pStyle w:val="AllowPageBreak"/>
      </w:pPr>
    </w:p>
    <w:p w:rsidR="00000000" w:rsidRPr="007A2384" w:rsidP="007A2384">
      <w:pPr>
        <w:pStyle w:val="Heading1"/>
      </w:pPr>
      <w:bookmarkStart w:id="2" w:name="O_628078"/>
      <w:bookmarkEnd w:id="2"/>
      <w:r w:rsidRPr="007A2384">
        <w:t>Unit Descriptor</w:t>
      </w:r>
    </w:p>
    <w:p w:rsidR="00000000" w:rsidRPr="007A2384" w:rsidP="007A2384">
      <w:pPr>
        <w:pStyle w:val="BodyText"/>
      </w:pPr>
      <w:r w:rsidRPr="007A2384">
        <w:t>This unit involves the skills and knowledge required to work effectively in a train-driving environment and includes monitoring own hea</w:t>
      </w:r>
      <w:r w:rsidRPr="007A2384">
        <w:t>lth and wellbeing, maintaining situational awareness, maintaining workplace safety, mitigating threats and errors, and maintaining currency of industry skills and knowledge.</w:t>
      </w:r>
    </w:p>
    <w:p w:rsidR="00000000" w:rsidRPr="007A2384" w:rsidP="007A2384">
      <w:pPr>
        <w:pStyle w:val="BodyText"/>
      </w:pPr>
      <w:r w:rsidRPr="007A2384">
        <w:t>Licensing or certification requirements are not applicable to this unit.</w:t>
      </w:r>
    </w:p>
    <w:p w:rsidR="00000000" w:rsidRPr="007A2384" w:rsidP="007A2384">
      <w:pPr>
        <w:pStyle w:val="AllowPageBreak"/>
      </w:pPr>
    </w:p>
    <w:p w:rsidR="00000000" w:rsidRPr="007A2384" w:rsidP="007A2384">
      <w:pPr>
        <w:pStyle w:val="Heading1"/>
      </w:pPr>
      <w:bookmarkStart w:id="3" w:name="O_628079"/>
      <w:bookmarkEnd w:id="3"/>
      <w:r w:rsidRPr="007A2384">
        <w:t>Application of the Unit</w:t>
      </w:r>
    </w:p>
    <w:p w:rsidR="00000000" w:rsidRPr="007A2384" w:rsidP="007A2384">
      <w:pPr>
        <w:pStyle w:val="BodyText"/>
      </w:pPr>
      <w:r w:rsidRPr="007A2384">
        <w:t>This activity applies to individuals who are engaged in operating rolling stock in the work environment and who are responsible for their own work. This may be in a defined context under direct supervision and/or with some i</w:t>
      </w:r>
      <w:r w:rsidRPr="007A2384">
        <w:t>ndividual responsibility.</w:t>
      </w:r>
    </w:p>
    <w:p w:rsidR="00000000" w:rsidRPr="007A2384" w:rsidP="007A2384">
      <w:pPr>
        <w:pStyle w:val="BodyText"/>
      </w:pPr>
      <w:r w:rsidRPr="007A2384">
        <w:t>This unit has limited application in the rail operations environment.</w:t>
      </w:r>
    </w:p>
    <w:p w:rsidR="00000000" w:rsidRPr="007A2384" w:rsidP="007A2384">
      <w:pPr>
        <w:pStyle w:val="AllowPageBreak"/>
      </w:pPr>
    </w:p>
    <w:p w:rsidR="00000000" w:rsidRPr="007A2384" w:rsidP="007A2384">
      <w:pPr>
        <w:pStyle w:val="Heading1"/>
      </w:pPr>
      <w:bookmarkStart w:id="4" w:name="O_628080"/>
      <w:bookmarkEnd w:id="4"/>
      <w:r w:rsidRPr="007A2384">
        <w:t>Licensing/Regulatory Information</w:t>
      </w:r>
    </w:p>
    <w:p w:rsidR="00000000" w:rsidRPr="007A2384" w:rsidP="007A2384">
      <w:pPr>
        <w:pStyle w:val="BodyText"/>
      </w:pPr>
      <w:r w:rsidRPr="007A2384">
        <w:t>Refer to Unit Descriptor.</w:t>
      </w:r>
    </w:p>
    <w:p w:rsidR="00000000" w:rsidRPr="007A2384" w:rsidP="007A2384">
      <w:pPr>
        <w:pStyle w:val="AllowPageBreak"/>
      </w:pPr>
    </w:p>
    <w:p w:rsidR="00000000" w:rsidRPr="007A2384" w:rsidP="007A2384">
      <w:pPr>
        <w:pStyle w:val="Heading1"/>
      </w:pPr>
      <w:bookmarkStart w:id="5" w:name="O_628081"/>
      <w:bookmarkEnd w:id="5"/>
      <w:r w:rsidRPr="007A2384">
        <w:t>Pre-Requisites</w:t>
      </w:r>
    </w:p>
    <w:p w:rsidR="00000000" w:rsidRPr="007A2384" w:rsidP="007A2384">
      <w:pPr>
        <w:pStyle w:val="BodyText"/>
      </w:pPr>
      <w:r w:rsidRPr="007A2384">
        <w:t>Nil</w:t>
      </w:r>
    </w:p>
    <w:p w:rsidR="00000000" w:rsidRPr="007A2384" w:rsidP="007A2384">
      <w:pPr>
        <w:pStyle w:val="AllowPageBreak"/>
      </w:pPr>
    </w:p>
    <w:p w:rsidR="00000000" w:rsidRPr="007A2384" w:rsidP="007A2384">
      <w:pPr>
        <w:pStyle w:val="Heading1"/>
      </w:pPr>
      <w:bookmarkStart w:id="6" w:name="O_628082"/>
      <w:bookmarkEnd w:id="6"/>
      <w:r w:rsidRPr="007A2384">
        <w:t>Employability Skills Informatio</w:t>
      </w:r>
      <w:r w:rsidRPr="007A2384">
        <w:t>n</w:t>
      </w:r>
    </w:p>
    <w:p w:rsidR="00000000" w:rsidRPr="007A2384" w:rsidP="007A2384">
      <w:pPr>
        <w:pStyle w:val="BodyText"/>
      </w:pPr>
      <w:r w:rsidRPr="007A2384">
        <w:t>This unit contains employability skills.</w:t>
      </w:r>
    </w:p>
    <w:p w:rsidR="00000000" w:rsidRPr="007A2384" w:rsidP="007A2384">
      <w:pPr>
        <w:pStyle w:val="AllowPageBreak"/>
      </w:pPr>
    </w:p>
    <w:p w:rsidR="00000000" w:rsidRPr="007A2384" w:rsidP="007A2384">
      <w:pPr>
        <w:pStyle w:val="Heading1"/>
      </w:pPr>
      <w:bookmarkStart w:id="7" w:name="O_628083"/>
      <w:bookmarkEnd w:id="7"/>
      <w:r w:rsidRPr="007A2384">
        <w:t>Elements and Performance Criteria Pre-Content</w:t>
      </w:r>
    </w:p>
    <w:tbl>
      <w:tblPr>
        <w:tblW w:w="9640" w:type="dxa"/>
        <w:tblLayout w:type="fixed"/>
        <w:tblCellMar>
          <w:left w:w="62" w:type="dxa"/>
          <w:right w:w="62" w:type="dxa"/>
        </w:tblCellMar>
        <w:tblLook w:val="0000"/>
      </w:tblPr>
      <w:tblGrid>
        <w:gridCol w:w="2776"/>
        <w:gridCol w:w="6864"/>
      </w:tblGrid>
      <w:tr w:rsidTr="004A246F">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t>Performance criteria describe the required performance needed to demonstrate achieve</w:t>
            </w:r>
            <w:r w:rsidRPr="007A2384">
              <w:t>ment of the element. Assessment of performance is to be consistent with the evidence guide.</w:t>
            </w:r>
          </w:p>
        </w:tc>
      </w:tr>
    </w:tbl>
    <w:p w:rsidR="00000000" w:rsidRPr="007A2384" w:rsidP="007A2384">
      <w:pPr>
        <w:pStyle w:val="BodyText"/>
      </w:pPr>
    </w:p>
    <w:p w:rsidR="00000000" w:rsidRPr="007A2384" w:rsidP="007A2384">
      <w:pPr>
        <w:pStyle w:val="AllowPageBreak"/>
      </w:pPr>
    </w:p>
    <w:p w:rsidR="00000000" w:rsidRPr="007A2384" w:rsidP="007A2384">
      <w:pPr>
        <w:pStyle w:val="Heading1"/>
      </w:pPr>
      <w:bookmarkStart w:id="8" w:name="O_628084"/>
      <w:bookmarkEnd w:id="8"/>
      <w:r w:rsidRPr="007A2384">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A24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Monitor own health and wellbeing</w:t>
            </w: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1.1</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Health and wellbeing issues that impact on train driving are identified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1.2</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Own health and wellbeing is assessed against identified issues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1.3</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Potential for own health and wellbeing to deteriorate in relation to identified issues is determined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1.4</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Action is taken improve own health and wellbeing status in relation to identified issues</w:t>
            </w:r>
          </w:p>
        </w:tc>
      </w:tr>
      <w:tr w:rsidTr="004A24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Maintain situational awareness</w:t>
            </w: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2.1</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Self and others are assessed for task knowledge requirements at commencement and duration of the task</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2.2</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External and internal information that impacts on the operation of the train is gathered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2.3</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Information about the train and its systems is accurately interpreted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2.4</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Significance of this information in relation to the current situation is determined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2.5</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Changes in the current situation are anticipated and action is taken to correct any negative impacts of these anticipated changes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2.6</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Appropriate personnel involved are informed of these changes</w:t>
            </w:r>
          </w:p>
        </w:tc>
      </w:tr>
      <w:tr w:rsidTr="004A24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Implement work safety requirements</w:t>
            </w: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3.1</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Work health and safety (WHS)/occupational health and safety (OHS) procedures and work instructions are identified and implemented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3.2</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Pre-start systems and equipment checks are carried out according to organisational procedures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3.3</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Organisational procedures for responding to emergency incidents are implemented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3.4</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Designated persons for reporting queries and concerns about safety in the workplace are identified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3.5</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Existing and potential hazards in the workplace are identified, reported to designated persons and recorded according to organisational procedures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3.6</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Emergency incidents and injuries are identified and reported to designated persons according to organi</w:t>
            </w:r>
            <w:r w:rsidRPr="007A2384">
              <w:t>sational procedures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3.7</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WHS/OHS duty holders in own work area and their duties are identified</w:t>
            </w:r>
          </w:p>
        </w:tc>
      </w:tr>
      <w:tr w:rsidTr="004A24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rPr>
                <w:rStyle w:val="SpecialBold"/>
              </w:rPr>
              <w:t>4</w:t>
            </w:r>
          </w:p>
        </w:tc>
        <w:tc>
          <w:tcPr>
            <w:tcW w:w="1899" w:type="dxa"/>
            <w:vMerge w:val="restart"/>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Recognise, manage and mitigate threats and errors</w:t>
            </w: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4.1</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Relevant environmental and/or operational threats and errors are identified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4.2</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Standard operating procedures are applied to avoid identified operational threats and errors occurring</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4.3</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Strategies for reducing the frequency of errors are implemented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4.4</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Strategies for limiting the consequences of errors are implemented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4.5</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Progress is monitored and assessed to ensure a safe journey</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4.6</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Actions are modified and communicated as required when a safe journey is in doubt</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4.7</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Systems, environment and rail operations staff are monitored, and information is collected and analy</w:t>
            </w:r>
            <w:r w:rsidRPr="007A2384">
              <w:t>sed to identify potential or actual threats and errors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4.8</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Timely action is taken to prevent identified threats and errors</w:t>
            </w:r>
          </w:p>
        </w:tc>
      </w:tr>
      <w:tr w:rsidTr="004A246F">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rPr>
                <w:rStyle w:val="SpecialBold"/>
              </w:rPr>
              <w:t>5</w:t>
            </w:r>
          </w:p>
        </w:tc>
        <w:tc>
          <w:tcPr>
            <w:tcW w:w="1899" w:type="dxa"/>
            <w:vMerge w:val="restart"/>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Maintain currency of industry skills and knowledge</w:t>
            </w: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5.1</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Notices and directives about new policies, processes and procedures are read and implemented</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5.2</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Clarification is sought from relevant personnel about anything that is not clear in relation to new policies, processes and procedures</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5.3</w:t>
            </w:r>
          </w:p>
        </w:tc>
        <w:tc>
          <w:tcPr>
            <w:tcW w:w="686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Where issues a</w:t>
            </w:r>
            <w:r w:rsidRPr="007A2384">
              <w:t>bout new policies, processes and procedures are interpreted, this information is provided to relevant personnel</w:t>
            </w:r>
          </w:p>
        </w:tc>
      </w:tr>
      <w:tr w:rsidTr="004A246F">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5.4</w:t>
            </w:r>
          </w:p>
        </w:tc>
        <w:tc>
          <w:tcPr>
            <w:tcW w:w="6864" w:type="dxa"/>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t>Relevant professional development and training activities are undertaken</w:t>
            </w:r>
          </w:p>
        </w:tc>
      </w:tr>
    </w:tbl>
    <w:p w:rsidR="00000000" w:rsidRPr="007A2384" w:rsidP="007A2384">
      <w:pPr>
        <w:pStyle w:val="BodyText"/>
      </w:pPr>
    </w:p>
    <w:p w:rsidR="00000000" w:rsidRPr="007A2384" w:rsidP="007A2384">
      <w:pPr>
        <w:pStyle w:val="AllowPageBreak"/>
      </w:pPr>
    </w:p>
    <w:p w:rsidR="00000000" w:rsidRPr="007A2384" w:rsidP="007A2384">
      <w:pPr>
        <w:pStyle w:val="Heading1"/>
      </w:pPr>
      <w:bookmarkStart w:id="9" w:name="O_628085"/>
      <w:bookmarkEnd w:id="9"/>
      <w:r w:rsidRPr="007A2384">
        <w:t>Required Skills and Knowledge</w:t>
      </w:r>
    </w:p>
    <w:tbl>
      <w:tblPr>
        <w:tblW w:w="9640" w:type="dxa"/>
        <w:tblLayout w:type="fixed"/>
        <w:tblCellMar>
          <w:left w:w="62" w:type="dxa"/>
          <w:right w:w="62" w:type="dxa"/>
        </w:tblCellMar>
        <w:tblLook w:val="0000"/>
      </w:tblPr>
      <w:tblGrid>
        <w:gridCol w:w="9640"/>
      </w:tblGrid>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This section describes the knowledge and skills required for this unit.</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Required knowledge:</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Awareness of the impact illness and medication can have on information processing</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Decision making processes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Factors that impact on worker health and wellbeing and their effects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Fatigue management strategies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Emergency management</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 xml:space="preserve">How preconceptions of what is going to happen can detract from situational awareness </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How to make better use of resources (human</w:t>
            </w:r>
            <w:r w:rsidRPr="007A2384">
              <w:t>, equipment, information and procedures) to reduce rail safety occurrences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Human error as source of risk in rail operations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Leadership</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Notices and directives about new policies, processes and procedures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Reducing rail safety occurrences attributable to human error</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Relevant safety, WHS/OHS, and environmental procedures and regulations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Risk management processes (hazard identification, risk management and risk controls)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Self-management</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Situations that</w:t>
            </w:r>
            <w:r w:rsidRPr="007A2384">
              <w:t xml:space="preserve"> can result in a loss in situational awareness:</w:t>
            </w:r>
          </w:p>
          <w:p w:rsidR="00000000" w:rsidRPr="007A2384" w:rsidP="007A2384">
            <w:pPr>
              <w:pStyle w:val="ListBullet2"/>
            </w:pPr>
            <w:r w:rsidRPr="007A2384">
              <w:t>ambiguous information</w:t>
            </w:r>
          </w:p>
          <w:p w:rsidR="00000000" w:rsidRPr="007A2384" w:rsidP="007A2384">
            <w:pPr>
              <w:pStyle w:val="ListBullet2"/>
            </w:pPr>
            <w:r w:rsidRPr="007A2384">
              <w:t>becoming fixated or preoccupied</w:t>
            </w:r>
          </w:p>
          <w:p w:rsidR="00000000" w:rsidRPr="007A2384" w:rsidP="007A2384">
            <w:pPr>
              <w:pStyle w:val="ListBullet2"/>
            </w:pPr>
            <w:r w:rsidRPr="007A2384">
              <w:t>breakdown in standard operating procedures</w:t>
            </w:r>
          </w:p>
          <w:p w:rsidR="00000000" w:rsidRPr="007A2384" w:rsidP="007A2384">
            <w:pPr>
              <w:pStyle w:val="ListBullet2"/>
            </w:pPr>
            <w:r w:rsidRPr="007A2384">
              <w:t>confusion</w:t>
            </w:r>
          </w:p>
          <w:p w:rsidR="00000000" w:rsidRPr="007A2384" w:rsidP="007A2384">
            <w:pPr>
              <w:pStyle w:val="ListBullet2"/>
            </w:pPr>
            <w:r w:rsidRPr="007A2384">
              <w:t>complacency</w:t>
            </w:r>
          </w:p>
          <w:p w:rsidR="00000000" w:rsidRPr="007A2384" w:rsidP="007A2384">
            <w:pPr>
              <w:pStyle w:val="ListBullet2"/>
            </w:pPr>
            <w:r w:rsidRPr="007A2384">
              <w:t>contradictory information</w:t>
            </w:r>
          </w:p>
          <w:p w:rsidR="00000000" w:rsidRPr="007A2384" w:rsidP="007A2384">
            <w:pPr>
              <w:pStyle w:val="ListBullet2"/>
            </w:pPr>
            <w:r w:rsidRPr="007A2384">
              <w:t>fatigue</w:t>
            </w:r>
          </w:p>
          <w:p w:rsidR="00000000" w:rsidRPr="007A2384" w:rsidP="007A2384">
            <w:pPr>
              <w:pStyle w:val="ListBullet2"/>
            </w:pPr>
            <w:r w:rsidRPr="007A2384">
              <w:t>ineffective communication</w:t>
            </w:r>
          </w:p>
          <w:p w:rsidR="00000000" w:rsidRPr="007A2384" w:rsidP="007A2384">
            <w:pPr>
              <w:pStyle w:val="ListBullet2"/>
            </w:pPr>
            <w:r w:rsidRPr="007A2384">
              <w:t>non-compliance</w:t>
            </w:r>
          </w:p>
          <w:p w:rsidR="00000000" w:rsidRPr="007A2384" w:rsidP="007A2384">
            <w:pPr>
              <w:pStyle w:val="ListBullet2"/>
            </w:pPr>
            <w:r w:rsidRPr="007A2384">
              <w:t>poor health</w:t>
            </w:r>
          </w:p>
          <w:p w:rsidR="00000000" w:rsidP="007A2384">
            <w:pPr>
              <w:pStyle w:val="ListBullet2"/>
              <w:rPr>
                <w:lang w:val="en-NZ"/>
              </w:rPr>
            </w:pPr>
            <w:r w:rsidRPr="007A2384">
              <w:t>standard operating procedures not being followed correctly</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Standard operating procedures to avoid identified threats and errors occurring</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Task and workload management</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Teamwork</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Threat and error management</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Tools and techniques to improve and manage human performance</w:t>
            </w:r>
          </w:p>
        </w:tc>
      </w:tr>
    </w:tbl>
    <w:p w:rsidR="00000000" w:rsidRPr="007A2384" w:rsidP="007A2384">
      <w:pPr>
        <w:pStyle w:val="BodyText"/>
      </w:pPr>
    </w:p>
    <w:tbl>
      <w:tblPr>
        <w:tblW w:w="9640" w:type="dxa"/>
        <w:tblLayout w:type="fixed"/>
        <w:tblCellMar>
          <w:left w:w="62" w:type="dxa"/>
          <w:right w:w="62" w:type="dxa"/>
        </w:tblCellMar>
        <w:tblLook w:val="0000"/>
      </w:tblPr>
      <w:tblGrid>
        <w:gridCol w:w="9640"/>
      </w:tblGrid>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rPr>
                <w:rStyle w:val="SpecialBold"/>
              </w:rPr>
              <w:t>Required skills: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 xml:space="preserve">Be aware of the roles of other rail operations staff as they impact on train driving </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Be vigilant</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Communicate effectively and positively with rail operations staff</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Continually assess and reassess situations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Develop and implement safety and operations plans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Execute response training in critical situations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Familiarise oneself with train system being used</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 xml:space="preserve">Interpret rosters and prepare for rosters as required </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 xml:space="preserve">Keep industry knowledge up-to-date </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Perform to track owner requirements, specifications and operational demands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 xml:space="preserve">Plan ahead and develop alternative plans </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Plan for contingencies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Prioritise safety issues that will impact on work tasks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Prioritise tasks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Remain alert and active when monitoring automatic systems</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7A2384">
            <w:pPr>
              <w:pStyle w:val="ListBullet"/>
              <w:rPr>
                <w:lang w:val="en-NZ"/>
              </w:rPr>
            </w:pPr>
            <w:r w:rsidRPr="007A2384">
              <w:t>Report changes in situations as necessary</w:t>
            </w:r>
          </w:p>
        </w:tc>
      </w:tr>
      <w:tr w:rsidTr="007A238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Scan environment at regular intervals or important points in the process</w:t>
            </w:r>
          </w:p>
        </w:tc>
      </w:tr>
    </w:tbl>
    <w:p w:rsidR="00000000" w:rsidRPr="007A2384" w:rsidP="007A2384">
      <w:pPr>
        <w:pStyle w:val="BodyText"/>
      </w:pPr>
    </w:p>
    <w:p w:rsidR="00000000" w:rsidRPr="007A2384" w:rsidP="007A2384">
      <w:pPr>
        <w:pStyle w:val="AllowPageBreak"/>
      </w:pPr>
    </w:p>
    <w:p w:rsidR="00000000" w:rsidRPr="007A2384" w:rsidP="007A2384">
      <w:pPr>
        <w:pStyle w:val="Heading1"/>
      </w:pPr>
      <w:bookmarkStart w:id="10" w:name="O_628086"/>
      <w:bookmarkEnd w:id="10"/>
      <w:r w:rsidRPr="007A2384">
        <w:t>Evidence Guide</w:t>
      </w:r>
    </w:p>
    <w:tbl>
      <w:tblPr>
        <w:tblW w:w="9640" w:type="dxa"/>
        <w:tblLayout w:type="fixed"/>
        <w:tblCellMar>
          <w:left w:w="62" w:type="dxa"/>
          <w:right w:w="62" w:type="dxa"/>
        </w:tblCellMar>
        <w:tblLook w:val="0000"/>
      </w:tblPr>
      <w:tblGrid>
        <w:gridCol w:w="3338"/>
        <w:gridCol w:w="6302"/>
      </w:tblGrid>
      <w:tr w:rsidTr="007A238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The evidence guide provides advice on assessment and must be read in conjunction with the performance criteria, required knowledge and skills, the range statement and the assessment guidelines for this Training Package.</w:t>
            </w:r>
          </w:p>
        </w:tc>
      </w:tr>
      <w:tr w:rsidTr="007A2384">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Critical aspects for assessment an</w:t>
            </w:r>
            <w:r w:rsidRPr="007A2384">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t xml:space="preserve">The evidence required to demonstrate competency in this unit must be relevant to and satisfy all of the requirements of the elements and performance criteria of this unit and include demonstration </w:t>
            </w:r>
            <w:r w:rsidRPr="007A2384">
              <w:t>of applying:</w:t>
            </w:r>
          </w:p>
          <w:p w:rsidR="00000000" w:rsidRPr="007A2384" w:rsidP="007A2384">
            <w:pPr>
              <w:pStyle w:val="ListBullet"/>
            </w:pPr>
            <w:r w:rsidRPr="007A2384">
              <w:t>required knowledge and skills</w:t>
            </w:r>
          </w:p>
          <w:p w:rsidR="00000000" w:rsidRPr="007A2384" w:rsidP="007A2384">
            <w:pPr>
              <w:pStyle w:val="ListBullet"/>
            </w:pPr>
            <w:r w:rsidRPr="007A2384">
              <w:t>relevant legislation and organisational procedures</w:t>
            </w:r>
          </w:p>
          <w:p w:rsidR="00000000" w:rsidP="007A2384">
            <w:pPr>
              <w:pStyle w:val="ListBullet"/>
              <w:rPr>
                <w:lang w:val="en-NZ"/>
              </w:rPr>
            </w:pPr>
            <w:r w:rsidRPr="007A2384">
              <w:t>other relevant aspects of the range statement.</w:t>
            </w:r>
          </w:p>
        </w:tc>
      </w:tr>
      <w:tr w:rsidTr="007A2384">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t>Performance is demonstrated consistently over time and in a suitable range of contexts.</w:t>
            </w:r>
          </w:p>
          <w:p w:rsidR="00000000" w:rsidRPr="007A2384" w:rsidP="007A2384">
            <w:pPr>
              <w:pStyle w:val="BodyText"/>
            </w:pPr>
            <w:r w:rsidRPr="007A2384">
              <w:t>Resources for assessment include access to:</w:t>
            </w:r>
          </w:p>
          <w:p w:rsidR="00000000" w:rsidRPr="007A2384" w:rsidP="007A2384">
            <w:pPr>
              <w:pStyle w:val="ListBullet"/>
            </w:pPr>
            <w:r w:rsidRPr="007A2384">
              <w:t>a range of relevant exercises, case studies and/or other simulated practical and knowledge assessment, and/or</w:t>
            </w:r>
          </w:p>
          <w:p w:rsidR="00000000" w:rsidRPr="007A2384" w:rsidP="007A2384">
            <w:pPr>
              <w:pStyle w:val="ListBullet"/>
            </w:pPr>
            <w:r w:rsidRPr="007A2384">
              <w:t>an appropriat</w:t>
            </w:r>
            <w:r w:rsidRPr="007A2384">
              <w:t>e range of relevant operational situations in the workplace.</w:t>
            </w:r>
          </w:p>
          <w:p w:rsidR="00000000" w:rsidRPr="007A2384" w:rsidP="007A2384">
            <w:pPr>
              <w:pStyle w:val="BodyText"/>
            </w:pPr>
            <w:r w:rsidRPr="007A2384">
              <w:t>In both real and simulated environments, access is required to:</w:t>
            </w:r>
          </w:p>
          <w:p w:rsidR="00000000" w:rsidRPr="007A2384" w:rsidP="007A2384">
            <w:pPr>
              <w:pStyle w:val="ListBullet"/>
            </w:pPr>
            <w:r w:rsidRPr="007A2384">
              <w:t>relevant and appropriate materials and equipment</w:t>
            </w:r>
          </w:p>
          <w:p w:rsidR="00000000" w:rsidP="007A2384">
            <w:pPr>
              <w:pStyle w:val="ListBullet"/>
              <w:rPr>
                <w:lang w:val="en-NZ"/>
              </w:rPr>
            </w:pPr>
            <w:r w:rsidRPr="007A2384">
              <w:t xml:space="preserve">applicable documentation including organisational procedures, regulations, codes </w:t>
            </w:r>
            <w:r w:rsidRPr="007A2384">
              <w:t>of practice and operation manuals.</w:t>
            </w:r>
          </w:p>
        </w:tc>
      </w:tr>
      <w:tr w:rsidTr="007A2384">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Method of assessment</w:t>
            </w:r>
          </w:p>
        </w:tc>
        <w:tc>
          <w:tcPr>
            <w:tcW w:w="6302" w:type="dxa"/>
            <w:tcBorders>
              <w:top w:val="nil"/>
              <w:left w:val="nil"/>
              <w:bottom w:val="nil"/>
              <w:right w:val="nil"/>
            </w:tcBorders>
            <w:tcMar>
              <w:top w:w="0" w:type="dxa"/>
              <w:left w:w="62" w:type="dxa"/>
              <w:bottom w:w="0" w:type="dxa"/>
              <w:right w:w="62" w:type="dxa"/>
            </w:tcMar>
          </w:tcPr>
          <w:p w:rsidR="00000000" w:rsidRPr="007A2384" w:rsidP="007A2384">
            <w:pPr>
              <w:pStyle w:val="BodyText"/>
            </w:pPr>
            <w:r w:rsidRPr="007A2384">
              <w:t>As a minimum, assessment of knowledge must be conducted through appropriate written/oral tests.</w:t>
            </w:r>
          </w:p>
          <w:p w:rsidR="00000000" w:rsidRPr="007A2384" w:rsidP="007A2384">
            <w:pPr>
              <w:pStyle w:val="BodyText"/>
            </w:pPr>
            <w:r w:rsidRPr="007A2384">
              <w:t>Practical assessment must occur:</w:t>
            </w:r>
          </w:p>
          <w:p w:rsidR="00000000" w:rsidRPr="007A2384" w:rsidP="007A2384">
            <w:pPr>
              <w:pStyle w:val="ListBullet"/>
            </w:pPr>
            <w:r w:rsidRPr="007A2384">
              <w:t>through activities in an appropriately simulated environment, and/or</w:t>
            </w:r>
          </w:p>
          <w:p w:rsidR="00000000" w:rsidRPr="007A2384" w:rsidP="007A2384">
            <w:pPr>
              <w:pStyle w:val="ListBullet"/>
            </w:pPr>
            <w:r w:rsidRPr="007A2384">
              <w:t>in an appropriate range of situations in the workplace.</w:t>
            </w:r>
          </w:p>
        </w:tc>
      </w:tr>
    </w:tbl>
    <w:p w:rsidR="00000000" w:rsidRPr="007A2384" w:rsidP="007A2384">
      <w:pPr>
        <w:pStyle w:val="BodyText"/>
      </w:pPr>
    </w:p>
    <w:p w:rsidR="00000000" w:rsidRPr="007A2384" w:rsidP="007A2384">
      <w:pPr>
        <w:pStyle w:val="AllowPageBreak"/>
      </w:pPr>
    </w:p>
    <w:p w:rsidR="00000000" w:rsidRPr="007A2384" w:rsidP="007A2384">
      <w:pPr>
        <w:pStyle w:val="Heading1"/>
      </w:pPr>
      <w:bookmarkStart w:id="11" w:name="O_628087"/>
      <w:bookmarkEnd w:id="11"/>
      <w:r w:rsidRPr="007A2384">
        <w:t>Range Statement</w:t>
      </w:r>
    </w:p>
    <w:tbl>
      <w:tblPr>
        <w:tblW w:w="0" w:type="auto"/>
        <w:tblCellMar>
          <w:left w:w="62" w:type="dxa"/>
          <w:right w:w="62" w:type="dxa"/>
        </w:tblCellMar>
        <w:tblLook w:val="0000"/>
      </w:tblPr>
      <w:tblGrid>
        <w:gridCol w:w="2586"/>
        <w:gridCol w:w="6610"/>
      </w:tblGrid>
      <w:tr w:rsidTr="004A246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The range statement relates to the unit of competency as a whole. It allows for different work environments and situations that may affect performance.</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Health and wellbeing issues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 xml:space="preserve">alcohol, tobacco and other drugs </w:t>
            </w:r>
          </w:p>
          <w:p w:rsidR="00000000" w:rsidRPr="007A2384" w:rsidP="007A2384">
            <w:pPr>
              <w:pStyle w:val="ListBullet"/>
            </w:pPr>
            <w:r w:rsidRPr="007A2384">
              <w:t>diet/eating plans</w:t>
            </w:r>
          </w:p>
          <w:p w:rsidR="00000000" w:rsidRPr="007A2384" w:rsidP="007A2384">
            <w:pPr>
              <w:pStyle w:val="ListBullet"/>
            </w:pPr>
            <w:r w:rsidRPr="007A2384">
              <w:t>exercise</w:t>
            </w:r>
          </w:p>
          <w:p w:rsidR="00000000" w:rsidRPr="007A2384" w:rsidP="007A2384">
            <w:pPr>
              <w:pStyle w:val="ListBullet"/>
            </w:pPr>
            <w:r w:rsidRPr="007A2384">
              <w:t>fatigue</w:t>
            </w:r>
          </w:p>
          <w:p w:rsidR="00000000" w:rsidRPr="007A2384" w:rsidP="007A2384">
            <w:pPr>
              <w:pStyle w:val="ListBullet"/>
            </w:pPr>
            <w:r w:rsidRPr="007A2384">
              <w:t>health and other requirements for workers undertaking safety critical tasks and jobs</w:t>
            </w:r>
          </w:p>
          <w:p w:rsidR="00000000" w:rsidRPr="007A2384" w:rsidP="007A2384">
            <w:pPr>
              <w:pStyle w:val="ListBullet"/>
            </w:pPr>
            <w:r w:rsidRPr="007A2384">
              <w:t>lifestyle factors</w:t>
            </w:r>
          </w:p>
          <w:p w:rsidR="00000000" w:rsidRPr="007A2384" w:rsidP="007A2384">
            <w:pPr>
              <w:pStyle w:val="ListBullet"/>
            </w:pPr>
            <w:r w:rsidRPr="007A2384">
              <w:t>non-work related health and wellbeing problems</w:t>
            </w:r>
          </w:p>
          <w:p w:rsidR="00000000" w:rsidRPr="007A2384" w:rsidP="007A2384">
            <w:pPr>
              <w:pStyle w:val="ListBullet"/>
            </w:pPr>
            <w:r w:rsidRPr="007A2384">
              <w:t>stress</w:t>
            </w:r>
          </w:p>
          <w:p w:rsidR="00000000" w:rsidRPr="007A2384" w:rsidP="007A2384">
            <w:pPr>
              <w:pStyle w:val="ListBullet"/>
            </w:pPr>
            <w:r w:rsidRPr="007A2384">
              <w:t>weight</w:t>
            </w:r>
          </w:p>
          <w:p w:rsidR="00000000" w:rsidRPr="007A2384" w:rsidP="007A2384">
            <w:pPr>
              <w:pStyle w:val="ListBullet"/>
            </w:pPr>
            <w:r w:rsidRPr="007A2384">
              <w:t>work related factors</w:t>
            </w:r>
          </w:p>
          <w:p w:rsidR="00000000" w:rsidP="007A2384">
            <w:pPr>
              <w:pStyle w:val="ListBullet"/>
              <w:rPr>
                <w:lang w:val="en-NZ"/>
              </w:rPr>
            </w:pPr>
            <w:r w:rsidRPr="007A2384">
              <w:t>workplace psychosocial factors</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Action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advice on healthy eating plans</w:t>
            </w:r>
          </w:p>
          <w:p w:rsidR="00000000" w:rsidRPr="007A2384" w:rsidP="007A2384">
            <w:pPr>
              <w:pStyle w:val="ListBullet"/>
            </w:pPr>
            <w:r w:rsidRPr="007A2384">
              <w:t>commitment to and action of quality family/personal time</w:t>
            </w:r>
          </w:p>
          <w:p w:rsidR="00000000" w:rsidRPr="007A2384" w:rsidP="007A2384">
            <w:pPr>
              <w:pStyle w:val="ListBullet"/>
            </w:pPr>
            <w:r w:rsidRPr="007A2384">
              <w:t>regular allotment of time to exer</w:t>
            </w:r>
            <w:r w:rsidRPr="007A2384">
              <w:t>cise</w:t>
            </w:r>
          </w:p>
          <w:p w:rsidR="00000000" w:rsidP="007A2384">
            <w:pPr>
              <w:pStyle w:val="ListBullet"/>
              <w:rPr>
                <w:lang w:val="en-NZ"/>
              </w:rPr>
            </w:pPr>
            <w:r w:rsidRPr="007A2384">
              <w:t>using company provided counselling services</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External and internal information that impacts on the operation of the train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access to and use of company and/or public counselling services</w:t>
            </w:r>
          </w:p>
          <w:p w:rsidR="00000000" w:rsidRPr="007A2384" w:rsidP="007A2384">
            <w:pPr>
              <w:pStyle w:val="ListBullet"/>
            </w:pPr>
            <w:r w:rsidRPr="007A2384">
              <w:t xml:space="preserve">commonwealth and state/territory government information about improving health, wellbeing and lifestyle </w:t>
            </w:r>
          </w:p>
          <w:p w:rsidR="00000000" w:rsidRPr="007A2384" w:rsidP="007A2384">
            <w:pPr>
              <w:pStyle w:val="ListBullet"/>
            </w:pPr>
            <w:r w:rsidRPr="007A2384">
              <w:t>commonwealth and state/territory government information on the impact of alcohol and other drugs in relation to individuals and families</w:t>
            </w:r>
          </w:p>
          <w:p w:rsidR="00000000" w:rsidRPr="007A2384" w:rsidP="007A2384">
            <w:pPr>
              <w:pStyle w:val="ListBullet"/>
            </w:pPr>
            <w:r w:rsidRPr="007A2384">
              <w:t>requirements i</w:t>
            </w:r>
            <w:r w:rsidRPr="007A2384">
              <w:t>n regards to rail health requirements</w:t>
            </w:r>
          </w:p>
          <w:p w:rsidR="00000000" w:rsidP="007A2384">
            <w:pPr>
              <w:pStyle w:val="ListBullet"/>
              <w:rPr>
                <w:lang w:val="en-NZ"/>
              </w:rPr>
            </w:pPr>
            <w:r w:rsidRPr="007A2384">
              <w:t>time management information to assist in prioritising personal and professional priorities</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Changes in the current situation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environmental</w:t>
            </w:r>
          </w:p>
          <w:p w:rsidR="00000000" w:rsidRPr="007A2384" w:rsidP="007A2384">
            <w:pPr>
              <w:pStyle w:val="ListBullet"/>
            </w:pPr>
            <w:r w:rsidRPr="007A2384">
              <w:t>incidents, both mechanical and human</w:t>
            </w:r>
          </w:p>
          <w:p w:rsidR="00000000" w:rsidP="007A2384">
            <w:pPr>
              <w:pStyle w:val="ListBullet"/>
              <w:rPr>
                <w:lang w:val="en-NZ"/>
              </w:rPr>
            </w:pPr>
            <w:r w:rsidRPr="007A2384">
              <w:t>task related</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Appropriate pe</w:t>
            </w:r>
            <w:r w:rsidRPr="007A2384">
              <w:t>rsonnel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commonwealth and state/territory bodies and/or departments</w:t>
            </w:r>
          </w:p>
          <w:p w:rsidR="00000000" w:rsidRPr="007A2384" w:rsidP="007A2384">
            <w:pPr>
              <w:pStyle w:val="ListBullet"/>
            </w:pPr>
            <w:r w:rsidRPr="007A2384">
              <w:t>counselling services</w:t>
            </w:r>
          </w:p>
          <w:p w:rsidR="00000000" w:rsidRPr="007A2384" w:rsidP="007A2384">
            <w:pPr>
              <w:pStyle w:val="ListBullet"/>
            </w:pPr>
            <w:r w:rsidRPr="007A2384">
              <w:t>internal health programs</w:t>
            </w:r>
          </w:p>
          <w:p w:rsidR="00000000" w:rsidP="007A2384">
            <w:pPr>
              <w:pStyle w:val="ListBullet"/>
              <w:rPr>
                <w:lang w:val="en-NZ"/>
              </w:rPr>
            </w:pPr>
            <w:r w:rsidRPr="007A2384">
              <w:t>family</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Relevant environmental or operational threats and errors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dangerous goods related incident</w:t>
            </w:r>
          </w:p>
          <w:p w:rsidR="00000000" w:rsidRPr="007A2384" w:rsidP="007A2384">
            <w:pPr>
              <w:pStyle w:val="ListBullet"/>
            </w:pPr>
            <w:r w:rsidRPr="007A2384">
              <w:t>safety breach</w:t>
            </w:r>
          </w:p>
          <w:p w:rsidR="00000000" w:rsidRPr="007A2384" w:rsidP="007A2384">
            <w:pPr>
              <w:pStyle w:val="ListBullet"/>
            </w:pPr>
            <w:r w:rsidRPr="007A2384">
              <w:t>train quality (mechanical) failure</w:t>
            </w:r>
          </w:p>
          <w:p w:rsidR="00000000" w:rsidRPr="007A2384" w:rsidP="007A2384">
            <w:pPr>
              <w:pStyle w:val="ListBullet"/>
            </w:pPr>
            <w:r w:rsidRPr="007A2384">
              <w:t>terrorism</w:t>
            </w:r>
          </w:p>
          <w:p w:rsidR="00000000" w:rsidP="007A2384">
            <w:pPr>
              <w:pStyle w:val="ListBullet"/>
              <w:rPr>
                <w:lang w:val="en-NZ"/>
              </w:rPr>
            </w:pPr>
            <w:r w:rsidRPr="007A2384">
              <w:t>uncooperative work relationship (direct or remote)</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 xml:space="preserve">Strategies for reducing the </w:t>
            </w:r>
            <w:r w:rsidRPr="007A2384">
              <w:t>frequency of errors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 xml:space="preserve">reducing reliance on memory </w:t>
            </w:r>
          </w:p>
          <w:p w:rsidR="00000000" w:rsidRPr="007A2384" w:rsidP="007A2384">
            <w:pPr>
              <w:pStyle w:val="ListBullet"/>
            </w:pPr>
            <w:r w:rsidRPr="007A2384">
              <w:t>using checklists, reminders</w:t>
            </w:r>
          </w:p>
          <w:p w:rsidR="00000000" w:rsidRPr="007A2384" w:rsidP="007A2384">
            <w:pPr>
              <w:pStyle w:val="ListBullet"/>
            </w:pPr>
            <w:r w:rsidRPr="007A2384">
              <w:t>using communication protocols</w:t>
            </w:r>
          </w:p>
          <w:p w:rsidR="00000000" w:rsidP="007A2384">
            <w:pPr>
              <w:pStyle w:val="ListBullet"/>
              <w:rPr>
                <w:lang w:val="en-NZ"/>
              </w:rPr>
            </w:pPr>
            <w:r w:rsidRPr="007A2384">
              <w:t>adequate human machine interface design</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Strategies for limiting the consequences of errors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 xml:space="preserve">improve communication skills </w:t>
            </w:r>
          </w:p>
          <w:p w:rsidR="00000000" w:rsidRPr="007A2384" w:rsidP="007A2384">
            <w:pPr>
              <w:pStyle w:val="ListBullet"/>
            </w:pPr>
            <w:r w:rsidRPr="007A2384">
              <w:t>cross checking and monitoring</w:t>
            </w:r>
          </w:p>
          <w:p w:rsidR="00000000" w:rsidRPr="007A2384" w:rsidP="007A2384">
            <w:pPr>
              <w:pStyle w:val="ListBullet"/>
            </w:pPr>
            <w:r w:rsidRPr="007A2384">
              <w:t>training for error detection and recovery</w:t>
            </w:r>
          </w:p>
          <w:p w:rsidR="00000000" w:rsidP="007A2384">
            <w:pPr>
              <w:pStyle w:val="ListBullet"/>
              <w:rPr>
                <w:lang w:val="en-NZ"/>
              </w:rPr>
            </w:pPr>
            <w:r w:rsidRPr="007A2384">
              <w:t>transparent systems with adequate feedback</w:t>
            </w:r>
          </w:p>
        </w:tc>
      </w:tr>
      <w:tr w:rsidTr="004A246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7A2384">
            <w:pPr>
              <w:pStyle w:val="BodyText"/>
              <w:rPr>
                <w:lang w:val="en-NZ"/>
              </w:rPr>
            </w:pPr>
            <w:r w:rsidRPr="007A2384">
              <w:t>Noti</w:t>
            </w:r>
            <w:r w:rsidRPr="007A2384">
              <w:t>ces and directives about new policies, processes and procedures may include:</w:t>
            </w:r>
          </w:p>
        </w:tc>
        <w:tc>
          <w:tcPr>
            <w:tcW w:w="0" w:type="auto"/>
            <w:tcBorders>
              <w:top w:val="nil"/>
              <w:left w:val="nil"/>
              <w:bottom w:val="nil"/>
              <w:right w:val="nil"/>
            </w:tcBorders>
            <w:tcMar>
              <w:top w:w="0" w:type="dxa"/>
              <w:left w:w="62" w:type="dxa"/>
              <w:bottom w:w="0" w:type="dxa"/>
              <w:right w:w="62" w:type="dxa"/>
            </w:tcMar>
          </w:tcPr>
          <w:p w:rsidR="00000000" w:rsidRPr="007A2384" w:rsidP="007A2384">
            <w:pPr>
              <w:pStyle w:val="ListBullet"/>
            </w:pPr>
            <w:r w:rsidRPr="007A2384">
              <w:t>new operational procedures and processes</w:t>
            </w:r>
          </w:p>
          <w:p w:rsidR="00000000" w:rsidRPr="007A2384" w:rsidP="007A2384">
            <w:pPr>
              <w:pStyle w:val="ListBullet"/>
            </w:pPr>
            <w:r w:rsidRPr="007A2384">
              <w:t>regulatory requirements</w:t>
            </w:r>
          </w:p>
          <w:p w:rsidR="00000000" w:rsidRPr="007A2384" w:rsidP="007A2384">
            <w:pPr>
              <w:pStyle w:val="ListBullet"/>
            </w:pPr>
            <w:r w:rsidRPr="007A2384">
              <w:t xml:space="preserve">track owner network requirements </w:t>
            </w:r>
          </w:p>
        </w:tc>
      </w:tr>
    </w:tbl>
    <w:p w:rsidR="00000000" w:rsidRPr="007A2384" w:rsidP="007A2384">
      <w:pPr>
        <w:pStyle w:val="BodyText"/>
      </w:pPr>
    </w:p>
    <w:p w:rsidR="00000000" w:rsidRPr="007A2384" w:rsidP="007A2384">
      <w:pPr>
        <w:pStyle w:val="AllowPageBreak"/>
      </w:pPr>
    </w:p>
    <w:p w:rsidR="00000000" w:rsidRPr="007A2384" w:rsidP="007A2384">
      <w:pPr>
        <w:pStyle w:val="Heading1"/>
      </w:pPr>
      <w:bookmarkStart w:id="12" w:name="O_628088"/>
      <w:bookmarkEnd w:id="12"/>
      <w:r w:rsidRPr="007A2384">
        <w:t>Unit Sector(s)</w:t>
      </w:r>
    </w:p>
    <w:p w:rsidR="00000000" w:rsidRPr="007A2384" w:rsidP="007A2384">
      <w:pPr>
        <w:pStyle w:val="BodyText"/>
      </w:pPr>
      <w:r w:rsidRPr="007A2384">
        <w:t>Not applicable.</w:t>
      </w:r>
    </w:p>
    <w:p w:rsidR="00000000" w:rsidRPr="007A2384" w:rsidP="007A2384">
      <w:pPr>
        <w:pStyle w:val="AllowPageBreak"/>
      </w:pPr>
    </w:p>
    <w:p w:rsidR="00000000" w:rsidRPr="007A2384" w:rsidP="007A2384">
      <w:pPr>
        <w:pStyle w:val="Heading1"/>
      </w:pPr>
      <w:bookmarkStart w:id="13" w:name="O_628089"/>
      <w:bookmarkEnd w:id="13"/>
      <w:r w:rsidRPr="007A2384">
        <w:t>Competency Field</w:t>
      </w:r>
    </w:p>
    <w:p w:rsidR="00000000" w:rsidRPr="007A2384" w:rsidP="007A2384">
      <w:pPr>
        <w:pStyle w:val="BodyText"/>
      </w:pPr>
      <w:r w:rsidRPr="007A2384">
        <w:t>F – Safety Management</w:t>
      </w:r>
    </w:p>
    <w:p w:rsidR="00000000" w:rsidRPr="007A2384" w:rsidP="007A2384"/>
    <w:sectPr w:rsidSect="007A23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4" w:rsidRPr="004A246F" w:rsidP="004A246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6F" w:rsidP="007A23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9</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A246F" w:rsidP="007A238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A246F" w:rsidP="007A23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4" w:rsidRPr="004A246F" w:rsidP="004A246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23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246F" w:rsidRPr="002D2AF8" w:rsidP="007A2384">
    <w:pPr>
      <w:pStyle w:val="Header"/>
      <w:framePr w:wrap="around"/>
    </w:pPr>
    <w:r>
      <w:fldChar w:fldCharType="begin"/>
    </w:r>
    <w:r>
      <w:instrText xml:space="preserve"> TITLE   \* MERGEFORMAT </w:instrText>
    </w:r>
    <w:r>
      <w:fldChar w:fldCharType="separate"/>
    </w:r>
    <w:r>
      <w:t>TLIF4111A Work effectively in a train-driving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A246F" w:rsidP="007A23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76BA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A6CC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F4D8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23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2384"/>
    <w:pPr>
      <w:spacing w:before="360" w:after="60"/>
      <w:outlineLvl w:val="0"/>
    </w:pPr>
    <w:rPr>
      <w:sz w:val="32"/>
    </w:rPr>
  </w:style>
  <w:style w:type="paragraph" w:styleId="Heading2">
    <w:name w:val="heading 2"/>
    <w:basedOn w:val="HeadingBase"/>
    <w:next w:val="BodyText"/>
    <w:link w:val="Heading2Char"/>
    <w:qFormat/>
    <w:rsid w:val="007A2384"/>
    <w:pPr>
      <w:keepLines/>
      <w:spacing w:before="240" w:after="120"/>
      <w:outlineLvl w:val="1"/>
    </w:pPr>
    <w:rPr>
      <w:sz w:val="28"/>
      <w:szCs w:val="40"/>
    </w:rPr>
  </w:style>
  <w:style w:type="paragraph" w:styleId="Heading3">
    <w:name w:val="heading 3"/>
    <w:basedOn w:val="HeadingBase"/>
    <w:next w:val="BodyText"/>
    <w:link w:val="Heading3Char"/>
    <w:qFormat/>
    <w:rsid w:val="007A2384"/>
    <w:pPr>
      <w:spacing w:before="180" w:after="120"/>
      <w:outlineLvl w:val="2"/>
    </w:pPr>
    <w:rPr>
      <w:spacing w:val="-10"/>
      <w:kern w:val="32"/>
    </w:rPr>
  </w:style>
  <w:style w:type="paragraph" w:styleId="Heading4">
    <w:name w:val="heading 4"/>
    <w:basedOn w:val="HeadingBase"/>
    <w:next w:val="BodyText"/>
    <w:link w:val="Heading4Char"/>
    <w:qFormat/>
    <w:rsid w:val="007A2384"/>
    <w:pPr>
      <w:spacing w:before="160" w:after="120"/>
      <w:outlineLvl w:val="3"/>
    </w:pPr>
    <w:rPr>
      <w:sz w:val="22"/>
    </w:rPr>
  </w:style>
  <w:style w:type="paragraph" w:styleId="Heading5">
    <w:name w:val="heading 5"/>
    <w:basedOn w:val="HeadingBase"/>
    <w:next w:val="Normal"/>
    <w:link w:val="Heading5Char"/>
    <w:qFormat/>
    <w:rsid w:val="007A2384"/>
    <w:pPr>
      <w:spacing w:before="80"/>
      <w:outlineLvl w:val="4"/>
    </w:pPr>
    <w:rPr>
      <w:color w:val="918585"/>
      <w:sz w:val="20"/>
    </w:rPr>
  </w:style>
  <w:style w:type="paragraph" w:styleId="Heading6">
    <w:name w:val="heading 6"/>
    <w:basedOn w:val="HeadingBase"/>
    <w:next w:val="Normal"/>
    <w:link w:val="Heading6Char"/>
    <w:qFormat/>
    <w:rsid w:val="007A2384"/>
    <w:pPr>
      <w:spacing w:before="60"/>
      <w:outlineLvl w:val="5"/>
    </w:pPr>
    <w:rPr>
      <w:color w:val="918585"/>
      <w:sz w:val="20"/>
    </w:rPr>
  </w:style>
  <w:style w:type="paragraph" w:styleId="Heading7">
    <w:name w:val="heading 7"/>
    <w:basedOn w:val="Normal"/>
    <w:next w:val="Normal"/>
    <w:link w:val="Heading7Char"/>
    <w:qFormat/>
    <w:rsid w:val="007A2384"/>
    <w:pPr>
      <w:ind w:left="720"/>
      <w:outlineLvl w:val="6"/>
    </w:pPr>
    <w:rPr>
      <w:i/>
    </w:rPr>
  </w:style>
  <w:style w:type="paragraph" w:styleId="Heading8">
    <w:name w:val="heading 8"/>
    <w:basedOn w:val="Normal"/>
    <w:next w:val="Normal"/>
    <w:link w:val="Heading8Char"/>
    <w:qFormat/>
    <w:rsid w:val="007A2384"/>
    <w:pPr>
      <w:ind w:left="720"/>
      <w:outlineLvl w:val="7"/>
    </w:pPr>
    <w:rPr>
      <w:i/>
    </w:rPr>
  </w:style>
  <w:style w:type="paragraph" w:styleId="Heading9">
    <w:name w:val="heading 9"/>
    <w:basedOn w:val="Normal"/>
    <w:next w:val="Normal"/>
    <w:link w:val="Heading9Char"/>
    <w:qFormat/>
    <w:rsid w:val="007A2384"/>
    <w:pPr>
      <w:ind w:left="720"/>
      <w:outlineLvl w:val="8"/>
    </w:pPr>
    <w:rPr>
      <w:i/>
    </w:rPr>
  </w:style>
  <w:style w:type="character" w:default="1" w:styleId="DefaultParagraphFont">
    <w:name w:val="Default Paragraph Font"/>
    <w:uiPriority w:val="1"/>
    <w:unhideWhenUsed/>
    <w:rsid w:val="007A23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2384"/>
  </w:style>
  <w:style w:type="character" w:customStyle="1" w:styleId="Heading1Char">
    <w:name w:val="Heading 1 Char"/>
    <w:basedOn w:val="DefaultParagraphFont"/>
    <w:link w:val="Heading1"/>
    <w:rsid w:val="007A2384"/>
    <w:rPr>
      <w:rFonts w:ascii="Times New Roman" w:eastAsia="Times New Roman" w:hAnsi="Times New Roman" w:cs="Times New Roman"/>
      <w:b/>
      <w:sz w:val="32"/>
      <w:szCs w:val="20"/>
      <w:lang w:eastAsia="en-US"/>
    </w:rPr>
  </w:style>
  <w:style w:type="paragraph" w:styleId="BodyText">
    <w:name w:val="Body Text"/>
    <w:basedOn w:val="Normal"/>
    <w:link w:val="BodyTextChar"/>
    <w:rsid w:val="007A23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2384"/>
    <w:rPr>
      <w:rFonts w:ascii="Times New Roman" w:eastAsia="Times New Roman" w:hAnsi="Times New Roman" w:cs="Times New Roman"/>
      <w:sz w:val="24"/>
      <w:lang w:eastAsia="en-US"/>
    </w:rPr>
  </w:style>
  <w:style w:type="paragraph" w:styleId="ListBullet">
    <w:name w:val="List Bullet"/>
    <w:basedOn w:val="List"/>
    <w:rsid w:val="007A2384"/>
    <w:pPr>
      <w:numPr>
        <w:numId w:val="13"/>
      </w:numPr>
      <w:tabs>
        <w:tab w:val="clear" w:pos="340"/>
      </w:tabs>
      <w:spacing w:before="40" w:after="40"/>
    </w:pPr>
  </w:style>
  <w:style w:type="character" w:customStyle="1" w:styleId="SpecialBold">
    <w:name w:val="Special Bold"/>
    <w:basedOn w:val="DefaultParagraphFont"/>
    <w:rsid w:val="007A2384"/>
    <w:rPr>
      <w:b/>
      <w:spacing w:val="0"/>
    </w:rPr>
  </w:style>
  <w:style w:type="paragraph" w:styleId="ListBullet2">
    <w:name w:val="List Bullet 2"/>
    <w:basedOn w:val="List2"/>
    <w:rsid w:val="007A2384"/>
    <w:pPr>
      <w:numPr>
        <w:numId w:val="14"/>
      </w:numPr>
      <w:tabs>
        <w:tab w:val="clear" w:pos="680"/>
      </w:tabs>
    </w:pPr>
  </w:style>
  <w:style w:type="paragraph" w:customStyle="1" w:styleId="SuperHeading">
    <w:name w:val="SuperHeading"/>
    <w:basedOn w:val="Normal"/>
    <w:rsid w:val="007A2384"/>
    <w:pPr>
      <w:spacing w:before="240" w:after="120"/>
      <w:outlineLvl w:val="0"/>
    </w:pPr>
    <w:rPr>
      <w:rFonts w:ascii="Times New Roman" w:hAnsi="Times New Roman"/>
      <w:b/>
      <w:sz w:val="32"/>
    </w:rPr>
  </w:style>
  <w:style w:type="paragraph" w:customStyle="1" w:styleId="AllowPageBreak">
    <w:name w:val="AllowPageBreak"/>
    <w:rsid w:val="007A23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A23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23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23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23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23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23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23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2384"/>
    <w:rPr>
      <w:rFonts w:ascii="Courier New" w:eastAsia="Times New Roman" w:hAnsi="Courier New" w:cs="Times New Roman"/>
      <w:i/>
      <w:szCs w:val="20"/>
      <w:lang w:eastAsia="en-US"/>
    </w:rPr>
  </w:style>
  <w:style w:type="paragraph" w:customStyle="1" w:styleId="HeadingBase">
    <w:name w:val="Heading Base"/>
    <w:rsid w:val="007A23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2384"/>
    <w:pPr>
      <w:tabs>
        <w:tab w:val="right" w:leader="dot" w:pos="9072"/>
      </w:tabs>
      <w:ind w:left="567"/>
    </w:pPr>
    <w:rPr>
      <w:szCs w:val="22"/>
    </w:rPr>
  </w:style>
  <w:style w:type="paragraph" w:customStyle="1" w:styleId="TOCBase">
    <w:name w:val="TOC Base"/>
    <w:rsid w:val="007A23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2384"/>
    <w:pPr>
      <w:tabs>
        <w:tab w:val="right" w:leader="dot" w:pos="9072"/>
      </w:tabs>
      <w:spacing w:before="40" w:after="40"/>
      <w:ind w:left="284"/>
    </w:pPr>
    <w:rPr>
      <w:rFonts w:ascii="Times New Roman" w:hAnsi="Times New Roman"/>
    </w:rPr>
  </w:style>
  <w:style w:type="paragraph" w:styleId="TOC1">
    <w:name w:val="toc 1"/>
    <w:basedOn w:val="TOCBase"/>
    <w:next w:val="Normal"/>
    <w:rsid w:val="007A23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23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2384"/>
    <w:rPr>
      <w:rFonts w:ascii="Times New Roman" w:eastAsia="Times New Roman" w:hAnsi="Times New Roman" w:cs="Times New Roman"/>
      <w:sz w:val="16"/>
      <w:lang w:eastAsia="en-US"/>
    </w:rPr>
  </w:style>
  <w:style w:type="paragraph" w:styleId="Title">
    <w:name w:val="Title"/>
    <w:basedOn w:val="HeadingBase"/>
    <w:link w:val="TitleChar"/>
    <w:qFormat/>
    <w:rsid w:val="007A2384"/>
    <w:pPr>
      <w:spacing w:before="5040"/>
      <w:jc w:val="center"/>
    </w:pPr>
    <w:rPr>
      <w:sz w:val="48"/>
      <w:szCs w:val="72"/>
      <w:lang w:val="en-US"/>
    </w:rPr>
  </w:style>
  <w:style w:type="character" w:customStyle="1" w:styleId="TitleChar">
    <w:name w:val="Title Char"/>
    <w:basedOn w:val="DefaultParagraphFont"/>
    <w:link w:val="Title"/>
    <w:rsid w:val="007A23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2384"/>
    <w:pPr>
      <w:tabs>
        <w:tab w:val="left" w:pos="3600"/>
        <w:tab w:val="left" w:pos="3958"/>
      </w:tabs>
    </w:pPr>
  </w:style>
  <w:style w:type="paragraph" w:styleId="List">
    <w:name w:val="List"/>
    <w:basedOn w:val="BodyText"/>
    <w:next w:val="BodyText"/>
    <w:rsid w:val="007A2384"/>
    <w:pPr>
      <w:tabs>
        <w:tab w:val="left" w:pos="340"/>
      </w:tabs>
      <w:spacing w:before="60" w:after="60"/>
      <w:ind w:left="340" w:hanging="340"/>
    </w:pPr>
  </w:style>
  <w:style w:type="paragraph" w:customStyle="1" w:styleId="Note">
    <w:name w:val="Note"/>
    <w:basedOn w:val="BodyText"/>
    <w:rsid w:val="007A23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2384"/>
    <w:pPr>
      <w:framePr w:wrap="auto" w:hAnchor="text" w:y="6049"/>
    </w:pPr>
    <w:rPr>
      <w:color w:val="000000"/>
      <w:sz w:val="40"/>
    </w:rPr>
  </w:style>
  <w:style w:type="paragraph" w:customStyle="1" w:styleId="TOCTitle">
    <w:name w:val="TOCTitle"/>
    <w:basedOn w:val="Heading1"/>
    <w:rsid w:val="007A2384"/>
    <w:pPr>
      <w:spacing w:after="240"/>
      <w:jc w:val="center"/>
      <w:outlineLvl w:val="9"/>
    </w:pPr>
    <w:rPr>
      <w:caps/>
    </w:rPr>
  </w:style>
  <w:style w:type="paragraph" w:customStyle="1" w:styleId="Version">
    <w:name w:val="Version"/>
    <w:rsid w:val="007A23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2384"/>
    <w:pPr>
      <w:keepNext w:val="0"/>
      <w:tabs>
        <w:tab w:val="right" w:pos="4176"/>
      </w:tabs>
      <w:ind w:left="198" w:hanging="198"/>
    </w:pPr>
    <w:rPr>
      <w:rFonts w:ascii="Garamond" w:hAnsi="Garamond"/>
    </w:rPr>
  </w:style>
  <w:style w:type="paragraph" w:styleId="IndexHeading">
    <w:name w:val="index heading"/>
    <w:basedOn w:val="Normal"/>
    <w:next w:val="Index1"/>
    <w:semiHidden/>
    <w:rsid w:val="007A2384"/>
    <w:pPr>
      <w:spacing w:before="120" w:after="120"/>
    </w:pPr>
    <w:rPr>
      <w:rFonts w:ascii="Arial" w:hAnsi="Arial"/>
      <w:b/>
      <w:color w:val="918585"/>
      <w:sz w:val="24"/>
    </w:rPr>
  </w:style>
  <w:style w:type="paragraph" w:styleId="Header">
    <w:name w:val="header"/>
    <w:basedOn w:val="Normal"/>
    <w:link w:val="HeaderChar"/>
    <w:rsid w:val="007A23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2384"/>
    <w:rPr>
      <w:rFonts w:ascii="Times New Roman" w:eastAsia="Times New Roman" w:hAnsi="Times New Roman" w:cs="Times New Roman"/>
      <w:sz w:val="16"/>
      <w:szCs w:val="20"/>
      <w:lang w:val="en-GB" w:eastAsia="en-US"/>
    </w:rPr>
  </w:style>
  <w:style w:type="paragraph" w:customStyle="1" w:styleId="Chapter">
    <w:name w:val="Chapter"/>
    <w:basedOn w:val="Normal"/>
    <w:rsid w:val="007A2384"/>
    <w:pPr>
      <w:spacing w:before="240"/>
    </w:pPr>
    <w:rPr>
      <w:rFonts w:ascii="Times New Roman" w:hAnsi="Times New Roman"/>
      <w:smallCaps/>
      <w:spacing w:val="80"/>
      <w:sz w:val="28"/>
    </w:rPr>
  </w:style>
  <w:style w:type="paragraph" w:customStyle="1" w:styleId="InChapter">
    <w:name w:val="InChapter"/>
    <w:basedOn w:val="Heading3"/>
    <w:rsid w:val="007A2384"/>
    <w:pPr>
      <w:spacing w:after="240"/>
      <w:outlineLvl w:val="9"/>
    </w:pPr>
    <w:rPr>
      <w:noProof/>
    </w:rPr>
  </w:style>
  <w:style w:type="paragraph" w:styleId="Index2">
    <w:name w:val="index 2"/>
    <w:basedOn w:val="Normal"/>
    <w:next w:val="Normal"/>
    <w:semiHidden/>
    <w:rsid w:val="007A2384"/>
    <w:pPr>
      <w:tabs>
        <w:tab w:val="right" w:pos="4176"/>
      </w:tabs>
      <w:ind w:left="568" w:hanging="284"/>
    </w:pPr>
    <w:rPr>
      <w:rFonts w:ascii="Garamond" w:hAnsi="Garamond"/>
    </w:rPr>
  </w:style>
  <w:style w:type="paragraph" w:customStyle="1" w:styleId="Byline">
    <w:name w:val="Byline"/>
    <w:rsid w:val="007A23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2384"/>
    <w:pPr>
      <w:tabs>
        <w:tab w:val="clear" w:pos="3600"/>
        <w:tab w:val="clear" w:pos="3958"/>
      </w:tabs>
      <w:jc w:val="right"/>
    </w:pPr>
  </w:style>
  <w:style w:type="character" w:styleId="Emphasis">
    <w:name w:val="Emphasis"/>
    <w:basedOn w:val="DefaultParagraphFont"/>
    <w:qFormat/>
    <w:rsid w:val="007A2384"/>
    <w:rPr>
      <w:i/>
    </w:rPr>
  </w:style>
  <w:style w:type="paragraph" w:styleId="Caption">
    <w:name w:val="caption"/>
    <w:basedOn w:val="BodyText"/>
    <w:next w:val="Normal"/>
    <w:qFormat/>
    <w:rsid w:val="007A2384"/>
    <w:pPr>
      <w:framePr w:w="2268" w:hSpace="181" w:vSpace="181" w:wrap="around" w:vAnchor="text" w:hAnchor="page" w:x="1135" w:y="285" w:anchorLock="1"/>
    </w:pPr>
    <w:rPr>
      <w:i/>
    </w:rPr>
  </w:style>
  <w:style w:type="paragraph" w:customStyle="1" w:styleId="MiniTOCTitle">
    <w:name w:val="MiniTOCTitle"/>
    <w:basedOn w:val="Heading4"/>
    <w:rsid w:val="007A2384"/>
    <w:pPr>
      <w:spacing w:before="240"/>
      <w:outlineLvl w:val="9"/>
    </w:pPr>
    <w:rPr>
      <w:noProof/>
      <w:sz w:val="24"/>
    </w:rPr>
  </w:style>
  <w:style w:type="paragraph" w:customStyle="1" w:styleId="MiniTOCItem">
    <w:name w:val="MiniTOCItem"/>
    <w:basedOn w:val="ListBullet"/>
    <w:rsid w:val="007A2384"/>
    <w:pPr>
      <w:numPr>
        <w:numId w:val="0"/>
      </w:numPr>
      <w:tabs>
        <w:tab w:val="right" w:leader="dot" w:pos="6521"/>
      </w:tabs>
      <w:spacing w:before="0" w:after="0"/>
    </w:pPr>
  </w:style>
  <w:style w:type="paragraph" w:customStyle="1" w:styleId="TOFTitle">
    <w:name w:val="TOFTitle"/>
    <w:basedOn w:val="TOCTitle"/>
    <w:rsid w:val="007A2384"/>
  </w:style>
  <w:style w:type="paragraph" w:styleId="TableofFigures">
    <w:name w:val="table of figures"/>
    <w:basedOn w:val="Normal"/>
    <w:next w:val="Normal"/>
    <w:semiHidden/>
    <w:rsid w:val="007A2384"/>
    <w:pPr>
      <w:tabs>
        <w:tab w:val="right" w:leader="dot" w:pos="9072"/>
      </w:tabs>
      <w:ind w:left="970" w:hanging="403"/>
    </w:pPr>
    <w:rPr>
      <w:rFonts w:ascii="Times New Roman" w:hAnsi="Times New Roman"/>
      <w:b/>
    </w:rPr>
  </w:style>
  <w:style w:type="paragraph" w:styleId="ListNumber">
    <w:name w:val="List Number"/>
    <w:basedOn w:val="List"/>
    <w:rsid w:val="007A2384"/>
    <w:pPr>
      <w:numPr>
        <w:numId w:val="11"/>
      </w:numPr>
    </w:pPr>
  </w:style>
  <w:style w:type="character" w:customStyle="1" w:styleId="WingdingSymbols">
    <w:name w:val="Wingding Symbols"/>
    <w:rsid w:val="007A2384"/>
    <w:rPr>
      <w:rFonts w:ascii="Wingdings" w:hAnsi="Wingdings"/>
    </w:rPr>
  </w:style>
  <w:style w:type="paragraph" w:customStyle="1" w:styleId="TableHeading">
    <w:name w:val="Table Heading"/>
    <w:basedOn w:val="HeadingBase"/>
    <w:rsid w:val="007A2384"/>
    <w:pPr>
      <w:keepLines/>
      <w:pBdr>
        <w:bottom w:val="single" w:sz="6" w:space="1" w:color="918585"/>
      </w:pBdr>
      <w:spacing w:before="240"/>
    </w:pPr>
  </w:style>
  <w:style w:type="character" w:customStyle="1" w:styleId="HotSpot">
    <w:name w:val="HotSpot"/>
    <w:rsid w:val="007A2384"/>
    <w:rPr>
      <w:color w:val="0033CC"/>
      <w:u w:val="none"/>
    </w:rPr>
  </w:style>
  <w:style w:type="paragraph" w:customStyle="1" w:styleId="BodyTextRight">
    <w:name w:val="Body Text Right"/>
    <w:basedOn w:val="BodyText"/>
    <w:rsid w:val="007A2384"/>
    <w:pPr>
      <w:spacing w:before="0" w:after="0"/>
      <w:jc w:val="right"/>
    </w:pPr>
  </w:style>
  <w:style w:type="paragraph" w:styleId="Index3">
    <w:name w:val="index 3"/>
    <w:basedOn w:val="ListNumber2"/>
    <w:next w:val="Normal"/>
    <w:semiHidden/>
    <w:rsid w:val="007A2384"/>
    <w:pPr>
      <w:numPr>
        <w:numId w:val="0"/>
      </w:numPr>
      <w:tabs>
        <w:tab w:val="right" w:leader="dot" w:pos="4176"/>
      </w:tabs>
    </w:pPr>
  </w:style>
  <w:style w:type="paragraph" w:styleId="ListNumber2">
    <w:name w:val="List Number 2"/>
    <w:basedOn w:val="List2"/>
    <w:rsid w:val="007A2384"/>
    <w:pPr>
      <w:numPr>
        <w:numId w:val="10"/>
      </w:numPr>
      <w:tabs>
        <w:tab w:val="clear" w:pos="1060"/>
      </w:tabs>
    </w:pPr>
  </w:style>
  <w:style w:type="paragraph" w:customStyle="1" w:styleId="MarginNote">
    <w:name w:val="Margin Note"/>
    <w:basedOn w:val="BodyText"/>
    <w:rsid w:val="007A23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23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23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2384"/>
    <w:rPr>
      <w:sz w:val="32"/>
    </w:rPr>
  </w:style>
  <w:style w:type="paragraph" w:customStyle="1" w:styleId="HeadingProcedure">
    <w:name w:val="Heading Procedure"/>
    <w:basedOn w:val="HeadingBase"/>
    <w:next w:val="Normal"/>
    <w:rsid w:val="007A2384"/>
    <w:pPr>
      <w:tabs>
        <w:tab w:val="left" w:pos="0"/>
      </w:tabs>
      <w:spacing w:before="120" w:after="60"/>
    </w:pPr>
    <w:rPr>
      <w:i/>
      <w:color w:val="918585"/>
      <w:sz w:val="22"/>
    </w:rPr>
  </w:style>
  <w:style w:type="paragraph" w:customStyle="1" w:styleId="TableBodyText">
    <w:name w:val="Table Body Text"/>
    <w:basedOn w:val="BodyText"/>
    <w:rsid w:val="007A2384"/>
    <w:pPr>
      <w:spacing w:before="60" w:after="60"/>
    </w:pPr>
  </w:style>
  <w:style w:type="paragraph" w:styleId="ListContinue">
    <w:name w:val="List Continue"/>
    <w:basedOn w:val="List"/>
    <w:rsid w:val="007A2384"/>
    <w:pPr>
      <w:ind w:firstLine="0"/>
    </w:pPr>
  </w:style>
  <w:style w:type="paragraph" w:customStyle="1" w:styleId="ListNote">
    <w:name w:val="List Note"/>
    <w:basedOn w:val="List"/>
    <w:rsid w:val="007A2384"/>
    <w:pPr>
      <w:pBdr>
        <w:top w:val="single" w:sz="6" w:space="2" w:color="918585"/>
        <w:bottom w:val="single" w:sz="6" w:space="2" w:color="918585"/>
      </w:pBdr>
      <w:tabs>
        <w:tab w:val="left" w:pos="1021"/>
      </w:tabs>
      <w:ind w:firstLine="0"/>
    </w:pPr>
  </w:style>
  <w:style w:type="paragraph" w:customStyle="1" w:styleId="Warning">
    <w:name w:val="Warning"/>
    <w:basedOn w:val="BodyText"/>
    <w:rsid w:val="007A2384"/>
    <w:pPr>
      <w:shd w:val="clear" w:color="auto" w:fill="D9D9D9"/>
      <w:tabs>
        <w:tab w:val="left" w:pos="992"/>
      </w:tabs>
      <w:ind w:left="119" w:right="119"/>
    </w:pPr>
    <w:rPr>
      <w:sz w:val="20"/>
    </w:rPr>
  </w:style>
  <w:style w:type="paragraph" w:customStyle="1" w:styleId="MarginIcons">
    <w:name w:val="Margin Icons"/>
    <w:basedOn w:val="BodyText"/>
    <w:rsid w:val="007A23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2384"/>
    <w:rPr>
      <w:rFonts w:ascii="Courier New" w:hAnsi="Courier New"/>
    </w:rPr>
  </w:style>
  <w:style w:type="paragraph" w:customStyle="1" w:styleId="NoteBullet">
    <w:name w:val="Note Bullet"/>
    <w:basedOn w:val="Note"/>
    <w:rsid w:val="007A2384"/>
    <w:pPr>
      <w:tabs>
        <w:tab w:val="clear" w:pos="680"/>
      </w:tabs>
      <w:spacing w:before="60" w:after="60"/>
    </w:pPr>
  </w:style>
  <w:style w:type="paragraph" w:customStyle="1" w:styleId="SubHeading2">
    <w:name w:val="SubHeading2"/>
    <w:basedOn w:val="HeadingBase"/>
    <w:rsid w:val="007A2384"/>
    <w:pPr>
      <w:spacing w:before="240" w:after="60"/>
    </w:pPr>
    <w:rPr>
      <w:sz w:val="20"/>
    </w:rPr>
  </w:style>
  <w:style w:type="paragraph" w:customStyle="1" w:styleId="SubHeading1">
    <w:name w:val="SubHeading1"/>
    <w:basedOn w:val="HeadingBase"/>
    <w:rsid w:val="007A2384"/>
    <w:pPr>
      <w:spacing w:before="240" w:after="60"/>
    </w:pPr>
    <w:rPr>
      <w:color w:val="918585"/>
      <w:sz w:val="22"/>
    </w:rPr>
  </w:style>
  <w:style w:type="paragraph" w:customStyle="1" w:styleId="SideHeading">
    <w:name w:val="Side Heading"/>
    <w:basedOn w:val="HeadingBase"/>
    <w:rsid w:val="007A23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2384"/>
    <w:pPr>
      <w:numPr>
        <w:numId w:val="12"/>
      </w:numPr>
    </w:pPr>
  </w:style>
  <w:style w:type="paragraph" w:styleId="PlainText">
    <w:name w:val="Plain Text"/>
    <w:basedOn w:val="Normal"/>
    <w:link w:val="PlainTextChar"/>
    <w:rsid w:val="007A2384"/>
    <w:rPr>
      <w:sz w:val="20"/>
    </w:rPr>
  </w:style>
  <w:style w:type="character" w:customStyle="1" w:styleId="PlainTextChar">
    <w:name w:val="Plain Text Char"/>
    <w:basedOn w:val="DefaultParagraphFont"/>
    <w:link w:val="PlainText"/>
    <w:rsid w:val="007A2384"/>
    <w:rPr>
      <w:rFonts w:ascii="Courier New" w:eastAsia="Times New Roman" w:hAnsi="Courier New" w:cs="Times New Roman"/>
      <w:sz w:val="20"/>
      <w:szCs w:val="20"/>
      <w:lang w:eastAsia="en-US"/>
    </w:rPr>
  </w:style>
  <w:style w:type="character" w:customStyle="1" w:styleId="MenuOption">
    <w:name w:val="Menu Option"/>
    <w:basedOn w:val="DefaultParagraphFont"/>
    <w:rsid w:val="007A2384"/>
    <w:rPr>
      <w:b/>
      <w:smallCaps/>
    </w:rPr>
  </w:style>
  <w:style w:type="paragraph" w:customStyle="1" w:styleId="TableListNumber">
    <w:name w:val="Table List Number"/>
    <w:basedOn w:val="ListNumber"/>
    <w:rsid w:val="007A2384"/>
    <w:pPr>
      <w:numPr>
        <w:numId w:val="0"/>
      </w:numPr>
    </w:pPr>
  </w:style>
  <w:style w:type="paragraph" w:styleId="TOC4">
    <w:name w:val="toc 4"/>
    <w:basedOn w:val="TOCBase"/>
    <w:next w:val="Normal"/>
    <w:semiHidden/>
    <w:rsid w:val="007A2384"/>
    <w:pPr>
      <w:tabs>
        <w:tab w:val="right" w:leader="dot" w:pos="9071"/>
      </w:tabs>
      <w:ind w:left="1701"/>
    </w:pPr>
  </w:style>
  <w:style w:type="paragraph" w:customStyle="1" w:styleId="ListAlpha">
    <w:name w:val="List Alpha"/>
    <w:basedOn w:val="List"/>
    <w:rsid w:val="007A2384"/>
    <w:pPr>
      <w:numPr>
        <w:numId w:val="9"/>
      </w:numPr>
    </w:pPr>
  </w:style>
  <w:style w:type="paragraph" w:customStyle="1" w:styleId="ListAlpha2">
    <w:name w:val="List Alpha 2"/>
    <w:basedOn w:val="List2"/>
    <w:rsid w:val="007A2384"/>
    <w:pPr>
      <w:numPr>
        <w:numId w:val="8"/>
      </w:numPr>
    </w:pPr>
  </w:style>
  <w:style w:type="paragraph" w:styleId="List2">
    <w:name w:val="List 2"/>
    <w:basedOn w:val="BodyText"/>
    <w:rsid w:val="007A2384"/>
    <w:pPr>
      <w:tabs>
        <w:tab w:val="left" w:pos="680"/>
      </w:tabs>
      <w:spacing w:before="60" w:after="60"/>
      <w:ind w:left="680" w:hanging="340"/>
    </w:pPr>
  </w:style>
  <w:style w:type="paragraph" w:styleId="List3">
    <w:name w:val="List 3"/>
    <w:basedOn w:val="BodyText"/>
    <w:rsid w:val="007A2384"/>
    <w:pPr>
      <w:tabs>
        <w:tab w:val="left" w:pos="1021"/>
      </w:tabs>
      <w:spacing w:before="60" w:after="60"/>
      <w:ind w:left="1020" w:hanging="340"/>
    </w:pPr>
  </w:style>
  <w:style w:type="paragraph" w:styleId="List4">
    <w:name w:val="List 4"/>
    <w:basedOn w:val="BodyText"/>
    <w:rsid w:val="007A2384"/>
    <w:pPr>
      <w:tabs>
        <w:tab w:val="left" w:pos="1361"/>
      </w:tabs>
      <w:spacing w:before="60" w:after="60"/>
      <w:ind w:left="1361" w:hanging="340"/>
    </w:pPr>
  </w:style>
  <w:style w:type="paragraph" w:styleId="List5">
    <w:name w:val="List 5"/>
    <w:basedOn w:val="BodyText"/>
    <w:rsid w:val="007A2384"/>
    <w:pPr>
      <w:tabs>
        <w:tab w:val="left" w:pos="1701"/>
      </w:tabs>
      <w:spacing w:before="60" w:after="60"/>
      <w:ind w:left="1701" w:hanging="340"/>
    </w:pPr>
  </w:style>
  <w:style w:type="paragraph" w:styleId="ListBullet3">
    <w:name w:val="List Bullet 3"/>
    <w:basedOn w:val="List3"/>
    <w:rsid w:val="007A2384"/>
    <w:pPr>
      <w:numPr>
        <w:numId w:val="15"/>
      </w:numPr>
      <w:tabs>
        <w:tab w:val="clear" w:pos="1021"/>
      </w:tabs>
      <w:ind w:left="1037" w:hanging="357"/>
    </w:pPr>
  </w:style>
  <w:style w:type="paragraph" w:styleId="ListBullet4">
    <w:name w:val="List Bullet 4"/>
    <w:basedOn w:val="List4"/>
    <w:rsid w:val="007A2384"/>
    <w:pPr>
      <w:numPr>
        <w:numId w:val="3"/>
      </w:numPr>
    </w:pPr>
  </w:style>
  <w:style w:type="paragraph" w:styleId="ListBullet5">
    <w:name w:val="List Bullet 5"/>
    <w:basedOn w:val="List5"/>
    <w:rsid w:val="007A2384"/>
    <w:pPr>
      <w:numPr>
        <w:numId w:val="4"/>
      </w:numPr>
    </w:pPr>
  </w:style>
  <w:style w:type="paragraph" w:styleId="ListContinue2">
    <w:name w:val="List Continue 2"/>
    <w:basedOn w:val="List2"/>
    <w:rsid w:val="007A2384"/>
    <w:pPr>
      <w:ind w:firstLine="0"/>
    </w:pPr>
  </w:style>
  <w:style w:type="paragraph" w:styleId="ListContinue3">
    <w:name w:val="List Continue 3"/>
    <w:basedOn w:val="List3"/>
    <w:rsid w:val="007A2384"/>
    <w:pPr>
      <w:ind w:left="1021" w:firstLine="0"/>
    </w:pPr>
  </w:style>
  <w:style w:type="paragraph" w:styleId="ListContinue4">
    <w:name w:val="List Continue 4"/>
    <w:basedOn w:val="List4"/>
    <w:rsid w:val="007A2384"/>
    <w:pPr>
      <w:ind w:firstLine="0"/>
    </w:pPr>
  </w:style>
  <w:style w:type="paragraph" w:styleId="ListContinue5">
    <w:name w:val="List Continue 5"/>
    <w:basedOn w:val="List5"/>
    <w:rsid w:val="007A2384"/>
    <w:pPr>
      <w:ind w:firstLine="0"/>
    </w:pPr>
  </w:style>
  <w:style w:type="paragraph" w:styleId="ListNumber3">
    <w:name w:val="List Number 3"/>
    <w:basedOn w:val="List3"/>
    <w:rsid w:val="007A2384"/>
    <w:pPr>
      <w:numPr>
        <w:numId w:val="5"/>
      </w:numPr>
    </w:pPr>
  </w:style>
  <w:style w:type="paragraph" w:styleId="ListNumber4">
    <w:name w:val="List Number 4"/>
    <w:basedOn w:val="List4"/>
    <w:rsid w:val="007A2384"/>
    <w:pPr>
      <w:numPr>
        <w:numId w:val="6"/>
      </w:numPr>
    </w:pPr>
  </w:style>
  <w:style w:type="paragraph" w:styleId="ListNumber5">
    <w:name w:val="List Number 5"/>
    <w:basedOn w:val="List5"/>
    <w:rsid w:val="007A2384"/>
    <w:pPr>
      <w:numPr>
        <w:numId w:val="7"/>
      </w:numPr>
    </w:pPr>
  </w:style>
  <w:style w:type="paragraph" w:styleId="BlockText">
    <w:name w:val="Block Text"/>
    <w:basedOn w:val="Normal"/>
    <w:rsid w:val="007A2384"/>
    <w:pPr>
      <w:spacing w:after="120"/>
      <w:ind w:left="1440" w:right="1440"/>
    </w:pPr>
  </w:style>
  <w:style w:type="character" w:customStyle="1" w:styleId="Subscript">
    <w:name w:val="Subscript"/>
    <w:basedOn w:val="DefaultParagraphFont"/>
    <w:rsid w:val="007A2384"/>
    <w:rPr>
      <w:sz w:val="16"/>
      <w:vertAlign w:val="subscript"/>
    </w:rPr>
  </w:style>
  <w:style w:type="character" w:customStyle="1" w:styleId="Superscript">
    <w:name w:val="Superscript"/>
    <w:basedOn w:val="DefaultParagraphFont"/>
    <w:rsid w:val="007A2384"/>
    <w:rPr>
      <w:sz w:val="16"/>
      <w:vertAlign w:val="superscript"/>
    </w:rPr>
  </w:style>
  <w:style w:type="character" w:customStyle="1" w:styleId="Symbols">
    <w:name w:val="Symbols"/>
    <w:basedOn w:val="DefaultParagraphFont"/>
    <w:rsid w:val="007A2384"/>
    <w:rPr>
      <w:rFonts w:ascii="Symbol" w:hAnsi="Symbol"/>
    </w:rPr>
  </w:style>
  <w:style w:type="character" w:customStyle="1" w:styleId="MenuOptions">
    <w:name w:val="Menu Options"/>
    <w:basedOn w:val="DefaultParagraphFont"/>
    <w:rsid w:val="007A2384"/>
    <w:rPr>
      <w:rFonts w:ascii="Arial Narrow" w:hAnsi="Arial Narrow"/>
      <w:smallCaps/>
    </w:rPr>
  </w:style>
  <w:style w:type="character" w:customStyle="1" w:styleId="Buttons">
    <w:name w:val="Buttons"/>
    <w:basedOn w:val="DefaultParagraphFont"/>
    <w:rsid w:val="007A2384"/>
    <w:rPr>
      <w:b/>
    </w:rPr>
  </w:style>
  <w:style w:type="character" w:customStyle="1" w:styleId="Underlined">
    <w:name w:val="Underlined"/>
    <w:basedOn w:val="DefaultParagraphFont"/>
    <w:rsid w:val="007A2384"/>
    <w:rPr>
      <w:u w:val="single"/>
    </w:rPr>
  </w:style>
  <w:style w:type="paragraph" w:customStyle="1" w:styleId="TableBodyTextRight">
    <w:name w:val="Table Body Text Right"/>
    <w:basedOn w:val="TableBodyText"/>
    <w:rsid w:val="007A2384"/>
    <w:pPr>
      <w:widowControl w:val="0"/>
      <w:autoSpaceDE w:val="0"/>
      <w:autoSpaceDN w:val="0"/>
      <w:adjustRightInd w:val="0"/>
      <w:jc w:val="right"/>
    </w:pPr>
    <w:rPr>
      <w:rFonts w:cs="Arial"/>
      <w:szCs w:val="18"/>
    </w:rPr>
  </w:style>
  <w:style w:type="paragraph" w:customStyle="1" w:styleId="CopyrightText">
    <w:name w:val="Copyright Text"/>
    <w:basedOn w:val="BodyText"/>
    <w:rsid w:val="007A2384"/>
    <w:rPr>
      <w:sz w:val="18"/>
    </w:rPr>
  </w:style>
  <w:style w:type="paragraph" w:customStyle="1" w:styleId="BodySmallRight">
    <w:name w:val="Body Small Right"/>
    <w:basedOn w:val="BodyTextRight"/>
    <w:rsid w:val="007A2384"/>
    <w:rPr>
      <w:sz w:val="18"/>
      <w:szCs w:val="18"/>
    </w:rPr>
  </w:style>
  <w:style w:type="paragraph" w:customStyle="1" w:styleId="MarginEdition">
    <w:name w:val="Margin Edition"/>
    <w:basedOn w:val="MarginNote"/>
    <w:rsid w:val="007A2384"/>
    <w:pPr>
      <w:spacing w:before="0" w:after="0"/>
    </w:pPr>
    <w:rPr>
      <w:rFonts w:ascii="Times New Roman" w:hAnsi="Times New Roman"/>
      <w:color w:val="999999"/>
    </w:rPr>
  </w:style>
  <w:style w:type="paragraph" w:customStyle="1" w:styleId="Spacer">
    <w:name w:val="Spacer"/>
    <w:basedOn w:val="Normal"/>
    <w:rsid w:val="007A2384"/>
    <w:rPr>
      <w:sz w:val="2"/>
      <w:szCs w:val="2"/>
    </w:rPr>
  </w:style>
  <w:style w:type="character" w:customStyle="1" w:styleId="Small">
    <w:name w:val="Small"/>
    <w:basedOn w:val="DefaultParagraphFont"/>
    <w:rsid w:val="007A2384"/>
    <w:rPr>
      <w:sz w:val="16"/>
    </w:rPr>
  </w:style>
  <w:style w:type="paragraph" w:customStyle="1" w:styleId="WideTable">
    <w:name w:val="Wide Table"/>
    <w:basedOn w:val="Normal"/>
    <w:rsid w:val="007A2384"/>
    <w:pPr>
      <w:ind w:left="-1418"/>
    </w:pPr>
    <w:rPr>
      <w:sz w:val="2"/>
      <w:szCs w:val="2"/>
    </w:rPr>
  </w:style>
  <w:style w:type="character" w:styleId="PageNumber">
    <w:name w:val="page number"/>
    <w:basedOn w:val="DefaultParagraphFont"/>
    <w:rsid w:val="007A2384"/>
  </w:style>
  <w:style w:type="paragraph" w:styleId="Quote">
    <w:name w:val="Quote"/>
    <w:basedOn w:val="Heading1"/>
    <w:link w:val="QuoteChar"/>
    <w:qFormat/>
    <w:rsid w:val="007A2384"/>
    <w:rPr>
      <w:b w:val="0"/>
      <w:sz w:val="72"/>
      <w:szCs w:val="72"/>
      <w:lang w:val="en-NZ"/>
    </w:rPr>
  </w:style>
  <w:style w:type="character" w:customStyle="1" w:styleId="QuoteChar">
    <w:name w:val="Quote Char"/>
    <w:basedOn w:val="DefaultParagraphFont"/>
    <w:link w:val="Quote"/>
    <w:rsid w:val="007A23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2384"/>
    <w:pPr>
      <w:pageBreakBefore/>
    </w:pPr>
  </w:style>
  <w:style w:type="paragraph" w:customStyle="1" w:styleId="Border">
    <w:name w:val="Border"/>
    <w:basedOn w:val="Normal"/>
    <w:qFormat/>
    <w:rsid w:val="007A23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2384"/>
    <w:rPr>
      <w:b/>
      <w:bCs/>
      <w:i/>
      <w:iCs/>
      <w:color w:val="auto"/>
    </w:rPr>
  </w:style>
  <w:style w:type="paragraph" w:styleId="IntenseQuote">
    <w:name w:val="Intense Quote"/>
    <w:basedOn w:val="Normal"/>
    <w:next w:val="Normal"/>
    <w:link w:val="IntenseQuoteChar"/>
    <w:uiPriority w:val="30"/>
    <w:qFormat/>
    <w:rsid w:val="007A23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23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2384"/>
    <w:rPr>
      <w:smallCaps/>
      <w:color w:val="auto"/>
      <w:u w:val="single"/>
    </w:rPr>
  </w:style>
  <w:style w:type="character" w:styleId="IntenseReference">
    <w:name w:val="Intense Reference"/>
    <w:basedOn w:val="DefaultParagraphFont"/>
    <w:uiPriority w:val="32"/>
    <w:qFormat/>
    <w:rsid w:val="007A2384"/>
    <w:rPr>
      <w:b/>
      <w:bCs/>
      <w:smallCaps/>
      <w:color w:val="auto"/>
      <w:spacing w:val="5"/>
      <w:u w:val="single"/>
    </w:rPr>
  </w:style>
  <w:style w:type="paragraph" w:customStyle="1" w:styleId="2ColumnHeading">
    <w:name w:val="2Column Heading"/>
    <w:basedOn w:val="BodyText"/>
    <w:qFormat/>
    <w:rsid w:val="007A2384"/>
    <w:pPr>
      <w:spacing w:after="60"/>
      <w:ind w:left="-2268"/>
    </w:pPr>
    <w:rPr>
      <w:b/>
    </w:rPr>
  </w:style>
  <w:style w:type="paragraph" w:customStyle="1" w:styleId="Heading1TOC">
    <w:name w:val="Heading1 TOC"/>
    <w:basedOn w:val="Normal"/>
    <w:qFormat/>
    <w:rsid w:val="007A2384"/>
    <w:pPr>
      <w:spacing w:before="240" w:after="120"/>
    </w:pPr>
    <w:rPr>
      <w:rFonts w:ascii="Times New Roman" w:hAnsi="Times New Roman"/>
      <w:b/>
      <w:sz w:val="32"/>
    </w:rPr>
  </w:style>
  <w:style w:type="paragraph" w:customStyle="1" w:styleId="Heading2TOC">
    <w:name w:val="Heading2 TOC"/>
    <w:basedOn w:val="Normal"/>
    <w:qFormat/>
    <w:rsid w:val="007A2384"/>
    <w:pPr>
      <w:spacing w:before="240" w:after="60"/>
    </w:pPr>
    <w:rPr>
      <w:rFonts w:ascii="Times New Roman" w:hAnsi="Times New Roman"/>
      <w:b/>
      <w:sz w:val="28"/>
    </w:rPr>
  </w:style>
  <w:style w:type="character" w:customStyle="1" w:styleId="Underline">
    <w:name w:val="Underline"/>
    <w:basedOn w:val="DefaultParagraphFont"/>
    <w:qFormat/>
    <w:rsid w:val="007A2384"/>
    <w:rPr>
      <w:u w:val="single"/>
    </w:rPr>
  </w:style>
  <w:style w:type="character" w:customStyle="1" w:styleId="BoldandItalics">
    <w:name w:val="Bold and Italics"/>
    <w:qFormat/>
    <w:rsid w:val="007A2384"/>
    <w:rPr>
      <w:b/>
      <w:i/>
      <w:u w:val="none"/>
    </w:rPr>
  </w:style>
  <w:style w:type="paragraph" w:styleId="BalloonText">
    <w:name w:val="Balloon Text"/>
    <w:basedOn w:val="Normal"/>
    <w:link w:val="BalloonTextChar"/>
    <w:rsid w:val="007A2384"/>
    <w:rPr>
      <w:rFonts w:ascii="Tahoma" w:hAnsi="Tahoma" w:cs="Tahoma"/>
      <w:sz w:val="16"/>
      <w:szCs w:val="16"/>
    </w:rPr>
  </w:style>
  <w:style w:type="character" w:customStyle="1" w:styleId="BalloonTextChar">
    <w:name w:val="Balloon Text Char"/>
    <w:basedOn w:val="DefaultParagraphFont"/>
    <w:link w:val="BalloonText"/>
    <w:rsid w:val="007A23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23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23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2384"/>
    <w:rPr>
      <w:b/>
      <w:color w:val="660033"/>
      <w:spacing w:val="0"/>
    </w:rPr>
  </w:style>
  <w:style w:type="paragraph" w:customStyle="1" w:styleId="Nameditemlist">
    <w:name w:val="Named item list"/>
    <w:basedOn w:val="BodyText"/>
    <w:qFormat/>
    <w:rsid w:val="007A238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1460</Words>
  <Characters>9242</Characters>
  <Application>Microsoft Office Word</Application>
  <DocSecurity>0</DocSecurity>
  <Lines>369</Lines>
  <Paragraphs>219</Paragraphs>
  <ScaleCrop>false</ScaleCrop>
  <Company>Author-it Software Corporation Ltd.</Company>
  <LinksUpToDate>false</LinksUpToDate>
  <CharactersWithSpaces>10594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TLIF4111A Work effectively in a train-driving environment</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2013-12-24T08:53:54Z</dcterms:created>
  <dcterms:modified xsi:type="dcterms:W3CDTF">2013-12-23T05:24:00Z</dcterms:modified>
</cp:coreProperties>
</file>