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58F" w:rsidP="00E5058F">
      <w:pPr>
        <w:pStyle w:val="Title"/>
      </w:pPr>
      <w:r>
        <w:fldChar w:fldCharType="begin"/>
      </w:r>
      <w:r>
        <w:instrText xml:space="preserve"> TITLE   \* MERGEFORMAT </w:instrText>
      </w:r>
      <w:r>
        <w:fldChar w:fldCharType="separate"/>
      </w:r>
      <w:r>
        <w:t>TLIF4108A Implement traffic management plan in the transport industry</w:t>
      </w:r>
      <w:r>
        <w:fldChar w:fldCharType="end"/>
      </w:r>
    </w:p>
    <w:p w:rsidR="00E5058F" w:rsidP="00E5058F">
      <w:pPr>
        <w:pStyle w:val="Version"/>
        <w:sectPr w:rsidSect="00B22D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D79" w:rsidP="00B22D79">
      <w:pPr>
        <w:pStyle w:val="SuperHeading"/>
      </w:pPr>
      <w:r w:rsidRPr="00B22D79">
        <w:t>TLIF4108A Implement traffic management plan in the transport industry</w:t>
      </w:r>
    </w:p>
    <w:p w:rsidR="00000000" w:rsidRPr="00B22D79" w:rsidP="00B22D79">
      <w:pPr>
        <w:pStyle w:val="Heading1"/>
      </w:pPr>
      <w:bookmarkStart w:id="1" w:name="O_567613"/>
      <w:bookmarkEnd w:id="1"/>
      <w:r w:rsidRPr="00B22D79">
        <w:t>Modification History</w:t>
      </w:r>
    </w:p>
    <w:p w:rsidR="00000000" w:rsidRPr="00B22D79" w:rsidP="00B22D79">
      <w:pPr>
        <w:pStyle w:val="BodyText"/>
      </w:pPr>
      <w:r w:rsidRPr="00B22D79">
        <w:t>Release 1 - New unit of competency</w:t>
      </w:r>
    </w:p>
    <w:p w:rsidR="00000000" w:rsidRPr="00B22D79" w:rsidP="00B22D79">
      <w:pPr>
        <w:pStyle w:val="AllowPageBreak"/>
      </w:pPr>
    </w:p>
    <w:p w:rsidR="00000000" w:rsidRPr="00B22D79" w:rsidP="00B22D79">
      <w:pPr>
        <w:pStyle w:val="Heading1"/>
      </w:pPr>
      <w:bookmarkStart w:id="2" w:name="O_567625"/>
      <w:bookmarkEnd w:id="2"/>
      <w:r w:rsidRPr="00B22D79">
        <w:t>Unit Descriptor</w:t>
      </w:r>
    </w:p>
    <w:p w:rsidR="00000000" w:rsidRPr="00B22D79" w:rsidP="00B22D79">
      <w:pPr>
        <w:pStyle w:val="BodyText"/>
      </w:pPr>
      <w:r w:rsidRPr="00B22D79">
        <w:t>This unit covers the competency required to implement a traffic management plans in the Transport Industry.  It includes: planning and preparing; setting out, monitoring and closing down the traffic guidance scheme; and housekeeping.</w:t>
      </w:r>
    </w:p>
    <w:p w:rsidR="00000000" w:rsidRPr="00B22D79" w:rsidP="00B22D79">
      <w:pPr>
        <w:pStyle w:val="AllowPageBreak"/>
      </w:pPr>
    </w:p>
    <w:p w:rsidR="00000000" w:rsidRPr="00B22D79" w:rsidP="00B22D79">
      <w:pPr>
        <w:pStyle w:val="Heading1"/>
      </w:pPr>
      <w:bookmarkStart w:id="3" w:name="O_567624"/>
      <w:bookmarkEnd w:id="3"/>
      <w:r w:rsidRPr="00B22D79">
        <w:t>Appli</w:t>
      </w:r>
      <w:r w:rsidRPr="00B22D79">
        <w:t>cation of the Unit</w:t>
      </w:r>
    </w:p>
    <w:p w:rsidR="00000000" w:rsidRPr="00B22D79" w:rsidP="00B22D79">
      <w:pPr>
        <w:pStyle w:val="BodyText"/>
      </w:pPr>
      <w:r w:rsidRPr="00B22D79">
        <w:t>These traffic management plans include those for public and private roads, parking areas and restricted access sites.  This unit is appropriate for those working in a operational roles, at worksites within:</w:t>
      </w:r>
    </w:p>
    <w:p w:rsidR="00000000" w:rsidRPr="00B22D79" w:rsidP="00B22D79">
      <w:pPr>
        <w:pStyle w:val="ListBullet"/>
      </w:pPr>
      <w:r w:rsidRPr="00B22D79">
        <w:t>Tunnel Operations</w:t>
      </w:r>
    </w:p>
    <w:p w:rsidR="00000000" w:rsidRPr="00B22D79" w:rsidP="00B22D79">
      <w:pPr>
        <w:pStyle w:val="ListBullet"/>
      </w:pPr>
      <w:r w:rsidRPr="00B22D79">
        <w:t>Open Road O</w:t>
      </w:r>
      <w:r w:rsidRPr="00B22D79">
        <w:t>perations</w:t>
      </w:r>
    </w:p>
    <w:p w:rsidR="00000000" w:rsidRPr="00B22D79" w:rsidP="00B22D79">
      <w:pPr>
        <w:pStyle w:val="AllowPageBreak"/>
      </w:pPr>
    </w:p>
    <w:p w:rsidR="00000000" w:rsidRPr="00B22D79" w:rsidP="00B22D79">
      <w:pPr>
        <w:pStyle w:val="Heading1"/>
      </w:pPr>
      <w:bookmarkStart w:id="4" w:name="O_567623"/>
      <w:bookmarkEnd w:id="4"/>
      <w:r w:rsidRPr="00B22D79">
        <w:t>Licensing/Regulatory Information</w:t>
      </w:r>
    </w:p>
    <w:p w:rsidR="00000000" w:rsidRPr="00B22D79" w:rsidP="00B22D79">
      <w:pPr>
        <w:pStyle w:val="BodyText"/>
      </w:pPr>
      <w:r w:rsidRPr="00B22D79">
        <w:t>Not applicable.</w:t>
      </w:r>
    </w:p>
    <w:p w:rsidR="00000000" w:rsidRPr="00B22D79" w:rsidP="00B22D79">
      <w:pPr>
        <w:pStyle w:val="AllowPageBreak"/>
      </w:pPr>
    </w:p>
    <w:p w:rsidR="00000000" w:rsidRPr="00B22D79" w:rsidP="00B22D79">
      <w:pPr>
        <w:pStyle w:val="Heading1"/>
      </w:pPr>
      <w:bookmarkStart w:id="5" w:name="O_567622"/>
      <w:bookmarkEnd w:id="5"/>
      <w:r w:rsidRPr="00B22D79">
        <w:t>Pre-Requisites</w:t>
      </w:r>
    </w:p>
    <w:p w:rsidR="00000000" w:rsidRPr="00B22D79" w:rsidP="00B22D79">
      <w:pPr>
        <w:pStyle w:val="BodyText"/>
      </w:pPr>
      <w:r w:rsidRPr="00B22D79">
        <w:t>Not applicable.</w:t>
      </w:r>
    </w:p>
    <w:p w:rsidR="00000000" w:rsidRPr="00B22D79" w:rsidP="00B22D79">
      <w:pPr>
        <w:pStyle w:val="AllowPageBreak"/>
      </w:pPr>
    </w:p>
    <w:p w:rsidR="00000000" w:rsidRPr="00B22D79" w:rsidP="00B22D79">
      <w:pPr>
        <w:pStyle w:val="Heading1"/>
      </w:pPr>
      <w:bookmarkStart w:id="6" w:name="O_567621"/>
      <w:bookmarkEnd w:id="6"/>
      <w:r w:rsidRPr="00B22D79">
        <w:t>Employability Skills Information</w:t>
      </w:r>
    </w:p>
    <w:p w:rsidR="00000000" w:rsidRPr="00B22D79" w:rsidP="00B22D79">
      <w:pPr>
        <w:pStyle w:val="BodyText"/>
      </w:pPr>
      <w:r w:rsidRPr="00B22D79">
        <w:t>This unit contains employability skills.</w:t>
      </w:r>
    </w:p>
    <w:p w:rsidR="00000000" w:rsidRPr="00B22D79" w:rsidP="00B22D79">
      <w:pPr>
        <w:pStyle w:val="AllowPageBreak"/>
      </w:pPr>
    </w:p>
    <w:p w:rsidR="00000000" w:rsidRPr="00B22D79" w:rsidP="00B22D79">
      <w:pPr>
        <w:pStyle w:val="Heading1"/>
      </w:pPr>
      <w:bookmarkStart w:id="7" w:name="O_567620"/>
      <w:bookmarkEnd w:id="7"/>
      <w:r w:rsidRPr="00B22D79">
        <w:t>Elements and Performance Criteria Pre-Content</w:t>
      </w:r>
    </w:p>
    <w:tbl>
      <w:tblPr>
        <w:tblW w:w="9640" w:type="dxa"/>
        <w:tblLayout w:type="fixed"/>
        <w:tblCellMar>
          <w:left w:w="62" w:type="dxa"/>
          <w:right w:w="62" w:type="dxa"/>
        </w:tblCellMar>
        <w:tblLook w:val="0000"/>
      </w:tblPr>
      <w:tblGrid>
        <w:gridCol w:w="2776"/>
        <w:gridCol w:w="6864"/>
      </w:tblGrid>
      <w:tr w:rsidTr="00E5058F">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B22D79" w:rsidP="00B22D79">
            <w:pPr>
              <w:pStyle w:val="BodyText"/>
            </w:pPr>
            <w:r w:rsidRPr="00B22D79">
              <w:t>Performance criteria describe the required performance needed to demonstrate achievement of the element. Assessment of performance is to be cons</w:t>
            </w:r>
            <w:r w:rsidRPr="00B22D79">
              <w:t>istent with the evidence guide.</w:t>
            </w:r>
          </w:p>
        </w:tc>
      </w:tr>
    </w:tbl>
    <w:p w:rsidR="00000000" w:rsidRPr="00B22D79" w:rsidP="00B22D79">
      <w:pPr>
        <w:pStyle w:val="BodyText"/>
      </w:pPr>
    </w:p>
    <w:p w:rsidR="00000000" w:rsidRPr="00B22D79" w:rsidP="00B22D79">
      <w:pPr>
        <w:pStyle w:val="AllowPageBreak"/>
      </w:pPr>
    </w:p>
    <w:p w:rsidR="00000000" w:rsidRPr="00B22D79" w:rsidP="00B22D79">
      <w:pPr>
        <w:pStyle w:val="Heading1"/>
      </w:pPr>
      <w:bookmarkStart w:id="8" w:name="O_567619"/>
      <w:bookmarkEnd w:id="8"/>
      <w:r w:rsidRPr="00B22D79">
        <w:t>Elements and Performance Criteria</w:t>
      </w:r>
    </w:p>
    <w:tbl>
      <w:tblPr>
        <w:tblW w:w="0" w:type="auto"/>
        <w:tblCellMar>
          <w:left w:w="62" w:type="dxa"/>
          <w:right w:w="62" w:type="dxa"/>
        </w:tblCellMar>
        <w:tblLook w:val="0000"/>
      </w:tblPr>
      <w:tblGrid>
        <w:gridCol w:w="344"/>
        <w:gridCol w:w="1889"/>
        <w:gridCol w:w="555"/>
        <w:gridCol w:w="6408"/>
      </w:tblGrid>
      <w:tr w:rsidTr="00E505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22D79" w:rsidP="00B22D79">
            <w:pPr>
              <w:pStyle w:val="BodyText"/>
            </w:pPr>
            <w:r w:rsidRPr="00B22D7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rPr>
                <w:rStyle w:val="SpecialBold"/>
              </w:rPr>
              <w:t>Plan traffic guidance scheme</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1.1</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Relevant compliance documentation is accessed and interpreted according to workplace procedures and regulatory requirements</w:t>
            </w:r>
          </w:p>
        </w:tc>
      </w:tr>
      <w:tr w:rsidTr="00E50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1.2</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Work instructions relevant to the task are obtained and applied according to workplace procedures and regulatory requirements</w:t>
            </w:r>
          </w:p>
        </w:tc>
      </w:tr>
      <w:tr w:rsidTr="00E50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1.3</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Safety requirements for the allotted tasks are obtained, confirmed and applied according to workplace policies and procedur</w:t>
            </w:r>
            <w:r w:rsidRPr="00B22D79">
              <w:t>es and regulatory requirements</w:t>
            </w:r>
          </w:p>
        </w:tc>
      </w:tr>
      <w:tr w:rsidTr="00E50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1.4</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Relevant signage and devices are identified, obtained and implemented according to the traffic management plan, workplace procedures and regulatory requirements</w:t>
            </w:r>
          </w:p>
        </w:tc>
      </w:tr>
      <w:tr w:rsidTr="00E50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1.5</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Required tools and equipment are selected and insp</w:t>
            </w:r>
            <w:r w:rsidRPr="00B22D79">
              <w:t>ected for serviceability according to workplace procedures and regulatory requirements</w:t>
            </w:r>
          </w:p>
        </w:tc>
      </w:tr>
      <w:tr w:rsidTr="00E50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1.6</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Environmental protection requirements are identified and applied according to workplace procedures and regulatory requirements</w:t>
            </w:r>
          </w:p>
        </w:tc>
      </w:tr>
      <w:tr w:rsidTr="00E50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1.7</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Legislative requirements for traffic controller’s assigned are checked and confirmed according to workplace procedures and regulatory requirements</w:t>
            </w:r>
          </w:p>
        </w:tc>
      </w:tr>
      <w:tr w:rsidTr="00E50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1.8</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Site specific requirements for traffic flow are communicated appropriately in accordance with workplac</w:t>
            </w:r>
            <w:r w:rsidRPr="00B22D79">
              <w:t>e procedures and regulatory requirements</w:t>
            </w:r>
          </w:p>
        </w:tc>
      </w:tr>
      <w:tr w:rsidTr="00E50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1.9</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Work crew safety is appropriately considered within the Traffic Management Plan according to workplace procedures and regulatory requirements</w:t>
            </w:r>
          </w:p>
        </w:tc>
      </w:tr>
      <w:tr w:rsidTr="00E505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22D79" w:rsidP="00B22D79">
            <w:pPr>
              <w:pStyle w:val="BodyText"/>
            </w:pPr>
            <w:r w:rsidRPr="00B22D7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rPr>
                <w:rStyle w:val="SpecialBold"/>
              </w:rPr>
              <w:t>Implement traffic guidance scheme</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2.1</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Site specific traffic gui</w:t>
            </w:r>
            <w:r w:rsidRPr="00B22D79">
              <w:t>dance scheme is selected according to workplace procedures and regulatory requirements</w:t>
            </w:r>
          </w:p>
        </w:tc>
      </w:tr>
      <w:tr w:rsidTr="00E50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2.2</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Work schedule adherence requirements are determined, communicated and monitored according to workplace procedures and regulatory requirements</w:t>
            </w:r>
          </w:p>
        </w:tc>
      </w:tr>
      <w:tr w:rsidTr="00E50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2.3</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Signage and device positioning is checked in accordance with the traffic management plan and according to workplace procedures and regulatory requirements</w:t>
            </w:r>
          </w:p>
        </w:tc>
      </w:tr>
      <w:tr w:rsidTr="00E50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2.4</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Traffic plan is appropriately adjusted on site according to site specific conditions as appropriate to ensure Work Crew safety and in accordance with workplace procedures and regulatory requirements</w:t>
            </w:r>
          </w:p>
        </w:tc>
      </w:tr>
      <w:tr w:rsidTr="00E5058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22D79" w:rsidP="00B22D79">
            <w:pPr>
              <w:pStyle w:val="BodyText"/>
            </w:pPr>
            <w:r w:rsidRPr="00B22D7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rPr>
                <w:rStyle w:val="SpecialBold"/>
              </w:rPr>
              <w:t>Monitor traffic guidance scheme</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3.1</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Traffic flow is mo</w:t>
            </w:r>
            <w:r w:rsidRPr="00B22D79">
              <w:t>nitored and effectiveness of traffic guidance scheme is measured according to workplace procedures and regulatory requirements</w:t>
            </w:r>
          </w:p>
        </w:tc>
      </w:tr>
      <w:tr w:rsidTr="00E50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3.2</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Traffic guidance scheme adjustments are implemented according to workplace procedures and regulatory requirements</w:t>
            </w:r>
          </w:p>
        </w:tc>
      </w:tr>
      <w:tr w:rsidTr="00E50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3.3</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Traffic controller performance management is undertaken according to workplace policies and procedures and regulatory requirements</w:t>
            </w:r>
          </w:p>
        </w:tc>
      </w:tr>
      <w:tr w:rsidTr="00E5058F">
        <w:tblPrEx>
          <w:tblW w:w="0" w:type="auto"/>
          <w:tblCellMar>
            <w:left w:w="62" w:type="dxa"/>
            <w:right w:w="62" w:type="dxa"/>
          </w:tblCellMar>
          <w:tblLook w:val="0000"/>
        </w:tblPrEx>
        <w:trPr>
          <w:trHeight w:val="10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3.4</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 xml:space="preserve">Offending motorists are dealt with according to workplace policies and procedures and regulatory requirements </w:t>
            </w:r>
          </w:p>
        </w:tc>
      </w:tr>
      <w:tr w:rsidTr="00E5058F">
        <w:tblPrEx>
          <w:tblW w:w="0" w:type="auto"/>
          <w:tblCellMar>
            <w:left w:w="62" w:type="dxa"/>
            <w:right w:w="62" w:type="dxa"/>
          </w:tblCellMar>
          <w:tblLook w:val="0000"/>
        </w:tblPrEx>
        <w:trPr>
          <w:trHeight w:val="100"/>
        </w:trPr>
        <w:tc>
          <w:tcPr>
            <w:tcW w:w="0" w:type="auto"/>
            <w:vMerge w:val="restart"/>
            <w:tcBorders>
              <w:top w:val="nil"/>
              <w:left w:val="nil"/>
              <w:bottom w:val="nil"/>
              <w:right w:val="nil"/>
            </w:tcBorders>
            <w:tcMar>
              <w:top w:w="0" w:type="dxa"/>
              <w:left w:w="62" w:type="dxa"/>
              <w:bottom w:w="0" w:type="dxa"/>
              <w:right w:w="62" w:type="dxa"/>
            </w:tcMar>
          </w:tcPr>
          <w:p w:rsidR="00000000" w:rsidRPr="00B22D79" w:rsidP="00B22D79">
            <w:pPr>
              <w:pStyle w:val="BodyText"/>
            </w:pPr>
            <w:r w:rsidRPr="00B22D79">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rPr>
                <w:rStyle w:val="SpecialBold"/>
              </w:rPr>
              <w:t>Eval</w:t>
            </w:r>
            <w:r w:rsidRPr="00B22D79">
              <w:rPr>
                <w:rStyle w:val="SpecialBold"/>
              </w:rPr>
              <w:t>uate and audit the traffic guidance scheme</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4.1</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Applied Traffic Plan is checked to ensure it matches the approved Traffic Plan in accordance with workplace procedures and regulatory requirements</w:t>
            </w:r>
          </w:p>
        </w:tc>
      </w:tr>
      <w:tr w:rsidTr="00E5058F">
        <w:tblPrEx>
          <w:tblW w:w="0" w:type="auto"/>
          <w:tblCellMar>
            <w:left w:w="62" w:type="dxa"/>
            <w:right w:w="62" w:type="dxa"/>
          </w:tblCellMar>
          <w:tblLook w:val="0000"/>
        </w:tblPrEx>
        <w:trPr>
          <w:trHeight w:val="10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4.2</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Traffic plan is checked to ensure suitability to the actual traffic conditions in accordance with workplace procedures and regulatory requirements</w:t>
            </w:r>
          </w:p>
        </w:tc>
      </w:tr>
      <w:tr w:rsidTr="00E5058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4.3</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 xml:space="preserve">The applied Traffic Plan is audited to ensure compliance with the approved safety plans in accordance </w:t>
            </w:r>
            <w:r w:rsidRPr="00B22D79">
              <w:t>with workplace procedures and regulatory requirements</w:t>
            </w:r>
          </w:p>
        </w:tc>
      </w:tr>
      <w:tr w:rsidTr="00E5058F">
        <w:tblPrEx>
          <w:tblW w:w="0" w:type="auto"/>
          <w:tblCellMar>
            <w:left w:w="62" w:type="dxa"/>
            <w:right w:w="62" w:type="dxa"/>
          </w:tblCellMar>
          <w:tblLook w:val="0000"/>
        </w:tblPrEx>
        <w:trPr>
          <w:trHeight w:val="100"/>
        </w:trPr>
        <w:tc>
          <w:tcPr>
            <w:tcW w:w="0" w:type="auto"/>
            <w:tcBorders>
              <w:top w:val="nil"/>
              <w:left w:val="nil"/>
              <w:bottom w:val="nil"/>
              <w:right w:val="nil"/>
            </w:tcBorders>
            <w:tcMar>
              <w:top w:w="0" w:type="dxa"/>
              <w:left w:w="62" w:type="dxa"/>
              <w:bottom w:w="0" w:type="dxa"/>
              <w:right w:w="62" w:type="dxa"/>
            </w:tcMar>
          </w:tcPr>
          <w:p w:rsidR="00000000" w:rsidRPr="00B22D79" w:rsidP="00B22D79">
            <w:pPr>
              <w:pStyle w:val="BodyText"/>
            </w:pPr>
            <w:r w:rsidRPr="00B22D79">
              <w:rPr>
                <w:rStyle w:val="SpecialBold"/>
              </w:rPr>
              <w:t>5</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rPr>
                <w:rStyle w:val="SpecialBold"/>
              </w:rPr>
              <w:t>Close down traffic guidance scheme</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5.1</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Traffic control devices are removed in a safe and sequential manner, according to workplace policies and procedures and regulatory requirements</w:t>
            </w:r>
          </w:p>
        </w:tc>
      </w:tr>
      <w:tr w:rsidTr="00E50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5.2</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Traffic guidance scheme information is accurately recorded according to workplace procedures and regulatory requirements</w:t>
            </w:r>
          </w:p>
        </w:tc>
      </w:tr>
      <w:tr w:rsidTr="00E50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5.3</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Workplace incidents are accurately reported according to workplace procedures and regulatory requirements</w:t>
            </w:r>
          </w:p>
        </w:tc>
      </w:tr>
      <w:tr w:rsidTr="00E50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22D79" w:rsidP="00B22D79">
            <w:pPr>
              <w:pStyle w:val="BodyText"/>
            </w:pPr>
            <w:r w:rsidRPr="00B22D79">
              <w:rPr>
                <w:rStyle w:val="SpecialBold"/>
              </w:rPr>
              <w:t>6</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rPr>
                <w:rStyle w:val="SpecialBold"/>
              </w:rPr>
              <w:t>Undertake housekeeping</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6.1</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Work area is cleared in accordance with project environmental management plan and in accordance with workplace procedures and regulatory requirements</w:t>
            </w:r>
          </w:p>
        </w:tc>
      </w:tr>
      <w:tr w:rsidTr="00E50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6.2</w:t>
            </w: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Work tools and equipment is cleaned, checked, maintained and stored in a</w:t>
            </w:r>
            <w:r w:rsidRPr="00B22D79">
              <w:t>ccordance with manufacturer’s recommendations and workplace policies and procedures and regulatory requirements</w:t>
            </w:r>
          </w:p>
        </w:tc>
      </w:tr>
      <w:tr w:rsidTr="00E5058F">
        <w:tblPrEx>
          <w:tblW w:w="0" w:type="auto"/>
          <w:tblCellMar>
            <w:left w:w="62" w:type="dxa"/>
            <w:right w:w="62" w:type="dxa"/>
          </w:tblCellMar>
          <w:tblLook w:val="0000"/>
        </w:tblPrEx>
        <w:trPr>
          <w:trHeight w:val="100"/>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6.3</w:t>
            </w:r>
          </w:p>
        </w:tc>
        <w:tc>
          <w:tcPr>
            <w:tcW w:w="0" w:type="auto"/>
            <w:tcBorders>
              <w:top w:val="nil"/>
              <w:left w:val="nil"/>
              <w:bottom w:val="nil"/>
              <w:right w:val="nil"/>
            </w:tcBorders>
            <w:tcMar>
              <w:top w:w="0" w:type="dxa"/>
              <w:left w:w="62" w:type="dxa"/>
              <w:bottom w:w="0" w:type="dxa"/>
              <w:right w:w="62" w:type="dxa"/>
            </w:tcMar>
          </w:tcPr>
          <w:p w:rsidR="00000000" w:rsidRPr="00B22D79" w:rsidP="00B22D79">
            <w:pPr>
              <w:pStyle w:val="BodyText"/>
            </w:pPr>
            <w:r w:rsidRPr="00B22D79">
              <w:t>Traffic Management signs are returned to pre-work state in accordance with workplace procedures and regulatory requirements</w:t>
            </w:r>
          </w:p>
        </w:tc>
      </w:tr>
    </w:tbl>
    <w:p w:rsidR="00000000" w:rsidRPr="00B22D79" w:rsidP="00B22D79">
      <w:pPr>
        <w:pStyle w:val="BodyText"/>
      </w:pPr>
    </w:p>
    <w:p w:rsidR="00000000" w:rsidRPr="00B22D79" w:rsidP="00B22D79">
      <w:pPr>
        <w:pStyle w:val="AllowPageBreak"/>
      </w:pPr>
    </w:p>
    <w:p w:rsidR="00000000" w:rsidRPr="00B22D79" w:rsidP="00B22D79">
      <w:pPr>
        <w:pStyle w:val="Heading1"/>
      </w:pPr>
      <w:bookmarkStart w:id="9" w:name="O_567618"/>
      <w:bookmarkEnd w:id="9"/>
      <w:r w:rsidRPr="00B22D79">
        <w:t>Required Skills and Knowledge</w:t>
      </w:r>
    </w:p>
    <w:tbl>
      <w:tblPr>
        <w:tblW w:w="0" w:type="auto"/>
        <w:tblCellMar>
          <w:left w:w="62" w:type="dxa"/>
          <w:right w:w="62" w:type="dxa"/>
        </w:tblCellMar>
        <w:tblLook w:val="0000"/>
      </w:tblPr>
      <w:tblGrid>
        <w:gridCol w:w="9196"/>
      </w:tblGrid>
      <w:tr w:rsidTr="00E50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This describes the essential knowledge and skills and their level required for this unit.</w:t>
            </w:r>
          </w:p>
        </w:tc>
      </w:tr>
      <w:tr w:rsidTr="00E50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rPr>
                <w:rStyle w:val="SpecialBold"/>
              </w:rPr>
              <w:t>Required Knowledge:</w:t>
            </w:r>
          </w:p>
        </w:tc>
      </w:tr>
      <w:tr w:rsidTr="00E50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Specific knowledge is required to achieve the Performance Criteria of this unit, particularly its applicat</w:t>
            </w:r>
            <w:r w:rsidRPr="00B22D79">
              <w:t>ion in a variety of circumstances in which the unit may be used. This includes knowledge of the following, as required to implement a traffic management plan:</w:t>
            </w:r>
          </w:p>
        </w:tc>
      </w:tr>
      <w:tr w:rsidTr="00E50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22D79" w:rsidP="00B22D79">
            <w:pPr>
              <w:pStyle w:val="ListBullet"/>
            </w:pPr>
            <w:r w:rsidRPr="00B22D79">
              <w:t>site and equipment safety requirements</w:t>
            </w:r>
          </w:p>
          <w:p w:rsidR="00000000" w:rsidRPr="00B22D79" w:rsidP="00B22D79">
            <w:pPr>
              <w:pStyle w:val="ListBullet"/>
            </w:pPr>
            <w:r w:rsidRPr="00B22D79">
              <w:t>state and territory traffic management legislation</w:t>
            </w:r>
          </w:p>
          <w:p w:rsidR="00000000" w:rsidRPr="00B22D79" w:rsidP="00B22D79">
            <w:pPr>
              <w:pStyle w:val="ListBullet"/>
            </w:pPr>
            <w:r w:rsidRPr="00B22D79">
              <w:t>requirements set down by the Manual for Uniform Traffic Control Devices</w:t>
            </w:r>
          </w:p>
          <w:p w:rsidR="00000000" w:rsidRPr="00B22D79" w:rsidP="00B22D79">
            <w:pPr>
              <w:pStyle w:val="ListBullet"/>
            </w:pPr>
            <w:r w:rsidRPr="00B22D79">
              <w:t>potential hazards</w:t>
            </w:r>
          </w:p>
          <w:p w:rsidR="00000000" w:rsidRPr="00B22D79" w:rsidP="00B22D79">
            <w:pPr>
              <w:pStyle w:val="ListBullet"/>
            </w:pPr>
            <w:r w:rsidRPr="00B22D79">
              <w:t>traffic controlling</w:t>
            </w:r>
          </w:p>
          <w:p w:rsidR="00000000" w:rsidRPr="00B22D79" w:rsidP="00B22D79">
            <w:pPr>
              <w:pStyle w:val="ListBullet"/>
            </w:pPr>
            <w:r w:rsidRPr="00B22D79">
              <w:t>traffic management plans</w:t>
            </w:r>
          </w:p>
          <w:p w:rsidR="00000000" w:rsidRPr="00B22D79" w:rsidP="00B22D79">
            <w:pPr>
              <w:pStyle w:val="ListBullet"/>
            </w:pPr>
            <w:r w:rsidRPr="00B22D79">
              <w:t>basic signaling</w:t>
            </w:r>
          </w:p>
          <w:p w:rsidR="00000000" w:rsidRPr="00B22D79" w:rsidP="00B22D79">
            <w:pPr>
              <w:pStyle w:val="ListBullet"/>
            </w:pPr>
            <w:r w:rsidRPr="00B22D79">
              <w:t>signs and devices</w:t>
            </w:r>
          </w:p>
          <w:p w:rsidR="00000000" w:rsidRPr="00B22D79" w:rsidP="00B22D79">
            <w:pPr>
              <w:pStyle w:val="ListBullet"/>
            </w:pPr>
            <w:r w:rsidRPr="00B22D79">
              <w:t>radio operations</w:t>
            </w:r>
          </w:p>
          <w:p w:rsidR="00000000" w:rsidRPr="00B22D79" w:rsidP="00B22D79">
            <w:pPr>
              <w:pStyle w:val="ListBullet"/>
            </w:pPr>
            <w:r w:rsidRPr="00B22D79">
              <w:t>equipment types, characteristics, technical capabilities and limitatio</w:t>
            </w:r>
            <w:r w:rsidRPr="00B22D79">
              <w:t>ns</w:t>
            </w:r>
          </w:p>
          <w:p w:rsidR="00000000" w:rsidRPr="00B22D79" w:rsidP="00B22D79">
            <w:pPr>
              <w:pStyle w:val="ListBullet"/>
            </w:pPr>
            <w:r w:rsidRPr="00B22D79">
              <w:t>operational, maintenance and basic diagnostic procedures</w:t>
            </w:r>
          </w:p>
          <w:p w:rsidR="00000000" w:rsidRPr="00B22D79" w:rsidP="00B22D79">
            <w:pPr>
              <w:pStyle w:val="ListBullet"/>
            </w:pPr>
            <w:r w:rsidRPr="00B22D79">
              <w:t>site isolation and traffic control responsibilities and authorities</w:t>
            </w:r>
          </w:p>
          <w:p w:rsidR="00000000" w:rsidRPr="00B22D79" w:rsidP="00B22D79">
            <w:pPr>
              <w:pStyle w:val="ListBullet"/>
            </w:pPr>
            <w:r w:rsidRPr="00B22D79">
              <w:t xml:space="preserve">processes for the calculation of travel speed </w:t>
            </w:r>
          </w:p>
          <w:p w:rsidR="00000000" w:rsidRPr="00B22D79" w:rsidP="00B22D79">
            <w:pPr>
              <w:pStyle w:val="ListBullet"/>
            </w:pPr>
            <w:r w:rsidRPr="00B22D79">
              <w:t>quality requirements</w:t>
            </w:r>
          </w:p>
          <w:p w:rsidR="00000000" w:rsidRPr="00B22D79" w:rsidP="00B22D79">
            <w:pPr>
              <w:pStyle w:val="ListBullet"/>
            </w:pPr>
            <w:r w:rsidRPr="00B22D79">
              <w:t>tunnel and open road terminology</w:t>
            </w:r>
          </w:p>
          <w:p w:rsidR="00000000" w:rsidP="00B22D79">
            <w:pPr>
              <w:pStyle w:val="ListBullet"/>
              <w:rPr>
                <w:lang w:val="en-NZ"/>
              </w:rPr>
            </w:pPr>
            <w:r w:rsidRPr="00B22D79">
              <w:t>JSAs/Safe work method state</w:t>
            </w:r>
            <w:r w:rsidRPr="00B22D79">
              <w:t>ment</w:t>
            </w:r>
          </w:p>
        </w:tc>
      </w:tr>
      <w:tr w:rsidTr="00E50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rPr>
                <w:rStyle w:val="SpecialBold"/>
              </w:rPr>
              <w:t>Required Skills:</w:t>
            </w:r>
          </w:p>
        </w:tc>
      </w:tr>
      <w:tr w:rsidTr="00E50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 xml:space="preserve">Specific skills are required to achieve the performance criteria in this unit, particularly for the application in the various circumstances </w:t>
            </w:r>
            <w:r w:rsidRPr="00B22D79">
              <w:t>in which this unit may be applied. This includes the ability to carry out the following as required to implement a traffic management plan:</w:t>
            </w:r>
          </w:p>
        </w:tc>
      </w:tr>
      <w:tr w:rsidTr="00E50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22D79" w:rsidP="00B22D79">
            <w:pPr>
              <w:pStyle w:val="ListBullet"/>
            </w:pPr>
            <w:r w:rsidRPr="00B22D79">
              <w:t>apply legislative requirements, workplace procedures and site requirements</w:t>
            </w:r>
          </w:p>
        </w:tc>
      </w:tr>
    </w:tbl>
    <w:p w:rsidR="00000000" w:rsidRPr="00B22D79" w:rsidP="00B22D79">
      <w:pPr>
        <w:pStyle w:val="BodyText"/>
      </w:pPr>
    </w:p>
    <w:p w:rsidR="00000000" w:rsidRPr="00B22D79" w:rsidP="00B22D79">
      <w:pPr>
        <w:pStyle w:val="AllowPageBreak"/>
      </w:pPr>
    </w:p>
    <w:p w:rsidR="00000000" w:rsidRPr="00B22D79" w:rsidP="00B22D79">
      <w:pPr>
        <w:pStyle w:val="Heading1"/>
      </w:pPr>
      <w:bookmarkStart w:id="10" w:name="O_567617"/>
      <w:bookmarkEnd w:id="10"/>
      <w:r w:rsidRPr="00B22D79">
        <w:t>Evidence Guide</w:t>
      </w:r>
    </w:p>
    <w:tbl>
      <w:tblPr>
        <w:tblW w:w="9499" w:type="dxa"/>
        <w:tblLayout w:type="fixed"/>
        <w:tblCellMar>
          <w:left w:w="62" w:type="dxa"/>
          <w:right w:w="62" w:type="dxa"/>
        </w:tblCellMar>
        <w:tblLook w:val="0000"/>
      </w:tblPr>
      <w:tblGrid>
        <w:gridCol w:w="3340"/>
        <w:gridCol w:w="6159"/>
      </w:tblGrid>
      <w:tr w:rsidTr="00B22D7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 xml:space="preserve">The </w:t>
            </w:r>
            <w:r w:rsidRPr="00B22D79">
              <w:t>evidence guide provides advice on assessment and must be read in conjunction with the performance criteria, required knowledge and skills, the range statement and the assessment guidelines for this Training Package.</w:t>
            </w:r>
          </w:p>
        </w:tc>
      </w:tr>
      <w:tr w:rsidTr="00B22D7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B22D79" w:rsidP="00B22D79">
            <w:pPr>
              <w:pStyle w:val="BodyText"/>
            </w:pPr>
            <w:r w:rsidRPr="00B22D79">
              <w:t>The evidence required to demonstrate competency in this unit must be relevant to worksite operations and satisfy all of the requirements of the performance criteri</w:t>
            </w:r>
            <w:r w:rsidRPr="00B22D79">
              <w:t>a, required skills and knowledge and the range statement of this unit and include evidence of the following:</w:t>
            </w:r>
          </w:p>
          <w:p w:rsidR="00000000" w:rsidRPr="00B22D79" w:rsidP="00B22D79">
            <w:pPr>
              <w:pStyle w:val="ListBullet"/>
            </w:pPr>
            <w:r w:rsidRPr="00B22D79">
              <w:t xml:space="preserve">knowledge of the requirements, procedures and instructions for implementing of traffic management plans </w:t>
            </w:r>
          </w:p>
          <w:p w:rsidR="00000000" w:rsidRPr="00B22D79" w:rsidP="00B22D79">
            <w:pPr>
              <w:pStyle w:val="ListBullet"/>
            </w:pPr>
            <w:r w:rsidRPr="00B22D79">
              <w:t>implementation of requirements, procedure</w:t>
            </w:r>
            <w:r w:rsidRPr="00B22D79">
              <w:t>s and techniques for the safe, effective and efficient implementing of traffic management plans, which are to include:</w:t>
            </w:r>
          </w:p>
          <w:p w:rsidR="00000000" w:rsidRPr="00B22D79" w:rsidP="00B22D79">
            <w:pPr>
              <w:pStyle w:val="ListBullet"/>
            </w:pPr>
            <w:r w:rsidRPr="00B22D79">
              <w:t>complying with State/Territory regulations on three separate live traffic projects, and</w:t>
            </w:r>
          </w:p>
          <w:p w:rsidR="00000000" w:rsidRPr="00B22D79" w:rsidP="00B22D79">
            <w:pPr>
              <w:pStyle w:val="ListBullet"/>
            </w:pPr>
            <w:r w:rsidRPr="00B22D79">
              <w:t xml:space="preserve">controlling site vehicles </w:t>
            </w:r>
          </w:p>
          <w:p w:rsidR="00000000" w:rsidRPr="00B22D79" w:rsidP="00B22D79">
            <w:pPr>
              <w:pStyle w:val="ListBullet"/>
            </w:pPr>
            <w:r w:rsidRPr="00B22D79">
              <w:t>working collaborativel</w:t>
            </w:r>
            <w:r w:rsidRPr="00B22D79">
              <w:t>y with others to undertake and complete the traffic management plans that meet all of the required outcomes</w:t>
            </w:r>
          </w:p>
          <w:p w:rsidR="00000000" w:rsidP="00B22D79">
            <w:pPr>
              <w:pStyle w:val="ListBullet"/>
              <w:rPr>
                <w:lang w:val="en-NZ"/>
              </w:rPr>
            </w:pPr>
            <w:r w:rsidRPr="00B22D79">
              <w:t>consistent and timely implementation of traffic management plans that safely, effectively and efficiently meet the required outcomes</w:t>
            </w:r>
          </w:p>
        </w:tc>
      </w:tr>
      <w:tr w:rsidTr="00B22D7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rPr>
                <w:rStyle w:val="SpecialBold"/>
              </w:rPr>
              <w:t>Context of and</w:t>
            </w:r>
            <w:r w:rsidRPr="00B22D79">
              <w:rPr>
                <w:rStyle w:val="SpecialBold"/>
              </w:rPr>
              <w:t xml:space="preserve">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B22D79" w:rsidP="00B22D79">
            <w:pPr>
              <w:pStyle w:val="ListBullet"/>
            </w:pPr>
            <w:r w:rsidRPr="00B22D79">
              <w:t xml:space="preserve">This unit must be assessed in the context of the work environment. Where personal safety or environmental damage are limiting factors, assessment may occur </w:t>
            </w:r>
            <w:r w:rsidRPr="00B22D79">
              <w:t>in a simulated environment provided it is realistic and sufficiently rigorous to cover all aspects of workplace performance, including task skills, task management skills, contingency management skills and job role environment skills.</w:t>
            </w:r>
          </w:p>
          <w:p w:rsidR="00000000" w:rsidRPr="00B22D79" w:rsidP="00B22D79">
            <w:pPr>
              <w:pStyle w:val="ListBullet"/>
            </w:pPr>
            <w:r w:rsidRPr="00B22D79">
              <w:t>The assessment enviro</w:t>
            </w:r>
            <w:r w:rsidRPr="00B22D79">
              <w:t xml:space="preserve">nment should not disadvantage the participant. For example, language, literacy and numeracy demands of assessment should not be greater than those required on the job. </w:t>
            </w:r>
          </w:p>
          <w:p w:rsidR="00000000" w:rsidRPr="00B22D79" w:rsidP="00B22D79">
            <w:pPr>
              <w:pStyle w:val="ListBullet"/>
            </w:pPr>
            <w:r w:rsidRPr="00B22D79">
              <w:t>The environment of assessment and delivery should be sufficiently customised to sensiti</w:t>
            </w:r>
            <w:r w:rsidRPr="00B22D79">
              <w:t>vely accommodate cultural diversity.</w:t>
            </w:r>
          </w:p>
          <w:p w:rsidR="00000000" w:rsidRPr="00B22D79" w:rsidP="00B22D79">
            <w:pPr>
              <w:pStyle w:val="ListBullet"/>
            </w:pPr>
            <w:r w:rsidRPr="00B22D79">
              <w:t>Aboriginal people and other people from a non English speaking background may have second language issues.</w:t>
            </w:r>
          </w:p>
          <w:p w:rsidR="00000000" w:rsidRPr="00B22D79" w:rsidP="00B22D79">
            <w:pPr>
              <w:pStyle w:val="ListBullet"/>
            </w:pPr>
            <w:r w:rsidRPr="00B22D79">
              <w:t>Assessment of this competency requires typical resources normally used in the work environment. Selection and us</w:t>
            </w:r>
            <w:r w:rsidRPr="00B22D79">
              <w:t xml:space="preserve">e of resources for particular worksites may differ due to site circumstances. </w:t>
            </w:r>
          </w:p>
          <w:p w:rsidR="00000000" w:rsidRPr="00B22D79" w:rsidP="00B22D79">
            <w:pPr>
              <w:pStyle w:val="ListBullet"/>
            </w:pPr>
            <w:r w:rsidRPr="00B22D79">
              <w:t xml:space="preserve">Where appropriate, physical resources should include equipment modified for people with disabilities. </w:t>
            </w:r>
          </w:p>
          <w:p w:rsidR="00000000" w:rsidP="00B22D79">
            <w:pPr>
              <w:pStyle w:val="ListBullet"/>
              <w:rPr>
                <w:lang w:val="en-NZ"/>
              </w:rPr>
            </w:pPr>
            <w:r w:rsidRPr="00B22D79">
              <w:t xml:space="preserve">Access must be provided to appropriate learning and/or assessment support </w:t>
            </w:r>
            <w:r w:rsidRPr="00B22D79">
              <w:t>when required.</w:t>
            </w:r>
          </w:p>
        </w:tc>
      </w:tr>
      <w:tr w:rsidTr="00B22D7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B22D79" w:rsidP="00B22D79">
            <w:pPr>
              <w:pStyle w:val="BodyText"/>
            </w:pPr>
            <w:r w:rsidRPr="00B22D79">
              <w:t xml:space="preserve">This unit may be assessed in a holistic way with other units of competency.  The assessment strategy for this unit must verify </w:t>
            </w:r>
            <w:r w:rsidRPr="00B22D79">
              <w:t xml:space="preserve">required knowledge and skill and practical application using more than one of the following </w:t>
            </w:r>
            <w:r w:rsidRPr="00B22D79">
              <w:t xml:space="preserve">assessment methods: </w:t>
            </w:r>
          </w:p>
          <w:p w:rsidR="00000000" w:rsidRPr="00B22D79" w:rsidP="00B22D79">
            <w:pPr>
              <w:pStyle w:val="ListBullet"/>
            </w:pPr>
            <w:r w:rsidRPr="00B22D79">
              <w:t>written and/or oral assessment of the candidate's required knowledge</w:t>
            </w:r>
          </w:p>
          <w:p w:rsidR="00000000" w:rsidRPr="00B22D79" w:rsidP="00B22D79">
            <w:pPr>
              <w:pStyle w:val="ListBullet"/>
            </w:pPr>
            <w:r w:rsidRPr="00B22D79">
              <w:t>observed, documented and/or first hand testimonial evidence of the candidate's:</w:t>
            </w:r>
          </w:p>
          <w:p w:rsidR="00000000" w:rsidRPr="00B22D79" w:rsidP="00B22D79">
            <w:pPr>
              <w:pStyle w:val="ListBullet"/>
            </w:pPr>
            <w:r w:rsidRPr="00B22D79">
              <w:t>implementation of appropriate requirement, procedures and techniques for the safe, ef</w:t>
            </w:r>
            <w:r w:rsidRPr="00B22D79">
              <w:t>fective and efficient achievement of required outcomes</w:t>
            </w:r>
          </w:p>
          <w:p w:rsidR="00000000" w:rsidRPr="00B22D79" w:rsidP="00B22D79">
            <w:pPr>
              <w:pStyle w:val="ListBullet"/>
            </w:pPr>
            <w:r w:rsidRPr="00B22D79">
              <w:t>consistently achieving the required outcomes</w:t>
            </w:r>
          </w:p>
          <w:p w:rsidR="00000000" w:rsidRPr="00B22D79" w:rsidP="00B22D79">
            <w:pPr>
              <w:pStyle w:val="ListBullet"/>
            </w:pPr>
            <w:r w:rsidRPr="00B22D79">
              <w:t>first hand testimonial evidence of the candidate's:</w:t>
            </w:r>
          </w:p>
          <w:p w:rsidR="00000000" w:rsidP="00B22D79">
            <w:pPr>
              <w:pStyle w:val="ListBullet"/>
              <w:rPr>
                <w:lang w:val="en-NZ"/>
              </w:rPr>
            </w:pPr>
            <w:r w:rsidRPr="00B22D79">
              <w:t>capacity to work with others to implement traffic management plans</w:t>
            </w:r>
          </w:p>
        </w:tc>
      </w:tr>
      <w:tr w:rsidTr="00B22D7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B22D79" w:rsidP="00B22D79">
            <w:pPr>
              <w:pStyle w:val="BodyText"/>
            </w:pPr>
            <w:r w:rsidRPr="00B22D79">
              <w:t>Consult the TLISC for further information on assessment including access and equity issues.</w:t>
            </w:r>
          </w:p>
        </w:tc>
      </w:tr>
    </w:tbl>
    <w:p w:rsidR="00000000" w:rsidRPr="00B22D79" w:rsidP="00B22D79">
      <w:pPr>
        <w:pStyle w:val="BodyText"/>
      </w:pPr>
    </w:p>
    <w:p w:rsidR="00000000" w:rsidRPr="00B22D79" w:rsidP="00B22D79">
      <w:pPr>
        <w:pStyle w:val="AllowPageBreak"/>
      </w:pPr>
    </w:p>
    <w:p w:rsidR="00000000" w:rsidRPr="00B22D79" w:rsidP="00B22D79">
      <w:pPr>
        <w:pStyle w:val="Heading1"/>
      </w:pPr>
      <w:bookmarkStart w:id="11" w:name="O_567616"/>
      <w:bookmarkEnd w:id="11"/>
      <w:r w:rsidRPr="00B22D79">
        <w:t>Range Statement</w:t>
      </w:r>
    </w:p>
    <w:tbl>
      <w:tblPr>
        <w:tblW w:w="0" w:type="auto"/>
        <w:tblCellMar>
          <w:left w:w="62" w:type="dxa"/>
          <w:right w:w="62" w:type="dxa"/>
        </w:tblCellMar>
        <w:tblLook w:val="0000"/>
      </w:tblPr>
      <w:tblGrid>
        <w:gridCol w:w="2660"/>
        <w:gridCol w:w="6536"/>
      </w:tblGrid>
      <w:tr w:rsidTr="00E5058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The range statement relates to the unit of competency as a whole. It allows for different work environments and situations that m</w:t>
            </w:r>
            <w:r w:rsidRPr="00B22D79">
              <w:t>ay affect performance. Essential operating conditions that may be present with training and assessment (depending on the work situation, needs of the candidate, accessibility of the item, and local industry and regional contexts) may also be included.</w:t>
            </w:r>
          </w:p>
        </w:tc>
      </w:tr>
      <w:tr w:rsidTr="00E50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22D79" w:rsidP="00B22D79">
            <w:pPr>
              <w:pStyle w:val="BodyText"/>
            </w:pPr>
            <w:r w:rsidRPr="00B22D79">
              <w:t>Relevant compliance documentation may include:</w:t>
            </w:r>
          </w:p>
          <w:p w:rsidR="00000000" w:rsidP="00B22D7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22D79" w:rsidP="00B22D79">
            <w:pPr>
              <w:pStyle w:val="ListBullet"/>
            </w:pPr>
            <w:r w:rsidRPr="00B22D79">
              <w:t>legislative, organisation and site requirements and procedures</w:t>
            </w:r>
          </w:p>
          <w:p w:rsidR="00000000" w:rsidRPr="00B22D79" w:rsidP="00B22D79">
            <w:pPr>
              <w:pStyle w:val="ListBullet"/>
            </w:pPr>
            <w:r w:rsidRPr="00B22D79">
              <w:t xml:space="preserve">manufacturer's guidelines and specifications </w:t>
            </w:r>
          </w:p>
          <w:p w:rsidR="00000000" w:rsidRPr="00B22D79" w:rsidP="00B22D79">
            <w:pPr>
              <w:pStyle w:val="ListBullet"/>
            </w:pPr>
            <w:r w:rsidRPr="00B22D79">
              <w:t>Australian standards</w:t>
            </w:r>
          </w:p>
          <w:p w:rsidR="00000000" w:rsidRPr="00B22D79" w:rsidP="00B22D79">
            <w:pPr>
              <w:pStyle w:val="ListBullet"/>
            </w:pPr>
            <w:r w:rsidRPr="00B22D79">
              <w:t>Codes of Practice</w:t>
            </w:r>
          </w:p>
          <w:p w:rsidR="00000000" w:rsidRPr="00B22D79" w:rsidP="00B22D79">
            <w:pPr>
              <w:pStyle w:val="ListBullet"/>
            </w:pPr>
            <w:r w:rsidRPr="00B22D79">
              <w:t>Employment and workplace relations legislation</w:t>
            </w:r>
          </w:p>
          <w:p w:rsidR="00000000" w:rsidP="00B22D79">
            <w:pPr>
              <w:pStyle w:val="ListBullet"/>
              <w:rPr>
                <w:lang w:val="en-NZ"/>
              </w:rPr>
            </w:pPr>
            <w:r w:rsidRPr="00B22D79">
              <w:t>Equal Employ</w:t>
            </w:r>
            <w:r w:rsidRPr="00B22D79">
              <w:t>ment Opportunity and Disability Discrimination legislation</w:t>
            </w:r>
          </w:p>
        </w:tc>
      </w:tr>
      <w:tr w:rsidTr="00E50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Work instructions may be received via verbal or written and graphical instructions, signage, work schedules/plans/specifications, work bulletins, charts and hand drawings, memos, maps, materials s</w:t>
            </w:r>
            <w:r w:rsidRPr="00B22D79">
              <w:t>afety data sheets (MSDS) and diagrams or sketches and may include:</w:t>
            </w:r>
          </w:p>
        </w:tc>
        <w:tc>
          <w:tcPr>
            <w:tcW w:w="0" w:type="auto"/>
            <w:tcBorders>
              <w:top w:val="nil"/>
              <w:left w:val="nil"/>
              <w:bottom w:val="nil"/>
              <w:right w:val="nil"/>
            </w:tcBorders>
            <w:tcMar>
              <w:top w:w="0" w:type="dxa"/>
              <w:left w:w="62" w:type="dxa"/>
              <w:bottom w:w="0" w:type="dxa"/>
              <w:right w:w="62" w:type="dxa"/>
            </w:tcMar>
          </w:tcPr>
          <w:p w:rsidR="00000000" w:rsidRPr="00B22D79" w:rsidP="00B22D79">
            <w:pPr>
              <w:pStyle w:val="ListBullet"/>
            </w:pPr>
            <w:r w:rsidRPr="00B22D79">
              <w:t>specifications</w:t>
            </w:r>
          </w:p>
          <w:p w:rsidR="00000000" w:rsidRPr="00B22D79" w:rsidP="00B22D79">
            <w:pPr>
              <w:pStyle w:val="ListBullet"/>
            </w:pPr>
            <w:r w:rsidRPr="00B22D79">
              <w:t>quality requirements</w:t>
            </w:r>
          </w:p>
          <w:p w:rsidR="00000000" w:rsidRPr="00B22D79" w:rsidP="00B22D79">
            <w:pPr>
              <w:pStyle w:val="ListBullet"/>
            </w:pPr>
            <w:r w:rsidRPr="00B22D79">
              <w:t>operational details</w:t>
            </w:r>
          </w:p>
          <w:p w:rsidR="00000000" w:rsidRPr="00B22D79" w:rsidP="00B22D79">
            <w:pPr>
              <w:pStyle w:val="ListBullet"/>
            </w:pPr>
            <w:r w:rsidRPr="00B22D79">
              <w:t>safe work procedures or equivalent</w:t>
            </w:r>
          </w:p>
          <w:p w:rsidR="00000000" w:rsidRPr="00B22D79" w:rsidP="00B22D79">
            <w:pPr>
              <w:pStyle w:val="ListBullet"/>
            </w:pPr>
            <w:r w:rsidRPr="00B22D79">
              <w:t xml:space="preserve">regulatory/legislative requirements </w:t>
            </w:r>
          </w:p>
          <w:p w:rsidR="00000000" w:rsidRPr="00B22D79" w:rsidP="00B22D79">
            <w:pPr>
              <w:pStyle w:val="ListBullet"/>
            </w:pPr>
            <w:r w:rsidRPr="00B22D79">
              <w:t>manufacturers' specifications and instructions</w:t>
            </w:r>
          </w:p>
          <w:p w:rsidR="00000000" w:rsidRPr="00B22D79" w:rsidP="00B22D79">
            <w:pPr>
              <w:pStyle w:val="ListBullet"/>
            </w:pPr>
            <w:r w:rsidRPr="00B22D79">
              <w:t>organisation work specifications and requirements</w:t>
            </w:r>
          </w:p>
          <w:p w:rsidR="00000000" w:rsidRPr="00B22D79" w:rsidP="00B22D79">
            <w:pPr>
              <w:pStyle w:val="ListBullet"/>
            </w:pPr>
            <w:r w:rsidRPr="00B22D79">
              <w:t>instructions issued by authorised organisational or external personnel</w:t>
            </w:r>
          </w:p>
          <w:p w:rsidR="00000000" w:rsidP="00B22D79">
            <w:pPr>
              <w:pStyle w:val="ListBullet"/>
              <w:rPr>
                <w:lang w:val="en-NZ"/>
              </w:rPr>
            </w:pPr>
            <w:r w:rsidRPr="00B22D79">
              <w:t>relevant Australian standards</w:t>
            </w:r>
          </w:p>
        </w:tc>
      </w:tr>
      <w:tr w:rsidTr="00E50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Safety requirements may include:</w:t>
            </w:r>
          </w:p>
        </w:tc>
        <w:tc>
          <w:tcPr>
            <w:tcW w:w="0" w:type="auto"/>
            <w:tcBorders>
              <w:top w:val="nil"/>
              <w:left w:val="nil"/>
              <w:bottom w:val="nil"/>
              <w:right w:val="nil"/>
            </w:tcBorders>
            <w:tcMar>
              <w:top w:w="0" w:type="dxa"/>
              <w:left w:w="62" w:type="dxa"/>
              <w:bottom w:w="0" w:type="dxa"/>
              <w:right w:w="62" w:type="dxa"/>
            </w:tcMar>
          </w:tcPr>
          <w:p w:rsidR="00000000" w:rsidRPr="00B22D79" w:rsidP="00B22D79">
            <w:pPr>
              <w:pStyle w:val="ListBullet"/>
            </w:pPr>
            <w:r w:rsidRPr="00B22D79">
              <w:t>those included in compliance documentation</w:t>
            </w:r>
          </w:p>
          <w:p w:rsidR="00000000" w:rsidRPr="00B22D79" w:rsidP="00B22D79">
            <w:pPr>
              <w:pStyle w:val="ListBullet"/>
            </w:pPr>
            <w:r w:rsidRPr="00B22D79">
              <w:t>personal protective equipme</w:t>
            </w:r>
            <w:r w:rsidRPr="00B22D79">
              <w:t>nt</w:t>
            </w:r>
          </w:p>
          <w:p w:rsidR="00000000" w:rsidRPr="00B22D79" w:rsidP="00B22D79">
            <w:pPr>
              <w:pStyle w:val="ListBullet"/>
            </w:pPr>
            <w:r w:rsidRPr="00B22D79">
              <w:t>safe operating procedures, including recognising and preventing hazards associated with:</w:t>
            </w:r>
          </w:p>
          <w:p w:rsidR="00000000" w:rsidRPr="00B22D79" w:rsidP="00B22D79">
            <w:pPr>
              <w:pStyle w:val="ListBullet2"/>
            </w:pPr>
            <w:r w:rsidRPr="00B22D79">
              <w:t>uneven/unstable terrain</w:t>
            </w:r>
          </w:p>
          <w:p w:rsidR="00000000" w:rsidRPr="00B22D79" w:rsidP="00B22D79">
            <w:pPr>
              <w:pStyle w:val="ListBullet2"/>
            </w:pPr>
            <w:r w:rsidRPr="00B22D79">
              <w:t>trees</w:t>
            </w:r>
          </w:p>
          <w:p w:rsidR="00000000" w:rsidRPr="00B22D79" w:rsidP="00B22D79">
            <w:pPr>
              <w:pStyle w:val="ListBullet2"/>
            </w:pPr>
            <w:r w:rsidRPr="00B22D79">
              <w:t>pits</w:t>
            </w:r>
          </w:p>
          <w:p w:rsidR="00000000" w:rsidRPr="00B22D79" w:rsidP="00B22D79">
            <w:pPr>
              <w:pStyle w:val="ListBullet2"/>
            </w:pPr>
            <w:r w:rsidRPr="00B22D79">
              <w:t>poles</w:t>
            </w:r>
          </w:p>
          <w:p w:rsidR="00000000" w:rsidRPr="00B22D79" w:rsidP="00B22D79">
            <w:pPr>
              <w:pStyle w:val="ListBullet2"/>
            </w:pPr>
            <w:r w:rsidRPr="00B22D79">
              <w:t>trip hazards</w:t>
            </w:r>
          </w:p>
          <w:p w:rsidR="00000000" w:rsidRPr="00B22D79" w:rsidP="00B22D79">
            <w:pPr>
              <w:pStyle w:val="ListBullet2"/>
            </w:pPr>
            <w:r w:rsidRPr="00B22D79">
              <w:t>dirt mounds</w:t>
            </w:r>
          </w:p>
          <w:p w:rsidR="00000000" w:rsidRPr="00B22D79" w:rsidP="00B22D79">
            <w:pPr>
              <w:pStyle w:val="ListBullet2"/>
            </w:pPr>
            <w:r w:rsidRPr="00B22D79">
              <w:t>overhead services</w:t>
            </w:r>
          </w:p>
          <w:p w:rsidR="00000000" w:rsidRPr="00B22D79" w:rsidP="00B22D79">
            <w:pPr>
              <w:pStyle w:val="ListBullet2"/>
            </w:pPr>
            <w:r w:rsidRPr="00B22D79">
              <w:t>underground services</w:t>
            </w:r>
          </w:p>
          <w:p w:rsidR="00000000" w:rsidRPr="00B22D79" w:rsidP="00B22D79">
            <w:pPr>
              <w:pStyle w:val="ListBullet2"/>
            </w:pPr>
            <w:r w:rsidRPr="00B22D79">
              <w:t>bridges</w:t>
            </w:r>
          </w:p>
          <w:p w:rsidR="00000000" w:rsidRPr="00B22D79" w:rsidP="00B22D79">
            <w:pPr>
              <w:pStyle w:val="ListBullet2"/>
            </w:pPr>
            <w:r w:rsidRPr="00B22D79">
              <w:t>surrounding buildings</w:t>
            </w:r>
          </w:p>
          <w:p w:rsidR="00000000" w:rsidRPr="00B22D79" w:rsidP="00B22D79">
            <w:pPr>
              <w:pStyle w:val="ListBullet2"/>
            </w:pPr>
            <w:r w:rsidRPr="00B22D79">
              <w:t>obstructions</w:t>
            </w:r>
          </w:p>
          <w:p w:rsidR="00000000" w:rsidRPr="00B22D79" w:rsidP="00B22D79">
            <w:pPr>
              <w:pStyle w:val="ListBullet2"/>
            </w:pPr>
            <w:r w:rsidRPr="00B22D79">
              <w:t>structures</w:t>
            </w:r>
          </w:p>
          <w:p w:rsidR="00000000" w:rsidRPr="00B22D79" w:rsidP="00B22D79">
            <w:pPr>
              <w:pStyle w:val="ListBullet2"/>
            </w:pPr>
            <w:r w:rsidRPr="00B22D79">
              <w:t>facilities</w:t>
            </w:r>
          </w:p>
          <w:p w:rsidR="00000000" w:rsidRPr="00B22D79" w:rsidP="00B22D79">
            <w:pPr>
              <w:pStyle w:val="ListBullet2"/>
            </w:pPr>
            <w:r w:rsidRPr="00B22D79">
              <w:t>fires</w:t>
            </w:r>
          </w:p>
          <w:p w:rsidR="00000000" w:rsidRPr="00B22D79" w:rsidP="00B22D79">
            <w:pPr>
              <w:pStyle w:val="ListBullet2"/>
            </w:pPr>
            <w:r w:rsidRPr="00B22D79">
              <w:t>excavations</w:t>
            </w:r>
          </w:p>
          <w:p w:rsidR="00000000" w:rsidRPr="00B22D79" w:rsidP="00B22D79">
            <w:pPr>
              <w:pStyle w:val="ListBullet2"/>
            </w:pPr>
            <w:r w:rsidRPr="00B22D79">
              <w:t>traffic</w:t>
            </w:r>
          </w:p>
          <w:p w:rsidR="00000000" w:rsidRPr="00B22D79" w:rsidP="00B22D79">
            <w:pPr>
              <w:pStyle w:val="ListBullet2"/>
            </w:pPr>
            <w:r w:rsidRPr="00B22D79">
              <w:t>embankments</w:t>
            </w:r>
          </w:p>
          <w:p w:rsidR="00000000" w:rsidRPr="00B22D79" w:rsidP="00B22D79">
            <w:pPr>
              <w:pStyle w:val="ListBullet2"/>
            </w:pPr>
            <w:r w:rsidRPr="00B22D79">
              <w:t>cuttings</w:t>
            </w:r>
          </w:p>
          <w:p w:rsidR="00000000" w:rsidRPr="00B22D79" w:rsidP="00B22D79">
            <w:pPr>
              <w:pStyle w:val="ListBullet2"/>
            </w:pPr>
            <w:r w:rsidRPr="00B22D79">
              <w:t>hazardous materials</w:t>
            </w:r>
          </w:p>
          <w:p w:rsidR="00000000" w:rsidRPr="00B22D79" w:rsidP="00B22D79">
            <w:pPr>
              <w:pStyle w:val="ListBullet2"/>
            </w:pPr>
            <w:r w:rsidRPr="00B22D79">
              <w:t>recently filled trenches</w:t>
            </w:r>
          </w:p>
          <w:p w:rsidR="00000000" w:rsidRPr="00B22D79" w:rsidP="00B22D79">
            <w:pPr>
              <w:pStyle w:val="ListBullet2"/>
            </w:pPr>
            <w:r w:rsidRPr="00B22D79">
              <w:t>other machines</w:t>
            </w:r>
          </w:p>
          <w:p w:rsidR="00000000" w:rsidRPr="00B22D79" w:rsidP="00B22D79">
            <w:pPr>
              <w:pStyle w:val="ListBullet2"/>
            </w:pPr>
            <w:r w:rsidRPr="00B22D79">
              <w:t>personnel</w:t>
            </w:r>
          </w:p>
          <w:p w:rsidR="00000000" w:rsidRPr="00B22D79" w:rsidP="00B22D79">
            <w:pPr>
              <w:pStyle w:val="ListBullet2"/>
            </w:pPr>
            <w:r w:rsidRPr="00B22D79">
              <w:t>restricted access barriers</w:t>
            </w:r>
          </w:p>
          <w:p w:rsidR="00000000" w:rsidRPr="00B22D79" w:rsidP="00B22D79">
            <w:pPr>
              <w:pStyle w:val="ListBullet2"/>
            </w:pPr>
            <w:r w:rsidRPr="00B22D79">
              <w:t>traffic control</w:t>
            </w:r>
          </w:p>
          <w:p w:rsidR="00000000" w:rsidRPr="00B22D79" w:rsidP="00B22D79">
            <w:pPr>
              <w:pStyle w:val="ListBullet2"/>
            </w:pPr>
            <w:r w:rsidRPr="00B22D79">
              <w:t>working in proximity to others</w:t>
            </w:r>
          </w:p>
          <w:p w:rsidR="00000000" w:rsidRPr="00B22D79" w:rsidP="00B22D79">
            <w:pPr>
              <w:pStyle w:val="ListBullet2"/>
            </w:pPr>
            <w:r w:rsidRPr="00B22D79">
              <w:t>worksite visitors and the public</w:t>
            </w:r>
          </w:p>
          <w:p w:rsidR="00000000" w:rsidRPr="00B22D79" w:rsidP="00B22D79">
            <w:pPr>
              <w:pStyle w:val="ListBullet"/>
            </w:pPr>
            <w:r w:rsidRPr="00B22D79">
              <w:t>safe parking practices, including:</w:t>
            </w:r>
          </w:p>
          <w:p w:rsidR="00000000" w:rsidRPr="00B22D79" w:rsidP="00B22D79">
            <w:pPr>
              <w:pStyle w:val="ListBullet2"/>
            </w:pPr>
            <w:r w:rsidRPr="00B22D79">
              <w:t>ensuring access ways are clear</w:t>
            </w:r>
          </w:p>
          <w:p w:rsidR="00000000" w:rsidRPr="00B22D79" w:rsidP="00B22D79">
            <w:pPr>
              <w:pStyle w:val="ListBullet2"/>
            </w:pPr>
            <w:r w:rsidRPr="00B22D79">
              <w:t>equipment/machinery is away from overhangs and refuelling sites</w:t>
            </w:r>
          </w:p>
          <w:p w:rsidR="00000000" w:rsidRPr="00B22D79" w:rsidP="00B22D79">
            <w:pPr>
              <w:pStyle w:val="ListBullet2"/>
            </w:pPr>
            <w:r w:rsidRPr="00B22D79">
              <w:t>safe distance from excavations</w:t>
            </w:r>
          </w:p>
          <w:p w:rsidR="00000000" w:rsidRPr="00B22D79" w:rsidP="00B22D79">
            <w:pPr>
              <w:pStyle w:val="ListBullet"/>
            </w:pPr>
            <w:r w:rsidRPr="00B22D79">
              <w:t>secured from unauthorised access or movement</w:t>
            </w:r>
          </w:p>
          <w:p w:rsidR="00000000" w:rsidP="00B22D79">
            <w:pPr>
              <w:pStyle w:val="ListBullet"/>
              <w:rPr>
                <w:lang w:val="en-NZ"/>
              </w:rPr>
            </w:pPr>
            <w:r w:rsidRPr="00B22D79">
              <w:t>emergency procedures</w:t>
            </w:r>
          </w:p>
        </w:tc>
      </w:tr>
      <w:tr w:rsidTr="00E50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Signage and devices are to include</w:t>
            </w:r>
          </w:p>
        </w:tc>
        <w:tc>
          <w:tcPr>
            <w:tcW w:w="0" w:type="auto"/>
            <w:tcBorders>
              <w:top w:val="nil"/>
              <w:left w:val="nil"/>
              <w:bottom w:val="nil"/>
              <w:right w:val="nil"/>
            </w:tcBorders>
            <w:tcMar>
              <w:top w:w="0" w:type="dxa"/>
              <w:left w:w="62" w:type="dxa"/>
              <w:bottom w:w="0" w:type="dxa"/>
              <w:right w:w="62" w:type="dxa"/>
            </w:tcMar>
          </w:tcPr>
          <w:p w:rsidR="00000000" w:rsidRPr="00B22D79" w:rsidP="00B22D79">
            <w:pPr>
              <w:pStyle w:val="ListBullet"/>
            </w:pPr>
            <w:r w:rsidRPr="00B22D79">
              <w:t>temporary warning signs</w:t>
            </w:r>
          </w:p>
          <w:p w:rsidR="00000000" w:rsidP="00B22D79">
            <w:pPr>
              <w:pStyle w:val="ListBullet"/>
              <w:rPr>
                <w:lang w:val="en-NZ"/>
              </w:rPr>
            </w:pPr>
            <w:r w:rsidRPr="00B22D79">
              <w:t>regulatory and traffic cones</w:t>
            </w:r>
          </w:p>
        </w:tc>
      </w:tr>
      <w:tr w:rsidTr="00E50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Signage and devices may include:</w:t>
            </w:r>
          </w:p>
        </w:tc>
        <w:tc>
          <w:tcPr>
            <w:tcW w:w="0" w:type="auto"/>
            <w:tcBorders>
              <w:top w:val="nil"/>
              <w:left w:val="nil"/>
              <w:bottom w:val="nil"/>
              <w:right w:val="nil"/>
            </w:tcBorders>
            <w:tcMar>
              <w:top w:w="0" w:type="dxa"/>
              <w:left w:w="62" w:type="dxa"/>
              <w:bottom w:w="0" w:type="dxa"/>
              <w:right w:w="62" w:type="dxa"/>
            </w:tcMar>
          </w:tcPr>
          <w:p w:rsidR="00000000" w:rsidRPr="00B22D79" w:rsidP="00B22D79">
            <w:pPr>
              <w:pStyle w:val="ListBullet"/>
            </w:pPr>
            <w:r w:rsidRPr="00B22D79">
              <w:t>vehicle mounted signs and flashing lights</w:t>
            </w:r>
          </w:p>
          <w:p w:rsidR="00000000" w:rsidRPr="00B22D79" w:rsidP="00B22D79">
            <w:pPr>
              <w:pStyle w:val="ListBullet"/>
            </w:pPr>
            <w:r w:rsidRPr="00B22D79">
              <w:t>guide signs</w:t>
            </w:r>
          </w:p>
          <w:p w:rsidR="00000000" w:rsidRPr="00B22D79" w:rsidP="00B22D79">
            <w:pPr>
              <w:pStyle w:val="ListBullet"/>
            </w:pPr>
            <w:r w:rsidRPr="00B22D79">
              <w:t>warning signs</w:t>
            </w:r>
          </w:p>
          <w:p w:rsidR="00000000" w:rsidRPr="00B22D79" w:rsidP="00B22D79">
            <w:pPr>
              <w:pStyle w:val="ListBullet"/>
            </w:pPr>
            <w:r w:rsidRPr="00B22D79">
              <w:t>barriers</w:t>
            </w:r>
          </w:p>
          <w:p w:rsidR="00000000" w:rsidRPr="00B22D79" w:rsidP="00B22D79">
            <w:pPr>
              <w:pStyle w:val="ListBullet"/>
            </w:pPr>
            <w:r w:rsidRPr="00B22D79">
              <w:t>hazard markers</w:t>
            </w:r>
          </w:p>
          <w:p w:rsidR="00000000" w:rsidRPr="00B22D79" w:rsidP="00B22D79">
            <w:pPr>
              <w:pStyle w:val="ListBullet"/>
            </w:pPr>
            <w:r w:rsidRPr="00B22D79">
              <w:t>portable traffic signals</w:t>
            </w:r>
          </w:p>
          <w:p w:rsidR="00000000" w:rsidRPr="00B22D79" w:rsidP="00B22D79">
            <w:pPr>
              <w:pStyle w:val="ListBullet"/>
            </w:pPr>
            <w:r w:rsidRPr="00B22D79">
              <w:t>bollards</w:t>
            </w:r>
          </w:p>
          <w:p w:rsidR="00000000" w:rsidP="00B22D79">
            <w:pPr>
              <w:pStyle w:val="ListBullet"/>
              <w:rPr>
                <w:lang w:val="en-NZ"/>
              </w:rPr>
            </w:pPr>
            <w:r w:rsidRPr="00B22D79">
              <w:t xml:space="preserve">arrow </w:t>
            </w:r>
            <w:r w:rsidRPr="00B22D79">
              <w:t>boards</w:t>
            </w:r>
          </w:p>
        </w:tc>
      </w:tr>
      <w:tr w:rsidTr="00E50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Tools and equipment are to include:</w:t>
            </w:r>
          </w:p>
        </w:tc>
        <w:tc>
          <w:tcPr>
            <w:tcW w:w="0" w:type="auto"/>
            <w:tcBorders>
              <w:top w:val="nil"/>
              <w:left w:val="nil"/>
              <w:bottom w:val="nil"/>
              <w:right w:val="nil"/>
            </w:tcBorders>
            <w:tcMar>
              <w:top w:w="0" w:type="dxa"/>
              <w:left w:w="62" w:type="dxa"/>
              <w:bottom w:w="0" w:type="dxa"/>
              <w:right w:w="62" w:type="dxa"/>
            </w:tcMar>
          </w:tcPr>
          <w:p w:rsidR="00000000" w:rsidRPr="00B22D79" w:rsidP="00B22D79">
            <w:pPr>
              <w:pStyle w:val="ListBullet"/>
            </w:pPr>
            <w:r w:rsidRPr="00B22D79">
              <w:t>high visibility vests</w:t>
            </w:r>
          </w:p>
          <w:p w:rsidR="00000000" w:rsidRPr="00B22D79" w:rsidP="00B22D79">
            <w:pPr>
              <w:pStyle w:val="ListBullet"/>
            </w:pPr>
            <w:r w:rsidRPr="00B22D79">
              <w:t>cones</w:t>
            </w:r>
          </w:p>
          <w:p w:rsidR="00000000" w:rsidRPr="00B22D79" w:rsidP="00B22D79">
            <w:pPr>
              <w:pStyle w:val="ListBullet"/>
            </w:pPr>
            <w:r w:rsidRPr="00B22D79">
              <w:t>signage</w:t>
            </w:r>
          </w:p>
          <w:p w:rsidR="00000000" w:rsidRPr="00B22D79" w:rsidP="00B22D79">
            <w:pPr>
              <w:pStyle w:val="ListBullet"/>
            </w:pPr>
            <w:r w:rsidRPr="00B22D79">
              <w:t>notebooks</w:t>
            </w:r>
          </w:p>
          <w:p w:rsidR="00000000" w:rsidRPr="00B22D79" w:rsidP="00B22D79">
            <w:pPr>
              <w:pStyle w:val="ListBullet"/>
            </w:pPr>
            <w:r w:rsidRPr="00B22D79">
              <w:t>pens</w:t>
            </w:r>
          </w:p>
          <w:p w:rsidR="00000000" w:rsidRPr="00B22D79" w:rsidP="00B22D79">
            <w:pPr>
              <w:pStyle w:val="ListBullet"/>
            </w:pPr>
            <w:r w:rsidRPr="00B22D79">
              <w:t>radios</w:t>
            </w:r>
          </w:p>
          <w:p w:rsidR="00000000" w:rsidRPr="00B22D79" w:rsidP="00B22D79">
            <w:pPr>
              <w:pStyle w:val="ListBullet"/>
            </w:pPr>
            <w:r w:rsidRPr="00B22D79">
              <w:t>stop-slow bats</w:t>
            </w:r>
          </w:p>
          <w:p w:rsidR="00000000" w:rsidRPr="00B22D79" w:rsidP="00B22D79">
            <w:pPr>
              <w:pStyle w:val="ListBullet"/>
            </w:pPr>
            <w:r w:rsidRPr="00B22D79">
              <w:t>delineators</w:t>
            </w:r>
          </w:p>
          <w:p w:rsidR="00000000" w:rsidRPr="00B22D79" w:rsidP="00B22D79">
            <w:pPr>
              <w:pStyle w:val="ListBullet"/>
            </w:pPr>
            <w:r w:rsidRPr="00B22D79">
              <w:t>barricades</w:t>
            </w:r>
          </w:p>
          <w:p w:rsidR="00000000" w:rsidRPr="00B22D79" w:rsidP="00B22D79">
            <w:pPr>
              <w:pStyle w:val="ListBullet"/>
            </w:pPr>
            <w:r w:rsidRPr="00B22D79">
              <w:t>barriers</w:t>
            </w:r>
          </w:p>
          <w:p w:rsidR="00000000" w:rsidRPr="00B22D79" w:rsidP="00B22D79">
            <w:pPr>
              <w:pStyle w:val="ListBullet"/>
            </w:pPr>
            <w:r w:rsidRPr="00B22D79">
              <w:t>bollards</w:t>
            </w:r>
          </w:p>
          <w:p w:rsidR="00000000" w:rsidRPr="00B22D79" w:rsidP="00B22D79">
            <w:pPr>
              <w:pStyle w:val="ListBullet"/>
            </w:pPr>
            <w:r w:rsidRPr="00B22D79">
              <w:t>warning lights and beacons</w:t>
            </w:r>
          </w:p>
          <w:p w:rsidR="00000000" w:rsidRPr="00B22D79" w:rsidP="00B22D79">
            <w:pPr>
              <w:pStyle w:val="ListBullet"/>
            </w:pPr>
            <w:r w:rsidRPr="00B22D79">
              <w:t>arrow boards</w:t>
            </w:r>
          </w:p>
          <w:p w:rsidR="00000000" w:rsidP="00B22D79">
            <w:pPr>
              <w:pStyle w:val="ListBullet"/>
              <w:rPr>
                <w:lang w:val="en-NZ"/>
              </w:rPr>
            </w:pPr>
            <w:r w:rsidRPr="00B22D79">
              <w:t>signalling devices</w:t>
            </w:r>
          </w:p>
        </w:tc>
      </w:tr>
      <w:tr w:rsidTr="00E50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 xml:space="preserve">Environmental aspects may include the requirements of </w:t>
            </w:r>
            <w:r w:rsidRPr="00B22D79">
              <w:t>the  organisation/ project environmental management plan, and may include:</w:t>
            </w:r>
          </w:p>
        </w:tc>
        <w:tc>
          <w:tcPr>
            <w:tcW w:w="0" w:type="auto"/>
            <w:tcBorders>
              <w:top w:val="nil"/>
              <w:left w:val="nil"/>
              <w:bottom w:val="nil"/>
              <w:right w:val="nil"/>
            </w:tcBorders>
            <w:tcMar>
              <w:top w:w="0" w:type="dxa"/>
              <w:left w:w="62" w:type="dxa"/>
              <w:bottom w:w="0" w:type="dxa"/>
              <w:right w:w="62" w:type="dxa"/>
            </w:tcMar>
          </w:tcPr>
          <w:p w:rsidR="00000000" w:rsidRPr="00B22D79" w:rsidP="00B22D79">
            <w:pPr>
              <w:pStyle w:val="ListBullet"/>
            </w:pPr>
            <w:r w:rsidRPr="00B22D79">
              <w:t>waste management</w:t>
            </w:r>
          </w:p>
          <w:p w:rsidR="00000000" w:rsidRPr="00B22D79" w:rsidP="00B22D79">
            <w:pPr>
              <w:pStyle w:val="ListBullet"/>
            </w:pPr>
            <w:r w:rsidRPr="00B22D79">
              <w:t>water quality protection</w:t>
            </w:r>
          </w:p>
          <w:p w:rsidR="00000000" w:rsidRPr="00B22D79" w:rsidP="00B22D79">
            <w:pPr>
              <w:pStyle w:val="ListBullet"/>
            </w:pPr>
            <w:r w:rsidRPr="00B22D79">
              <w:t xml:space="preserve">noise, vibration, dust management </w:t>
            </w:r>
          </w:p>
          <w:p w:rsidR="00000000" w:rsidP="00B22D79">
            <w:pPr>
              <w:pStyle w:val="ListBullet"/>
              <w:rPr>
                <w:lang w:val="en-NZ"/>
              </w:rPr>
            </w:pPr>
            <w:r w:rsidRPr="00B22D79">
              <w:t>clean-up management</w:t>
            </w:r>
          </w:p>
        </w:tc>
      </w:tr>
      <w:tr w:rsidTr="00E50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Conditions may include:</w:t>
            </w:r>
          </w:p>
        </w:tc>
        <w:tc>
          <w:tcPr>
            <w:tcW w:w="0" w:type="auto"/>
            <w:tcBorders>
              <w:top w:val="nil"/>
              <w:left w:val="nil"/>
              <w:bottom w:val="nil"/>
              <w:right w:val="nil"/>
            </w:tcBorders>
            <w:tcMar>
              <w:top w:w="0" w:type="dxa"/>
              <w:left w:w="62" w:type="dxa"/>
              <w:bottom w:w="0" w:type="dxa"/>
              <w:right w:w="62" w:type="dxa"/>
            </w:tcMar>
          </w:tcPr>
          <w:p w:rsidR="00000000" w:rsidRPr="00B22D79" w:rsidP="00B22D79">
            <w:pPr>
              <w:pStyle w:val="ListBullet"/>
            </w:pPr>
            <w:r w:rsidRPr="00B22D79">
              <w:t>var</w:t>
            </w:r>
            <w:r w:rsidRPr="00B22D79">
              <w:t>ying terrain</w:t>
            </w:r>
          </w:p>
          <w:p w:rsidR="00000000" w:rsidRPr="00B22D79" w:rsidP="00B22D79">
            <w:pPr>
              <w:pStyle w:val="ListBullet"/>
            </w:pPr>
            <w:r w:rsidRPr="00B22D79">
              <w:t>all weather conditions</w:t>
            </w:r>
          </w:p>
          <w:p w:rsidR="00000000" w:rsidRPr="00B22D79" w:rsidP="00B22D79">
            <w:pPr>
              <w:pStyle w:val="ListBullet"/>
            </w:pPr>
            <w:r w:rsidRPr="00B22D79">
              <w:t>varying road surfaces</w:t>
            </w:r>
          </w:p>
          <w:p w:rsidR="00000000" w:rsidRPr="00B22D79" w:rsidP="00B22D79">
            <w:pPr>
              <w:pStyle w:val="ListBullet"/>
            </w:pPr>
            <w:r w:rsidRPr="00B22D79">
              <w:t>all vehicle types</w:t>
            </w:r>
          </w:p>
          <w:p w:rsidR="00000000" w:rsidRPr="00B22D79" w:rsidP="00B22D79">
            <w:pPr>
              <w:pStyle w:val="ListBullet"/>
            </w:pPr>
            <w:r w:rsidRPr="00B22D79">
              <w:t>rural, urban or residential localities</w:t>
            </w:r>
          </w:p>
          <w:p w:rsidR="00000000" w:rsidRPr="00B22D79" w:rsidP="00B22D79">
            <w:pPr>
              <w:pStyle w:val="ListBullet"/>
            </w:pPr>
            <w:r w:rsidRPr="00B22D79">
              <w:t>all times of day</w:t>
            </w:r>
          </w:p>
          <w:p w:rsidR="00000000" w:rsidRPr="00B22D79" w:rsidP="00B22D79">
            <w:pPr>
              <w:pStyle w:val="ListBullet"/>
            </w:pPr>
            <w:r w:rsidRPr="00B22D79">
              <w:t xml:space="preserve">varying traffic volumes </w:t>
            </w:r>
          </w:p>
          <w:p w:rsidR="00000000" w:rsidRPr="00B22D79" w:rsidP="00B22D79">
            <w:pPr>
              <w:pStyle w:val="ListBullet"/>
            </w:pPr>
            <w:r w:rsidRPr="00B22D79">
              <w:t>varying road types</w:t>
            </w:r>
          </w:p>
          <w:p w:rsidR="00000000" w:rsidRPr="00B22D79" w:rsidP="00B22D79">
            <w:pPr>
              <w:pStyle w:val="ListBullet"/>
            </w:pPr>
            <w:r w:rsidRPr="00B22D79">
              <w:t>congested urban environments</w:t>
            </w:r>
          </w:p>
          <w:p w:rsidR="00000000" w:rsidRPr="00B22D79" w:rsidP="00B22D79">
            <w:pPr>
              <w:pStyle w:val="ListBullet"/>
            </w:pPr>
            <w:r w:rsidRPr="00B22D79">
              <w:t>low traffic rural areas</w:t>
            </w:r>
          </w:p>
          <w:p w:rsidR="00000000" w:rsidRPr="00B22D79" w:rsidP="00B22D79">
            <w:pPr>
              <w:pStyle w:val="ListBullet"/>
            </w:pPr>
            <w:r w:rsidRPr="00B22D79">
              <w:t>off-road un-trafficked areas</w:t>
            </w:r>
          </w:p>
          <w:p w:rsidR="00000000" w:rsidRPr="00B22D79" w:rsidP="00B22D79">
            <w:pPr>
              <w:pStyle w:val="ListBullet"/>
            </w:pPr>
            <w:r w:rsidRPr="00B22D79">
              <w:t>buildings</w:t>
            </w:r>
          </w:p>
          <w:p w:rsidR="00000000" w:rsidRPr="00B22D79" w:rsidP="00B22D79">
            <w:pPr>
              <w:pStyle w:val="ListBullet"/>
            </w:pPr>
            <w:r w:rsidRPr="00B22D79">
              <w:t>parking sites</w:t>
            </w:r>
          </w:p>
          <w:p w:rsidR="00000000" w:rsidRPr="00B22D79" w:rsidP="00B22D79">
            <w:pPr>
              <w:pStyle w:val="ListBullet"/>
            </w:pPr>
            <w:r w:rsidRPr="00B22D79">
              <w:t>pedestrian areas</w:t>
            </w:r>
          </w:p>
          <w:p w:rsidR="00000000" w:rsidRPr="00B22D79" w:rsidP="00B22D79">
            <w:pPr>
              <w:pStyle w:val="ListBullet"/>
            </w:pPr>
            <w:r w:rsidRPr="00B22D79">
              <w:t>tunnels</w:t>
            </w:r>
          </w:p>
          <w:p w:rsidR="00000000" w:rsidP="00B22D79">
            <w:pPr>
              <w:pStyle w:val="ListBullet"/>
              <w:rPr>
                <w:lang w:val="en-NZ"/>
              </w:rPr>
            </w:pPr>
            <w:r w:rsidRPr="00B22D79">
              <w:t>open roads</w:t>
            </w:r>
          </w:p>
        </w:tc>
      </w:tr>
      <w:tr w:rsidTr="00E50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Communications is to include:</w:t>
            </w:r>
          </w:p>
        </w:tc>
        <w:tc>
          <w:tcPr>
            <w:tcW w:w="0" w:type="auto"/>
            <w:tcBorders>
              <w:top w:val="nil"/>
              <w:left w:val="nil"/>
              <w:bottom w:val="nil"/>
              <w:right w:val="nil"/>
            </w:tcBorders>
            <w:tcMar>
              <w:top w:w="0" w:type="dxa"/>
              <w:left w:w="62" w:type="dxa"/>
              <w:bottom w:w="0" w:type="dxa"/>
              <w:right w:w="62" w:type="dxa"/>
            </w:tcMar>
          </w:tcPr>
          <w:p w:rsidR="00000000" w:rsidRPr="00B22D79" w:rsidP="00B22D79">
            <w:pPr>
              <w:pStyle w:val="ListBullet"/>
            </w:pPr>
            <w:r w:rsidRPr="00B22D79">
              <w:t>verbal instructions</w:t>
            </w:r>
          </w:p>
          <w:p w:rsidR="00000000" w:rsidP="00B22D79">
            <w:pPr>
              <w:pStyle w:val="ListBullet"/>
              <w:rPr>
                <w:lang w:val="en-NZ"/>
              </w:rPr>
            </w:pPr>
            <w:r w:rsidRPr="00B22D79">
              <w:t>fault reporting</w:t>
            </w:r>
          </w:p>
        </w:tc>
      </w:tr>
      <w:tr w:rsidTr="00E505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D79">
            <w:pPr>
              <w:pStyle w:val="BodyText"/>
              <w:rPr>
                <w:lang w:val="en-NZ"/>
              </w:rPr>
            </w:pPr>
            <w:r w:rsidRPr="00B22D79">
              <w:t>Communications may include:</w:t>
            </w:r>
          </w:p>
        </w:tc>
        <w:tc>
          <w:tcPr>
            <w:tcW w:w="0" w:type="auto"/>
            <w:tcBorders>
              <w:top w:val="nil"/>
              <w:left w:val="nil"/>
              <w:bottom w:val="nil"/>
              <w:right w:val="nil"/>
            </w:tcBorders>
            <w:tcMar>
              <w:top w:w="0" w:type="dxa"/>
              <w:left w:w="62" w:type="dxa"/>
              <w:bottom w:w="0" w:type="dxa"/>
              <w:right w:w="62" w:type="dxa"/>
            </w:tcMar>
          </w:tcPr>
          <w:p w:rsidR="00000000" w:rsidRPr="00B22D79" w:rsidP="00B22D79">
            <w:pPr>
              <w:pStyle w:val="ListBullet"/>
            </w:pPr>
            <w:r w:rsidRPr="00B22D79">
              <w:t>2-way radio</w:t>
            </w:r>
          </w:p>
          <w:p w:rsidR="00000000" w:rsidRPr="00B22D79" w:rsidP="00B22D79">
            <w:pPr>
              <w:pStyle w:val="ListBullet"/>
            </w:pPr>
            <w:r w:rsidRPr="00B22D79">
              <w:t>hand signals</w:t>
            </w:r>
          </w:p>
          <w:p w:rsidR="00000000" w:rsidRPr="00B22D79" w:rsidP="00B22D79">
            <w:pPr>
              <w:pStyle w:val="ListBullet"/>
            </w:pPr>
            <w:r w:rsidRPr="00B22D79">
              <w:t>mobile phone</w:t>
            </w:r>
          </w:p>
          <w:p w:rsidR="00000000" w:rsidRPr="00B22D79" w:rsidP="00B22D79">
            <w:pPr>
              <w:pStyle w:val="ListBullet"/>
            </w:pPr>
            <w:r w:rsidRPr="00B22D79">
              <w:t>site specific instructions</w:t>
            </w:r>
          </w:p>
          <w:p w:rsidR="00000000" w:rsidRPr="00B22D79" w:rsidP="00B22D79">
            <w:pPr>
              <w:pStyle w:val="ListBullet"/>
            </w:pPr>
            <w:r w:rsidRPr="00B22D79">
              <w:t>written instructions</w:t>
            </w:r>
          </w:p>
          <w:p w:rsidR="00000000" w:rsidRPr="00B22D79" w:rsidP="00B22D79">
            <w:pPr>
              <w:pStyle w:val="ListBullet"/>
            </w:pPr>
            <w:r w:rsidRPr="00B22D79">
              <w:t>instructions related to job/task</w:t>
            </w:r>
          </w:p>
        </w:tc>
      </w:tr>
    </w:tbl>
    <w:p w:rsidR="00000000" w:rsidRPr="00B22D79" w:rsidP="00B22D79">
      <w:pPr>
        <w:pStyle w:val="BodyText"/>
      </w:pPr>
    </w:p>
    <w:p w:rsidR="00000000" w:rsidRPr="00B22D79" w:rsidP="00B22D79">
      <w:pPr>
        <w:pStyle w:val="AllowPageBreak"/>
      </w:pPr>
    </w:p>
    <w:p w:rsidR="00000000" w:rsidRPr="00B22D79" w:rsidP="00B22D79">
      <w:pPr>
        <w:pStyle w:val="Heading1"/>
      </w:pPr>
      <w:bookmarkStart w:id="12" w:name="O_567615"/>
      <w:bookmarkEnd w:id="12"/>
      <w:r w:rsidRPr="00B22D79">
        <w:t>Unit Sector(s)</w:t>
      </w:r>
    </w:p>
    <w:p w:rsidR="00000000" w:rsidRPr="00B22D79" w:rsidP="00B22D79">
      <w:pPr>
        <w:pStyle w:val="BodyText"/>
      </w:pPr>
      <w:r w:rsidRPr="00B22D79">
        <w:t>Not applicable.</w:t>
      </w:r>
    </w:p>
    <w:p w:rsidR="00000000" w:rsidRPr="00B22D79" w:rsidP="00B22D79">
      <w:pPr>
        <w:pStyle w:val="AllowPageBreak"/>
      </w:pPr>
    </w:p>
    <w:p w:rsidR="00000000" w:rsidRPr="00B22D79" w:rsidP="00B22D79">
      <w:pPr>
        <w:pStyle w:val="Heading1"/>
      </w:pPr>
      <w:bookmarkStart w:id="13" w:name="O_567614"/>
      <w:bookmarkEnd w:id="13"/>
      <w:r w:rsidRPr="00B22D79">
        <w:t>Competency Field</w:t>
      </w:r>
    </w:p>
    <w:p w:rsidR="00000000" w:rsidRPr="00B22D79" w:rsidP="00B22D79">
      <w:pPr>
        <w:pStyle w:val="BodyText"/>
      </w:pPr>
      <w:r w:rsidRPr="00B22D79">
        <w:t>F – Safety Management</w:t>
      </w:r>
    </w:p>
    <w:p w:rsidR="00000000" w:rsidRPr="00B22D79" w:rsidP="00B22D79"/>
    <w:sectPr w:rsidSect="00B22D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D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D79" w:rsidRPr="00E5058F" w:rsidP="00E505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D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58F" w:rsidP="00B22D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5058F" w:rsidP="00B22D7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5058F" w:rsidP="00B22D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D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D79" w:rsidRPr="00E5058F" w:rsidP="00E505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D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58F" w:rsidRPr="002D2AF8" w:rsidP="00B22D79">
    <w:pPr>
      <w:pStyle w:val="Header"/>
      <w:framePr w:wrap="around"/>
    </w:pPr>
    <w:r>
      <w:fldChar w:fldCharType="begin"/>
    </w:r>
    <w:r>
      <w:instrText xml:space="preserve"> TITLE   \* MERGEFORMAT </w:instrText>
    </w:r>
    <w:r>
      <w:fldChar w:fldCharType="separate"/>
    </w:r>
    <w:r>
      <w:t>TLIF4108A Implement traffic management plan in the transport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E5058F" w:rsidP="00B22D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D439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A2D7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6816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D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D79"/>
    <w:pPr>
      <w:spacing w:before="360" w:after="60"/>
      <w:outlineLvl w:val="0"/>
    </w:pPr>
    <w:rPr>
      <w:sz w:val="32"/>
    </w:rPr>
  </w:style>
  <w:style w:type="paragraph" w:styleId="Heading2">
    <w:name w:val="heading 2"/>
    <w:basedOn w:val="HeadingBase"/>
    <w:next w:val="BodyText"/>
    <w:link w:val="Heading2Char"/>
    <w:qFormat/>
    <w:rsid w:val="00B22D79"/>
    <w:pPr>
      <w:keepLines/>
      <w:spacing w:before="240" w:after="120"/>
      <w:outlineLvl w:val="1"/>
    </w:pPr>
    <w:rPr>
      <w:sz w:val="28"/>
      <w:szCs w:val="40"/>
    </w:rPr>
  </w:style>
  <w:style w:type="paragraph" w:styleId="Heading3">
    <w:name w:val="heading 3"/>
    <w:basedOn w:val="HeadingBase"/>
    <w:next w:val="BodyText"/>
    <w:link w:val="Heading3Char"/>
    <w:qFormat/>
    <w:rsid w:val="00B22D79"/>
    <w:pPr>
      <w:spacing w:before="180" w:after="120"/>
      <w:outlineLvl w:val="2"/>
    </w:pPr>
    <w:rPr>
      <w:spacing w:val="-10"/>
      <w:kern w:val="32"/>
    </w:rPr>
  </w:style>
  <w:style w:type="paragraph" w:styleId="Heading4">
    <w:name w:val="heading 4"/>
    <w:basedOn w:val="HeadingBase"/>
    <w:next w:val="BodyText"/>
    <w:link w:val="Heading4Char"/>
    <w:qFormat/>
    <w:rsid w:val="00B22D79"/>
    <w:pPr>
      <w:spacing w:before="160" w:after="120"/>
      <w:outlineLvl w:val="3"/>
    </w:pPr>
    <w:rPr>
      <w:sz w:val="22"/>
    </w:rPr>
  </w:style>
  <w:style w:type="paragraph" w:styleId="Heading5">
    <w:name w:val="heading 5"/>
    <w:basedOn w:val="HeadingBase"/>
    <w:next w:val="Normal"/>
    <w:link w:val="Heading5Char"/>
    <w:qFormat/>
    <w:rsid w:val="00B22D79"/>
    <w:pPr>
      <w:spacing w:before="80"/>
      <w:outlineLvl w:val="4"/>
    </w:pPr>
    <w:rPr>
      <w:color w:val="918585"/>
      <w:sz w:val="20"/>
    </w:rPr>
  </w:style>
  <w:style w:type="paragraph" w:styleId="Heading6">
    <w:name w:val="heading 6"/>
    <w:basedOn w:val="HeadingBase"/>
    <w:next w:val="Normal"/>
    <w:link w:val="Heading6Char"/>
    <w:qFormat/>
    <w:rsid w:val="00B22D79"/>
    <w:pPr>
      <w:spacing w:before="60"/>
      <w:outlineLvl w:val="5"/>
    </w:pPr>
    <w:rPr>
      <w:color w:val="918585"/>
      <w:sz w:val="20"/>
    </w:rPr>
  </w:style>
  <w:style w:type="paragraph" w:styleId="Heading7">
    <w:name w:val="heading 7"/>
    <w:basedOn w:val="Normal"/>
    <w:next w:val="Normal"/>
    <w:link w:val="Heading7Char"/>
    <w:qFormat/>
    <w:rsid w:val="00B22D79"/>
    <w:pPr>
      <w:ind w:left="720"/>
      <w:outlineLvl w:val="6"/>
    </w:pPr>
    <w:rPr>
      <w:i/>
    </w:rPr>
  </w:style>
  <w:style w:type="paragraph" w:styleId="Heading8">
    <w:name w:val="heading 8"/>
    <w:basedOn w:val="Normal"/>
    <w:next w:val="Normal"/>
    <w:link w:val="Heading8Char"/>
    <w:qFormat/>
    <w:rsid w:val="00B22D79"/>
    <w:pPr>
      <w:ind w:left="720"/>
      <w:outlineLvl w:val="7"/>
    </w:pPr>
    <w:rPr>
      <w:i/>
    </w:rPr>
  </w:style>
  <w:style w:type="paragraph" w:styleId="Heading9">
    <w:name w:val="heading 9"/>
    <w:basedOn w:val="Normal"/>
    <w:next w:val="Normal"/>
    <w:link w:val="Heading9Char"/>
    <w:qFormat/>
    <w:rsid w:val="00B22D79"/>
    <w:pPr>
      <w:ind w:left="720"/>
      <w:outlineLvl w:val="8"/>
    </w:pPr>
    <w:rPr>
      <w:i/>
    </w:rPr>
  </w:style>
  <w:style w:type="character" w:default="1" w:styleId="DefaultParagraphFont">
    <w:name w:val="Default Paragraph Font"/>
    <w:uiPriority w:val="1"/>
    <w:unhideWhenUsed/>
    <w:rsid w:val="00B22D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D79"/>
  </w:style>
  <w:style w:type="character" w:customStyle="1" w:styleId="Heading1Char">
    <w:name w:val="Heading 1 Char"/>
    <w:basedOn w:val="DefaultParagraphFont"/>
    <w:link w:val="Heading1"/>
    <w:rsid w:val="00B22D79"/>
    <w:rPr>
      <w:rFonts w:ascii="Times New Roman" w:eastAsia="Times New Roman" w:hAnsi="Times New Roman" w:cs="Times New Roman"/>
      <w:b/>
      <w:sz w:val="32"/>
      <w:szCs w:val="20"/>
      <w:lang w:eastAsia="en-US"/>
    </w:rPr>
  </w:style>
  <w:style w:type="paragraph" w:styleId="BodyText">
    <w:name w:val="Body Text"/>
    <w:basedOn w:val="Normal"/>
    <w:link w:val="BodyTextChar"/>
    <w:rsid w:val="00B22D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2D79"/>
    <w:rPr>
      <w:rFonts w:ascii="Times New Roman" w:eastAsia="Times New Roman" w:hAnsi="Times New Roman" w:cs="Times New Roman"/>
      <w:sz w:val="24"/>
      <w:lang w:eastAsia="en-US"/>
    </w:rPr>
  </w:style>
  <w:style w:type="paragraph" w:styleId="ListBullet">
    <w:name w:val="List Bullet"/>
    <w:basedOn w:val="List"/>
    <w:rsid w:val="00B22D79"/>
    <w:pPr>
      <w:numPr>
        <w:numId w:val="13"/>
      </w:numPr>
      <w:tabs>
        <w:tab w:val="clear" w:pos="340"/>
      </w:tabs>
      <w:spacing w:before="40" w:after="40"/>
    </w:pPr>
  </w:style>
  <w:style w:type="character" w:customStyle="1" w:styleId="SpecialBold">
    <w:name w:val="Special Bold"/>
    <w:basedOn w:val="DefaultParagraphFont"/>
    <w:rsid w:val="00B22D79"/>
    <w:rPr>
      <w:b/>
      <w:spacing w:val="0"/>
    </w:rPr>
  </w:style>
  <w:style w:type="paragraph" w:styleId="ListBullet2">
    <w:name w:val="List Bullet 2"/>
    <w:basedOn w:val="List2"/>
    <w:rsid w:val="00B22D79"/>
    <w:pPr>
      <w:numPr>
        <w:numId w:val="14"/>
      </w:numPr>
      <w:tabs>
        <w:tab w:val="clear" w:pos="680"/>
      </w:tabs>
    </w:pPr>
  </w:style>
  <w:style w:type="paragraph" w:customStyle="1" w:styleId="SuperHeading">
    <w:name w:val="SuperHeading"/>
    <w:basedOn w:val="Normal"/>
    <w:rsid w:val="00B22D79"/>
    <w:pPr>
      <w:spacing w:before="240" w:after="120"/>
      <w:outlineLvl w:val="0"/>
    </w:pPr>
    <w:rPr>
      <w:rFonts w:ascii="Times New Roman" w:hAnsi="Times New Roman"/>
      <w:b/>
      <w:sz w:val="32"/>
    </w:rPr>
  </w:style>
  <w:style w:type="paragraph" w:customStyle="1" w:styleId="AllowPageBreak">
    <w:name w:val="AllowPageBreak"/>
    <w:rsid w:val="00B22D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2D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D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D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D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D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D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D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D79"/>
    <w:rPr>
      <w:rFonts w:ascii="Courier New" w:eastAsia="Times New Roman" w:hAnsi="Courier New" w:cs="Times New Roman"/>
      <w:i/>
      <w:szCs w:val="20"/>
      <w:lang w:eastAsia="en-US"/>
    </w:rPr>
  </w:style>
  <w:style w:type="paragraph" w:customStyle="1" w:styleId="HeadingBase">
    <w:name w:val="Heading Base"/>
    <w:rsid w:val="00B22D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D79"/>
    <w:pPr>
      <w:tabs>
        <w:tab w:val="right" w:leader="dot" w:pos="9072"/>
      </w:tabs>
      <w:ind w:left="567"/>
    </w:pPr>
    <w:rPr>
      <w:szCs w:val="22"/>
    </w:rPr>
  </w:style>
  <w:style w:type="paragraph" w:customStyle="1" w:styleId="TOCBase">
    <w:name w:val="TOC Base"/>
    <w:rsid w:val="00B22D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D79"/>
    <w:pPr>
      <w:tabs>
        <w:tab w:val="right" w:leader="dot" w:pos="9072"/>
      </w:tabs>
      <w:spacing w:before="40" w:after="40"/>
      <w:ind w:left="284"/>
    </w:pPr>
    <w:rPr>
      <w:rFonts w:ascii="Times New Roman" w:hAnsi="Times New Roman"/>
    </w:rPr>
  </w:style>
  <w:style w:type="paragraph" w:styleId="TOC1">
    <w:name w:val="toc 1"/>
    <w:basedOn w:val="TOCBase"/>
    <w:next w:val="Normal"/>
    <w:rsid w:val="00B22D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2D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D79"/>
    <w:rPr>
      <w:rFonts w:ascii="Times New Roman" w:eastAsia="Times New Roman" w:hAnsi="Times New Roman" w:cs="Times New Roman"/>
      <w:sz w:val="16"/>
      <w:lang w:eastAsia="en-US"/>
    </w:rPr>
  </w:style>
  <w:style w:type="paragraph" w:styleId="Title">
    <w:name w:val="Title"/>
    <w:basedOn w:val="HeadingBase"/>
    <w:link w:val="TitleChar"/>
    <w:qFormat/>
    <w:rsid w:val="00B22D79"/>
    <w:pPr>
      <w:spacing w:before="5040"/>
      <w:jc w:val="center"/>
    </w:pPr>
    <w:rPr>
      <w:sz w:val="48"/>
      <w:szCs w:val="72"/>
      <w:lang w:val="en-US"/>
    </w:rPr>
  </w:style>
  <w:style w:type="character" w:customStyle="1" w:styleId="TitleChar">
    <w:name w:val="Title Char"/>
    <w:basedOn w:val="DefaultParagraphFont"/>
    <w:link w:val="Title"/>
    <w:rsid w:val="00B22D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D79"/>
    <w:pPr>
      <w:tabs>
        <w:tab w:val="left" w:pos="3600"/>
        <w:tab w:val="left" w:pos="3958"/>
      </w:tabs>
    </w:pPr>
  </w:style>
  <w:style w:type="paragraph" w:styleId="List">
    <w:name w:val="List"/>
    <w:basedOn w:val="BodyText"/>
    <w:next w:val="BodyText"/>
    <w:rsid w:val="00B22D79"/>
    <w:pPr>
      <w:tabs>
        <w:tab w:val="left" w:pos="340"/>
      </w:tabs>
      <w:spacing w:before="60" w:after="60"/>
      <w:ind w:left="340" w:hanging="340"/>
    </w:pPr>
  </w:style>
  <w:style w:type="paragraph" w:customStyle="1" w:styleId="Note">
    <w:name w:val="Note"/>
    <w:basedOn w:val="BodyText"/>
    <w:rsid w:val="00B22D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D79"/>
    <w:pPr>
      <w:framePr w:wrap="auto" w:hAnchor="text" w:y="6049"/>
    </w:pPr>
    <w:rPr>
      <w:color w:val="000000"/>
      <w:sz w:val="40"/>
    </w:rPr>
  </w:style>
  <w:style w:type="paragraph" w:customStyle="1" w:styleId="TOCTitle">
    <w:name w:val="TOCTitle"/>
    <w:basedOn w:val="Heading1"/>
    <w:rsid w:val="00B22D79"/>
    <w:pPr>
      <w:spacing w:after="240"/>
      <w:jc w:val="center"/>
      <w:outlineLvl w:val="9"/>
    </w:pPr>
    <w:rPr>
      <w:caps/>
    </w:rPr>
  </w:style>
  <w:style w:type="paragraph" w:customStyle="1" w:styleId="Version">
    <w:name w:val="Version"/>
    <w:rsid w:val="00B22D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D79"/>
    <w:pPr>
      <w:keepNext w:val="0"/>
      <w:tabs>
        <w:tab w:val="right" w:pos="4176"/>
      </w:tabs>
      <w:ind w:left="198" w:hanging="198"/>
    </w:pPr>
    <w:rPr>
      <w:rFonts w:ascii="Garamond" w:hAnsi="Garamond"/>
    </w:rPr>
  </w:style>
  <w:style w:type="paragraph" w:styleId="IndexHeading">
    <w:name w:val="index heading"/>
    <w:basedOn w:val="Normal"/>
    <w:next w:val="Index1"/>
    <w:semiHidden/>
    <w:rsid w:val="00B22D79"/>
    <w:pPr>
      <w:spacing w:before="120" w:after="120"/>
    </w:pPr>
    <w:rPr>
      <w:rFonts w:ascii="Arial" w:hAnsi="Arial"/>
      <w:b/>
      <w:color w:val="918585"/>
      <w:sz w:val="24"/>
    </w:rPr>
  </w:style>
  <w:style w:type="paragraph" w:styleId="Header">
    <w:name w:val="header"/>
    <w:basedOn w:val="Normal"/>
    <w:link w:val="HeaderChar"/>
    <w:rsid w:val="00B22D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D79"/>
    <w:rPr>
      <w:rFonts w:ascii="Times New Roman" w:eastAsia="Times New Roman" w:hAnsi="Times New Roman" w:cs="Times New Roman"/>
      <w:sz w:val="16"/>
      <w:szCs w:val="20"/>
      <w:lang w:val="en-GB" w:eastAsia="en-US"/>
    </w:rPr>
  </w:style>
  <w:style w:type="paragraph" w:customStyle="1" w:styleId="Chapter">
    <w:name w:val="Chapter"/>
    <w:basedOn w:val="Normal"/>
    <w:rsid w:val="00B22D79"/>
    <w:pPr>
      <w:spacing w:before="240"/>
    </w:pPr>
    <w:rPr>
      <w:rFonts w:ascii="Times New Roman" w:hAnsi="Times New Roman"/>
      <w:smallCaps/>
      <w:spacing w:val="80"/>
      <w:sz w:val="28"/>
    </w:rPr>
  </w:style>
  <w:style w:type="paragraph" w:customStyle="1" w:styleId="InChapter">
    <w:name w:val="InChapter"/>
    <w:basedOn w:val="Heading3"/>
    <w:rsid w:val="00B22D79"/>
    <w:pPr>
      <w:spacing w:after="240"/>
      <w:outlineLvl w:val="9"/>
    </w:pPr>
    <w:rPr>
      <w:noProof/>
    </w:rPr>
  </w:style>
  <w:style w:type="paragraph" w:styleId="Index2">
    <w:name w:val="index 2"/>
    <w:basedOn w:val="Normal"/>
    <w:next w:val="Normal"/>
    <w:semiHidden/>
    <w:rsid w:val="00B22D79"/>
    <w:pPr>
      <w:tabs>
        <w:tab w:val="right" w:pos="4176"/>
      </w:tabs>
      <w:ind w:left="568" w:hanging="284"/>
    </w:pPr>
    <w:rPr>
      <w:rFonts w:ascii="Garamond" w:hAnsi="Garamond"/>
    </w:rPr>
  </w:style>
  <w:style w:type="paragraph" w:customStyle="1" w:styleId="Byline">
    <w:name w:val="Byline"/>
    <w:rsid w:val="00B22D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D79"/>
    <w:pPr>
      <w:tabs>
        <w:tab w:val="clear" w:pos="3600"/>
        <w:tab w:val="clear" w:pos="3958"/>
      </w:tabs>
      <w:jc w:val="right"/>
    </w:pPr>
  </w:style>
  <w:style w:type="character" w:styleId="Emphasis">
    <w:name w:val="Emphasis"/>
    <w:basedOn w:val="DefaultParagraphFont"/>
    <w:qFormat/>
    <w:rsid w:val="00B22D79"/>
    <w:rPr>
      <w:i/>
    </w:rPr>
  </w:style>
  <w:style w:type="paragraph" w:styleId="Caption">
    <w:name w:val="caption"/>
    <w:basedOn w:val="BodyText"/>
    <w:next w:val="Normal"/>
    <w:qFormat/>
    <w:rsid w:val="00B22D79"/>
    <w:pPr>
      <w:framePr w:w="2268" w:hSpace="181" w:vSpace="181" w:wrap="around" w:vAnchor="text" w:hAnchor="page" w:x="1135" w:y="285" w:anchorLock="1"/>
    </w:pPr>
    <w:rPr>
      <w:i/>
    </w:rPr>
  </w:style>
  <w:style w:type="paragraph" w:customStyle="1" w:styleId="MiniTOCTitle">
    <w:name w:val="MiniTOCTitle"/>
    <w:basedOn w:val="Heading4"/>
    <w:rsid w:val="00B22D79"/>
    <w:pPr>
      <w:spacing w:before="240"/>
      <w:outlineLvl w:val="9"/>
    </w:pPr>
    <w:rPr>
      <w:noProof/>
      <w:sz w:val="24"/>
    </w:rPr>
  </w:style>
  <w:style w:type="paragraph" w:customStyle="1" w:styleId="MiniTOCItem">
    <w:name w:val="MiniTOCItem"/>
    <w:basedOn w:val="ListBullet"/>
    <w:rsid w:val="00B22D79"/>
    <w:pPr>
      <w:numPr>
        <w:numId w:val="0"/>
      </w:numPr>
      <w:tabs>
        <w:tab w:val="right" w:leader="dot" w:pos="6521"/>
      </w:tabs>
      <w:spacing w:before="0" w:after="0"/>
    </w:pPr>
  </w:style>
  <w:style w:type="paragraph" w:customStyle="1" w:styleId="TOFTitle">
    <w:name w:val="TOFTitle"/>
    <w:basedOn w:val="TOCTitle"/>
    <w:rsid w:val="00B22D79"/>
  </w:style>
  <w:style w:type="paragraph" w:styleId="TableofFigures">
    <w:name w:val="table of figures"/>
    <w:basedOn w:val="Normal"/>
    <w:next w:val="Normal"/>
    <w:semiHidden/>
    <w:rsid w:val="00B22D79"/>
    <w:pPr>
      <w:tabs>
        <w:tab w:val="right" w:leader="dot" w:pos="9072"/>
      </w:tabs>
      <w:ind w:left="970" w:hanging="403"/>
    </w:pPr>
    <w:rPr>
      <w:rFonts w:ascii="Times New Roman" w:hAnsi="Times New Roman"/>
      <w:b/>
    </w:rPr>
  </w:style>
  <w:style w:type="paragraph" w:styleId="ListNumber">
    <w:name w:val="List Number"/>
    <w:basedOn w:val="List"/>
    <w:rsid w:val="00B22D79"/>
    <w:pPr>
      <w:numPr>
        <w:numId w:val="11"/>
      </w:numPr>
    </w:pPr>
  </w:style>
  <w:style w:type="character" w:customStyle="1" w:styleId="WingdingSymbols">
    <w:name w:val="Wingding Symbols"/>
    <w:rsid w:val="00B22D79"/>
    <w:rPr>
      <w:rFonts w:ascii="Wingdings" w:hAnsi="Wingdings"/>
    </w:rPr>
  </w:style>
  <w:style w:type="paragraph" w:customStyle="1" w:styleId="TableHeading">
    <w:name w:val="Table Heading"/>
    <w:basedOn w:val="HeadingBase"/>
    <w:rsid w:val="00B22D79"/>
    <w:pPr>
      <w:keepLines/>
      <w:pBdr>
        <w:bottom w:val="single" w:sz="6" w:space="1" w:color="918585"/>
      </w:pBdr>
      <w:spacing w:before="240"/>
    </w:pPr>
  </w:style>
  <w:style w:type="character" w:customStyle="1" w:styleId="HotSpot">
    <w:name w:val="HotSpot"/>
    <w:rsid w:val="00B22D79"/>
    <w:rPr>
      <w:color w:val="0033CC"/>
      <w:u w:val="none"/>
    </w:rPr>
  </w:style>
  <w:style w:type="paragraph" w:customStyle="1" w:styleId="BodyTextRight">
    <w:name w:val="Body Text Right"/>
    <w:basedOn w:val="BodyText"/>
    <w:rsid w:val="00B22D79"/>
    <w:pPr>
      <w:spacing w:before="0" w:after="0"/>
      <w:jc w:val="right"/>
    </w:pPr>
  </w:style>
  <w:style w:type="paragraph" w:styleId="Index3">
    <w:name w:val="index 3"/>
    <w:basedOn w:val="ListNumber2"/>
    <w:next w:val="Normal"/>
    <w:semiHidden/>
    <w:rsid w:val="00B22D79"/>
    <w:pPr>
      <w:numPr>
        <w:numId w:val="0"/>
      </w:numPr>
      <w:tabs>
        <w:tab w:val="right" w:leader="dot" w:pos="4176"/>
      </w:tabs>
    </w:pPr>
  </w:style>
  <w:style w:type="paragraph" w:styleId="ListNumber2">
    <w:name w:val="List Number 2"/>
    <w:basedOn w:val="List2"/>
    <w:rsid w:val="00B22D79"/>
    <w:pPr>
      <w:numPr>
        <w:numId w:val="10"/>
      </w:numPr>
      <w:tabs>
        <w:tab w:val="clear" w:pos="1060"/>
      </w:tabs>
    </w:pPr>
  </w:style>
  <w:style w:type="paragraph" w:customStyle="1" w:styleId="MarginNote">
    <w:name w:val="Margin Note"/>
    <w:basedOn w:val="BodyText"/>
    <w:rsid w:val="00B22D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D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D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D79"/>
    <w:rPr>
      <w:sz w:val="32"/>
    </w:rPr>
  </w:style>
  <w:style w:type="paragraph" w:customStyle="1" w:styleId="HeadingProcedure">
    <w:name w:val="Heading Procedure"/>
    <w:basedOn w:val="HeadingBase"/>
    <w:next w:val="Normal"/>
    <w:rsid w:val="00B22D79"/>
    <w:pPr>
      <w:tabs>
        <w:tab w:val="left" w:pos="0"/>
      </w:tabs>
      <w:spacing w:before="120" w:after="60"/>
    </w:pPr>
    <w:rPr>
      <w:i/>
      <w:color w:val="918585"/>
      <w:sz w:val="22"/>
    </w:rPr>
  </w:style>
  <w:style w:type="paragraph" w:customStyle="1" w:styleId="TableBodyText">
    <w:name w:val="Table Body Text"/>
    <w:basedOn w:val="BodyText"/>
    <w:rsid w:val="00B22D79"/>
    <w:pPr>
      <w:spacing w:before="60" w:after="60"/>
    </w:pPr>
  </w:style>
  <w:style w:type="paragraph" w:styleId="ListContinue">
    <w:name w:val="List Continue"/>
    <w:basedOn w:val="List"/>
    <w:rsid w:val="00B22D79"/>
    <w:pPr>
      <w:ind w:firstLine="0"/>
    </w:pPr>
  </w:style>
  <w:style w:type="paragraph" w:customStyle="1" w:styleId="ListNote">
    <w:name w:val="List Note"/>
    <w:basedOn w:val="List"/>
    <w:rsid w:val="00B22D79"/>
    <w:pPr>
      <w:pBdr>
        <w:top w:val="single" w:sz="6" w:space="2" w:color="918585"/>
        <w:bottom w:val="single" w:sz="6" w:space="2" w:color="918585"/>
      </w:pBdr>
      <w:tabs>
        <w:tab w:val="left" w:pos="1021"/>
      </w:tabs>
      <w:ind w:firstLine="0"/>
    </w:pPr>
  </w:style>
  <w:style w:type="paragraph" w:customStyle="1" w:styleId="Warning">
    <w:name w:val="Warning"/>
    <w:basedOn w:val="BodyText"/>
    <w:rsid w:val="00B22D79"/>
    <w:pPr>
      <w:shd w:val="clear" w:color="auto" w:fill="D9D9D9"/>
      <w:tabs>
        <w:tab w:val="left" w:pos="992"/>
      </w:tabs>
      <w:ind w:left="119" w:right="119"/>
    </w:pPr>
    <w:rPr>
      <w:sz w:val="20"/>
    </w:rPr>
  </w:style>
  <w:style w:type="paragraph" w:customStyle="1" w:styleId="MarginIcons">
    <w:name w:val="Margin Icons"/>
    <w:basedOn w:val="BodyText"/>
    <w:rsid w:val="00B22D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D79"/>
    <w:rPr>
      <w:rFonts w:ascii="Courier New" w:hAnsi="Courier New"/>
    </w:rPr>
  </w:style>
  <w:style w:type="paragraph" w:customStyle="1" w:styleId="NoteBullet">
    <w:name w:val="Note Bullet"/>
    <w:basedOn w:val="Note"/>
    <w:rsid w:val="00B22D79"/>
    <w:pPr>
      <w:tabs>
        <w:tab w:val="clear" w:pos="680"/>
      </w:tabs>
      <w:spacing w:before="60" w:after="60"/>
    </w:pPr>
  </w:style>
  <w:style w:type="paragraph" w:customStyle="1" w:styleId="SubHeading2">
    <w:name w:val="SubHeading2"/>
    <w:basedOn w:val="HeadingBase"/>
    <w:rsid w:val="00B22D79"/>
    <w:pPr>
      <w:spacing w:before="240" w:after="60"/>
    </w:pPr>
    <w:rPr>
      <w:sz w:val="20"/>
    </w:rPr>
  </w:style>
  <w:style w:type="paragraph" w:customStyle="1" w:styleId="SubHeading1">
    <w:name w:val="SubHeading1"/>
    <w:basedOn w:val="HeadingBase"/>
    <w:rsid w:val="00B22D79"/>
    <w:pPr>
      <w:spacing w:before="240" w:after="60"/>
    </w:pPr>
    <w:rPr>
      <w:color w:val="918585"/>
      <w:sz w:val="22"/>
    </w:rPr>
  </w:style>
  <w:style w:type="paragraph" w:customStyle="1" w:styleId="SideHeading">
    <w:name w:val="Side Heading"/>
    <w:basedOn w:val="HeadingBase"/>
    <w:rsid w:val="00B22D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D79"/>
    <w:pPr>
      <w:numPr>
        <w:numId w:val="12"/>
      </w:numPr>
    </w:pPr>
  </w:style>
  <w:style w:type="paragraph" w:styleId="PlainText">
    <w:name w:val="Plain Text"/>
    <w:basedOn w:val="Normal"/>
    <w:link w:val="PlainTextChar"/>
    <w:rsid w:val="00B22D79"/>
    <w:rPr>
      <w:sz w:val="20"/>
    </w:rPr>
  </w:style>
  <w:style w:type="character" w:customStyle="1" w:styleId="PlainTextChar">
    <w:name w:val="Plain Text Char"/>
    <w:basedOn w:val="DefaultParagraphFont"/>
    <w:link w:val="PlainText"/>
    <w:rsid w:val="00B22D79"/>
    <w:rPr>
      <w:rFonts w:ascii="Courier New" w:eastAsia="Times New Roman" w:hAnsi="Courier New" w:cs="Times New Roman"/>
      <w:sz w:val="20"/>
      <w:szCs w:val="20"/>
      <w:lang w:eastAsia="en-US"/>
    </w:rPr>
  </w:style>
  <w:style w:type="character" w:customStyle="1" w:styleId="MenuOption">
    <w:name w:val="Menu Option"/>
    <w:basedOn w:val="DefaultParagraphFont"/>
    <w:rsid w:val="00B22D79"/>
    <w:rPr>
      <w:b/>
      <w:smallCaps/>
    </w:rPr>
  </w:style>
  <w:style w:type="paragraph" w:customStyle="1" w:styleId="TableListNumber">
    <w:name w:val="Table List Number"/>
    <w:basedOn w:val="ListNumber"/>
    <w:rsid w:val="00B22D79"/>
    <w:pPr>
      <w:numPr>
        <w:numId w:val="0"/>
      </w:numPr>
    </w:pPr>
  </w:style>
  <w:style w:type="paragraph" w:styleId="TOC4">
    <w:name w:val="toc 4"/>
    <w:basedOn w:val="TOCBase"/>
    <w:next w:val="Normal"/>
    <w:semiHidden/>
    <w:rsid w:val="00B22D79"/>
    <w:pPr>
      <w:tabs>
        <w:tab w:val="right" w:leader="dot" w:pos="9071"/>
      </w:tabs>
      <w:ind w:left="1701"/>
    </w:pPr>
  </w:style>
  <w:style w:type="paragraph" w:customStyle="1" w:styleId="ListAlpha">
    <w:name w:val="List Alpha"/>
    <w:basedOn w:val="List"/>
    <w:rsid w:val="00B22D79"/>
    <w:pPr>
      <w:numPr>
        <w:numId w:val="9"/>
      </w:numPr>
    </w:pPr>
  </w:style>
  <w:style w:type="paragraph" w:customStyle="1" w:styleId="ListAlpha2">
    <w:name w:val="List Alpha 2"/>
    <w:basedOn w:val="List2"/>
    <w:rsid w:val="00B22D79"/>
    <w:pPr>
      <w:numPr>
        <w:numId w:val="8"/>
      </w:numPr>
    </w:pPr>
  </w:style>
  <w:style w:type="paragraph" w:styleId="List2">
    <w:name w:val="List 2"/>
    <w:basedOn w:val="BodyText"/>
    <w:rsid w:val="00B22D79"/>
    <w:pPr>
      <w:tabs>
        <w:tab w:val="left" w:pos="680"/>
      </w:tabs>
      <w:spacing w:before="60" w:after="60"/>
      <w:ind w:left="680" w:hanging="340"/>
    </w:pPr>
  </w:style>
  <w:style w:type="paragraph" w:styleId="List3">
    <w:name w:val="List 3"/>
    <w:basedOn w:val="BodyText"/>
    <w:rsid w:val="00B22D79"/>
    <w:pPr>
      <w:tabs>
        <w:tab w:val="left" w:pos="1021"/>
      </w:tabs>
      <w:spacing w:before="60" w:after="60"/>
      <w:ind w:left="1020" w:hanging="340"/>
    </w:pPr>
  </w:style>
  <w:style w:type="paragraph" w:styleId="List4">
    <w:name w:val="List 4"/>
    <w:basedOn w:val="BodyText"/>
    <w:rsid w:val="00B22D79"/>
    <w:pPr>
      <w:tabs>
        <w:tab w:val="left" w:pos="1361"/>
      </w:tabs>
      <w:spacing w:before="60" w:after="60"/>
      <w:ind w:left="1361" w:hanging="340"/>
    </w:pPr>
  </w:style>
  <w:style w:type="paragraph" w:styleId="List5">
    <w:name w:val="List 5"/>
    <w:basedOn w:val="BodyText"/>
    <w:rsid w:val="00B22D79"/>
    <w:pPr>
      <w:tabs>
        <w:tab w:val="left" w:pos="1701"/>
      </w:tabs>
      <w:spacing w:before="60" w:after="60"/>
      <w:ind w:left="1701" w:hanging="340"/>
    </w:pPr>
  </w:style>
  <w:style w:type="paragraph" w:styleId="ListBullet3">
    <w:name w:val="List Bullet 3"/>
    <w:basedOn w:val="List3"/>
    <w:rsid w:val="00B22D79"/>
    <w:pPr>
      <w:numPr>
        <w:numId w:val="15"/>
      </w:numPr>
      <w:tabs>
        <w:tab w:val="clear" w:pos="1021"/>
      </w:tabs>
      <w:ind w:left="1037" w:hanging="357"/>
    </w:pPr>
  </w:style>
  <w:style w:type="paragraph" w:styleId="ListBullet4">
    <w:name w:val="List Bullet 4"/>
    <w:basedOn w:val="List4"/>
    <w:rsid w:val="00B22D79"/>
    <w:pPr>
      <w:numPr>
        <w:numId w:val="3"/>
      </w:numPr>
    </w:pPr>
  </w:style>
  <w:style w:type="paragraph" w:styleId="ListBullet5">
    <w:name w:val="List Bullet 5"/>
    <w:basedOn w:val="List5"/>
    <w:rsid w:val="00B22D79"/>
    <w:pPr>
      <w:numPr>
        <w:numId w:val="4"/>
      </w:numPr>
    </w:pPr>
  </w:style>
  <w:style w:type="paragraph" w:styleId="ListContinue2">
    <w:name w:val="List Continue 2"/>
    <w:basedOn w:val="List2"/>
    <w:rsid w:val="00B22D79"/>
    <w:pPr>
      <w:ind w:firstLine="0"/>
    </w:pPr>
  </w:style>
  <w:style w:type="paragraph" w:styleId="ListContinue3">
    <w:name w:val="List Continue 3"/>
    <w:basedOn w:val="List3"/>
    <w:rsid w:val="00B22D79"/>
    <w:pPr>
      <w:ind w:left="1021" w:firstLine="0"/>
    </w:pPr>
  </w:style>
  <w:style w:type="paragraph" w:styleId="ListContinue4">
    <w:name w:val="List Continue 4"/>
    <w:basedOn w:val="List4"/>
    <w:rsid w:val="00B22D79"/>
    <w:pPr>
      <w:ind w:firstLine="0"/>
    </w:pPr>
  </w:style>
  <w:style w:type="paragraph" w:styleId="ListContinue5">
    <w:name w:val="List Continue 5"/>
    <w:basedOn w:val="List5"/>
    <w:rsid w:val="00B22D79"/>
    <w:pPr>
      <w:ind w:firstLine="0"/>
    </w:pPr>
  </w:style>
  <w:style w:type="paragraph" w:styleId="ListNumber3">
    <w:name w:val="List Number 3"/>
    <w:basedOn w:val="List3"/>
    <w:rsid w:val="00B22D79"/>
    <w:pPr>
      <w:numPr>
        <w:numId w:val="5"/>
      </w:numPr>
    </w:pPr>
  </w:style>
  <w:style w:type="paragraph" w:styleId="ListNumber4">
    <w:name w:val="List Number 4"/>
    <w:basedOn w:val="List4"/>
    <w:rsid w:val="00B22D79"/>
    <w:pPr>
      <w:numPr>
        <w:numId w:val="6"/>
      </w:numPr>
    </w:pPr>
  </w:style>
  <w:style w:type="paragraph" w:styleId="ListNumber5">
    <w:name w:val="List Number 5"/>
    <w:basedOn w:val="List5"/>
    <w:rsid w:val="00B22D79"/>
    <w:pPr>
      <w:numPr>
        <w:numId w:val="7"/>
      </w:numPr>
    </w:pPr>
  </w:style>
  <w:style w:type="paragraph" w:styleId="BlockText">
    <w:name w:val="Block Text"/>
    <w:basedOn w:val="Normal"/>
    <w:rsid w:val="00B22D79"/>
    <w:pPr>
      <w:spacing w:after="120"/>
      <w:ind w:left="1440" w:right="1440"/>
    </w:pPr>
  </w:style>
  <w:style w:type="character" w:customStyle="1" w:styleId="Subscript">
    <w:name w:val="Subscript"/>
    <w:basedOn w:val="DefaultParagraphFont"/>
    <w:rsid w:val="00B22D79"/>
    <w:rPr>
      <w:sz w:val="16"/>
      <w:vertAlign w:val="subscript"/>
    </w:rPr>
  </w:style>
  <w:style w:type="character" w:customStyle="1" w:styleId="Superscript">
    <w:name w:val="Superscript"/>
    <w:basedOn w:val="DefaultParagraphFont"/>
    <w:rsid w:val="00B22D79"/>
    <w:rPr>
      <w:sz w:val="16"/>
      <w:vertAlign w:val="superscript"/>
    </w:rPr>
  </w:style>
  <w:style w:type="character" w:customStyle="1" w:styleId="Symbols">
    <w:name w:val="Symbols"/>
    <w:basedOn w:val="DefaultParagraphFont"/>
    <w:rsid w:val="00B22D79"/>
    <w:rPr>
      <w:rFonts w:ascii="Symbol" w:hAnsi="Symbol"/>
    </w:rPr>
  </w:style>
  <w:style w:type="character" w:customStyle="1" w:styleId="MenuOptions">
    <w:name w:val="Menu Options"/>
    <w:basedOn w:val="DefaultParagraphFont"/>
    <w:rsid w:val="00B22D79"/>
    <w:rPr>
      <w:rFonts w:ascii="Arial Narrow" w:hAnsi="Arial Narrow"/>
      <w:smallCaps/>
    </w:rPr>
  </w:style>
  <w:style w:type="character" w:customStyle="1" w:styleId="Buttons">
    <w:name w:val="Buttons"/>
    <w:basedOn w:val="DefaultParagraphFont"/>
    <w:rsid w:val="00B22D79"/>
    <w:rPr>
      <w:b/>
    </w:rPr>
  </w:style>
  <w:style w:type="character" w:customStyle="1" w:styleId="Underlined">
    <w:name w:val="Underlined"/>
    <w:basedOn w:val="DefaultParagraphFont"/>
    <w:rsid w:val="00B22D79"/>
    <w:rPr>
      <w:u w:val="single"/>
    </w:rPr>
  </w:style>
  <w:style w:type="paragraph" w:customStyle="1" w:styleId="TableBodyTextRight">
    <w:name w:val="Table Body Text Right"/>
    <w:basedOn w:val="TableBodyText"/>
    <w:rsid w:val="00B22D79"/>
    <w:pPr>
      <w:widowControl w:val="0"/>
      <w:autoSpaceDE w:val="0"/>
      <w:autoSpaceDN w:val="0"/>
      <w:adjustRightInd w:val="0"/>
      <w:jc w:val="right"/>
    </w:pPr>
    <w:rPr>
      <w:rFonts w:cs="Arial"/>
      <w:szCs w:val="18"/>
    </w:rPr>
  </w:style>
  <w:style w:type="paragraph" w:customStyle="1" w:styleId="CopyrightText">
    <w:name w:val="Copyright Text"/>
    <w:basedOn w:val="BodyText"/>
    <w:rsid w:val="00B22D79"/>
    <w:rPr>
      <w:sz w:val="18"/>
    </w:rPr>
  </w:style>
  <w:style w:type="paragraph" w:customStyle="1" w:styleId="BodySmallRight">
    <w:name w:val="Body Small Right"/>
    <w:basedOn w:val="BodyTextRight"/>
    <w:rsid w:val="00B22D79"/>
    <w:rPr>
      <w:sz w:val="18"/>
      <w:szCs w:val="18"/>
    </w:rPr>
  </w:style>
  <w:style w:type="paragraph" w:customStyle="1" w:styleId="MarginEdition">
    <w:name w:val="Margin Edition"/>
    <w:basedOn w:val="MarginNote"/>
    <w:rsid w:val="00B22D79"/>
    <w:pPr>
      <w:spacing w:before="0" w:after="0"/>
    </w:pPr>
    <w:rPr>
      <w:rFonts w:ascii="Times New Roman" w:hAnsi="Times New Roman"/>
      <w:color w:val="999999"/>
    </w:rPr>
  </w:style>
  <w:style w:type="paragraph" w:customStyle="1" w:styleId="Spacer">
    <w:name w:val="Spacer"/>
    <w:basedOn w:val="Normal"/>
    <w:rsid w:val="00B22D79"/>
    <w:rPr>
      <w:sz w:val="2"/>
      <w:szCs w:val="2"/>
    </w:rPr>
  </w:style>
  <w:style w:type="character" w:customStyle="1" w:styleId="Small">
    <w:name w:val="Small"/>
    <w:basedOn w:val="DefaultParagraphFont"/>
    <w:rsid w:val="00B22D79"/>
    <w:rPr>
      <w:sz w:val="16"/>
    </w:rPr>
  </w:style>
  <w:style w:type="paragraph" w:customStyle="1" w:styleId="WideTable">
    <w:name w:val="Wide Table"/>
    <w:basedOn w:val="Normal"/>
    <w:rsid w:val="00B22D79"/>
    <w:pPr>
      <w:ind w:left="-1418"/>
    </w:pPr>
    <w:rPr>
      <w:sz w:val="2"/>
      <w:szCs w:val="2"/>
    </w:rPr>
  </w:style>
  <w:style w:type="character" w:styleId="PageNumber">
    <w:name w:val="page number"/>
    <w:basedOn w:val="DefaultParagraphFont"/>
    <w:rsid w:val="00B22D79"/>
  </w:style>
  <w:style w:type="paragraph" w:styleId="Quote">
    <w:name w:val="Quote"/>
    <w:basedOn w:val="Heading1"/>
    <w:link w:val="QuoteChar"/>
    <w:qFormat/>
    <w:rsid w:val="00B22D79"/>
    <w:rPr>
      <w:b w:val="0"/>
      <w:sz w:val="72"/>
      <w:szCs w:val="72"/>
      <w:lang w:val="en-NZ"/>
    </w:rPr>
  </w:style>
  <w:style w:type="character" w:customStyle="1" w:styleId="QuoteChar">
    <w:name w:val="Quote Char"/>
    <w:basedOn w:val="DefaultParagraphFont"/>
    <w:link w:val="Quote"/>
    <w:rsid w:val="00B22D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D79"/>
    <w:pPr>
      <w:pageBreakBefore/>
    </w:pPr>
  </w:style>
  <w:style w:type="paragraph" w:customStyle="1" w:styleId="Border">
    <w:name w:val="Border"/>
    <w:basedOn w:val="Normal"/>
    <w:qFormat/>
    <w:rsid w:val="00B22D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D79"/>
    <w:rPr>
      <w:b/>
      <w:bCs/>
      <w:i/>
      <w:iCs/>
      <w:color w:val="auto"/>
    </w:rPr>
  </w:style>
  <w:style w:type="paragraph" w:styleId="IntenseQuote">
    <w:name w:val="Intense Quote"/>
    <w:basedOn w:val="Normal"/>
    <w:next w:val="Normal"/>
    <w:link w:val="IntenseQuoteChar"/>
    <w:uiPriority w:val="30"/>
    <w:qFormat/>
    <w:rsid w:val="00B22D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D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D79"/>
    <w:rPr>
      <w:smallCaps/>
      <w:color w:val="auto"/>
      <w:u w:val="single"/>
    </w:rPr>
  </w:style>
  <w:style w:type="character" w:styleId="IntenseReference">
    <w:name w:val="Intense Reference"/>
    <w:basedOn w:val="DefaultParagraphFont"/>
    <w:uiPriority w:val="32"/>
    <w:qFormat/>
    <w:rsid w:val="00B22D79"/>
    <w:rPr>
      <w:b/>
      <w:bCs/>
      <w:smallCaps/>
      <w:color w:val="auto"/>
      <w:spacing w:val="5"/>
      <w:u w:val="single"/>
    </w:rPr>
  </w:style>
  <w:style w:type="paragraph" w:customStyle="1" w:styleId="2ColumnHeading">
    <w:name w:val="2Column Heading"/>
    <w:basedOn w:val="BodyText"/>
    <w:qFormat/>
    <w:rsid w:val="00B22D79"/>
    <w:pPr>
      <w:spacing w:after="60"/>
      <w:ind w:left="-2268"/>
    </w:pPr>
    <w:rPr>
      <w:b/>
    </w:rPr>
  </w:style>
  <w:style w:type="paragraph" w:customStyle="1" w:styleId="Heading1TOC">
    <w:name w:val="Heading1 TOC"/>
    <w:basedOn w:val="Normal"/>
    <w:qFormat/>
    <w:rsid w:val="00B22D79"/>
    <w:pPr>
      <w:spacing w:before="240" w:after="120"/>
    </w:pPr>
    <w:rPr>
      <w:rFonts w:ascii="Times New Roman" w:hAnsi="Times New Roman"/>
      <w:b/>
      <w:sz w:val="32"/>
    </w:rPr>
  </w:style>
  <w:style w:type="paragraph" w:customStyle="1" w:styleId="Heading2TOC">
    <w:name w:val="Heading2 TOC"/>
    <w:basedOn w:val="Normal"/>
    <w:qFormat/>
    <w:rsid w:val="00B22D79"/>
    <w:pPr>
      <w:spacing w:before="240" w:after="60"/>
    </w:pPr>
    <w:rPr>
      <w:rFonts w:ascii="Times New Roman" w:hAnsi="Times New Roman"/>
      <w:b/>
      <w:sz w:val="28"/>
    </w:rPr>
  </w:style>
  <w:style w:type="character" w:customStyle="1" w:styleId="Underline">
    <w:name w:val="Underline"/>
    <w:basedOn w:val="DefaultParagraphFont"/>
    <w:qFormat/>
    <w:rsid w:val="00B22D79"/>
    <w:rPr>
      <w:u w:val="single"/>
    </w:rPr>
  </w:style>
  <w:style w:type="character" w:customStyle="1" w:styleId="BoldandItalics">
    <w:name w:val="Bold and Italics"/>
    <w:qFormat/>
    <w:rsid w:val="00B22D79"/>
    <w:rPr>
      <w:b/>
      <w:i/>
      <w:u w:val="none"/>
    </w:rPr>
  </w:style>
  <w:style w:type="paragraph" w:styleId="BalloonText">
    <w:name w:val="Balloon Text"/>
    <w:basedOn w:val="Normal"/>
    <w:link w:val="BalloonTextChar"/>
    <w:rsid w:val="00B22D79"/>
    <w:rPr>
      <w:rFonts w:ascii="Tahoma" w:hAnsi="Tahoma" w:cs="Tahoma"/>
      <w:sz w:val="16"/>
      <w:szCs w:val="16"/>
    </w:rPr>
  </w:style>
  <w:style w:type="character" w:customStyle="1" w:styleId="BalloonTextChar">
    <w:name w:val="Balloon Text Char"/>
    <w:basedOn w:val="DefaultParagraphFont"/>
    <w:link w:val="BalloonText"/>
    <w:rsid w:val="00B22D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D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2D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D79"/>
    <w:rPr>
      <w:b/>
      <w:color w:val="660033"/>
      <w:spacing w:val="0"/>
    </w:rPr>
  </w:style>
  <w:style w:type="paragraph" w:customStyle="1" w:styleId="Nameditemlist">
    <w:name w:val="Named item list"/>
    <w:basedOn w:val="BodyText"/>
    <w:qFormat/>
    <w:rsid w:val="00B22D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1764</Words>
  <Characters>11677</Characters>
  <Application>Microsoft Office Word</Application>
  <DocSecurity>0</DocSecurity>
  <Lines>452</Lines>
  <Paragraphs>254</Paragraphs>
  <ScaleCrop>false</ScaleCrop>
  <Company>Author-it Software Corporation Ltd.</Company>
  <LinksUpToDate>false</LinksUpToDate>
  <CharactersWithSpaces>13344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TLIF4108A Implement traffic management plan in the transport industry</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2013-04-18T07:51:00Z</dcterms:created>
  <dcterms:modified xsi:type="dcterms:W3CDTF">2013-04-18T07:51:00Z</dcterms:modified>
</cp:coreProperties>
</file>