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E04" w:rsidP="00F51E04">
      <w:pPr>
        <w:pStyle w:val="Title"/>
      </w:pPr>
      <w:r>
        <w:fldChar w:fldCharType="begin"/>
      </w:r>
      <w:r>
        <w:instrText xml:space="preserve"> TITLE   \* MERGEFORMAT </w:instrText>
      </w:r>
      <w:r>
        <w:fldChar w:fldCharType="separate"/>
      </w:r>
      <w:r>
        <w:t>TLIF4069A Monitor and respond to traffic flow</w:t>
      </w:r>
      <w:r>
        <w:fldChar w:fldCharType="end"/>
      </w:r>
    </w:p>
    <w:p w:rsidR="00F51E04" w:rsidP="00F51E04">
      <w:pPr>
        <w:pStyle w:val="Version"/>
        <w:sectPr w:rsidSect="003B15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5FB" w:rsidP="003B15FB">
      <w:pPr>
        <w:pStyle w:val="SuperHeading"/>
      </w:pPr>
      <w:r w:rsidRPr="003B15FB">
        <w:t>TLIF4069A Monitor and respond to traffic flow</w:t>
      </w:r>
    </w:p>
    <w:p w:rsidR="00000000" w:rsidRPr="003B15FB" w:rsidP="003B15FB">
      <w:pPr>
        <w:pStyle w:val="Heading1"/>
      </w:pPr>
      <w:bookmarkStart w:id="1" w:name="O_567913"/>
      <w:bookmarkEnd w:id="1"/>
      <w:r w:rsidRPr="003B15FB">
        <w:t>Modification History</w:t>
      </w:r>
    </w:p>
    <w:p w:rsidR="00000000" w:rsidRPr="003B15FB" w:rsidP="003B15FB">
      <w:pPr>
        <w:pStyle w:val="BodyText"/>
      </w:pPr>
      <w:r w:rsidRPr="003B15FB">
        <w:t>New release. This unit replaces and is equivalent to TLIF0069A.</w:t>
      </w:r>
    </w:p>
    <w:p w:rsidR="00000000" w:rsidRPr="003B15FB" w:rsidP="003B15FB">
      <w:pPr>
        <w:pStyle w:val="AllowPageBreak"/>
      </w:pPr>
    </w:p>
    <w:p w:rsidR="00000000" w:rsidRPr="003B15FB" w:rsidP="003B15FB">
      <w:pPr>
        <w:pStyle w:val="Heading1"/>
      </w:pPr>
      <w:bookmarkStart w:id="2" w:name="O_567925"/>
      <w:bookmarkEnd w:id="2"/>
      <w:r w:rsidRPr="003B15FB">
        <w:t>Unit Descriptor</w:t>
      </w:r>
    </w:p>
    <w:p w:rsidR="00000000" w:rsidRPr="003B15FB" w:rsidP="003B15FB">
      <w:pPr>
        <w:pStyle w:val="BodyText"/>
      </w:pPr>
      <w:r w:rsidRPr="003B15FB">
        <w:t xml:space="preserve">This unit involves the skills and knowledge required to monitor and respond to traffic flow when operating in a road tunnel control room. </w:t>
      </w:r>
      <w:r w:rsidRPr="003B15FB">
        <w:t>It includes monitoring and maintaining traffic flow in a tunnel, and implementing changes to traffic flow as required. Legislative, regulatory or certification requirements may be applicable to this unit.</w:t>
      </w:r>
    </w:p>
    <w:p w:rsidR="00000000" w:rsidRPr="003B15FB" w:rsidP="003B15FB">
      <w:pPr>
        <w:pStyle w:val="AllowPageBreak"/>
      </w:pPr>
    </w:p>
    <w:p w:rsidR="00000000" w:rsidRPr="003B15FB" w:rsidP="003B15FB">
      <w:pPr>
        <w:pStyle w:val="Heading1"/>
      </w:pPr>
      <w:bookmarkStart w:id="3" w:name="O_567924"/>
      <w:bookmarkEnd w:id="3"/>
      <w:r w:rsidRPr="003B15FB">
        <w:t>Application of the Unit</w:t>
      </w:r>
    </w:p>
    <w:p w:rsidR="00000000" w:rsidRPr="003B15FB" w:rsidP="003B15FB">
      <w:pPr>
        <w:pStyle w:val="BodyText"/>
      </w:pPr>
      <w:r w:rsidRPr="003B15FB">
        <w:t xml:space="preserve">This unit </w:t>
      </w:r>
      <w:r w:rsidRPr="003B15FB">
        <w:t>involves the application of workplace safe work instructions and procedures and regulatory requirements as part of work activities. It also includes an understanding of the risk management procedures for monitoring and responding to traffic flow.</w:t>
      </w:r>
    </w:p>
    <w:p w:rsidR="00000000" w:rsidRPr="003B15FB" w:rsidP="003B15FB">
      <w:pPr>
        <w:pStyle w:val="BodyText"/>
      </w:pPr>
      <w:r w:rsidRPr="003B15FB">
        <w:t>Tasks are</w:t>
      </w:r>
      <w:r w:rsidRPr="003B15FB">
        <w:t xml:space="preserve"> performed individually within a controlled environment. The role may at times be required to work within a team environment.</w:t>
      </w:r>
    </w:p>
    <w:p w:rsidR="00000000" w:rsidRPr="003B15FB" w:rsidP="003B15FB">
      <w:pPr>
        <w:pStyle w:val="AllowPageBreak"/>
      </w:pPr>
    </w:p>
    <w:p w:rsidR="00000000" w:rsidRPr="003B15FB" w:rsidP="003B15FB">
      <w:pPr>
        <w:pStyle w:val="Heading1"/>
      </w:pPr>
      <w:bookmarkStart w:id="4" w:name="O_567923"/>
      <w:bookmarkEnd w:id="4"/>
      <w:r w:rsidRPr="003B15FB">
        <w:t>Licensing/Regulatory Information</w:t>
      </w:r>
    </w:p>
    <w:p w:rsidR="00000000" w:rsidRPr="003B15FB" w:rsidP="003B15FB">
      <w:pPr>
        <w:pStyle w:val="BodyText"/>
      </w:pPr>
      <w:r w:rsidRPr="003B15FB">
        <w:t>Not applicable.</w:t>
      </w:r>
    </w:p>
    <w:p w:rsidR="00000000" w:rsidRPr="003B15FB" w:rsidP="003B15FB">
      <w:pPr>
        <w:pStyle w:val="AllowPageBreak"/>
      </w:pPr>
    </w:p>
    <w:p w:rsidR="00000000" w:rsidRPr="003B15FB" w:rsidP="003B15FB">
      <w:pPr>
        <w:pStyle w:val="Heading1"/>
      </w:pPr>
      <w:bookmarkStart w:id="5" w:name="O_567922"/>
      <w:bookmarkEnd w:id="5"/>
      <w:r w:rsidRPr="003B15FB">
        <w:t>Pre-Requisites</w:t>
      </w:r>
    </w:p>
    <w:p w:rsidR="00000000" w:rsidRPr="003B15FB" w:rsidP="003B15FB">
      <w:pPr>
        <w:pStyle w:val="BodyText"/>
      </w:pPr>
      <w:r w:rsidRPr="003B15FB">
        <w:t>Not applicable.</w:t>
      </w:r>
    </w:p>
    <w:p w:rsidR="00000000" w:rsidRPr="003B15FB" w:rsidP="003B15FB">
      <w:pPr>
        <w:pStyle w:val="AllowPageBreak"/>
      </w:pPr>
    </w:p>
    <w:p w:rsidR="00000000" w:rsidRPr="003B15FB" w:rsidP="003B15FB">
      <w:pPr>
        <w:pStyle w:val="Heading1"/>
      </w:pPr>
      <w:bookmarkStart w:id="6" w:name="O_567921"/>
      <w:bookmarkEnd w:id="6"/>
      <w:r w:rsidRPr="003B15FB">
        <w:t>Employability Skills Information</w:t>
      </w:r>
    </w:p>
    <w:p w:rsidR="00000000" w:rsidRPr="003B15FB" w:rsidP="003B15FB">
      <w:pPr>
        <w:pStyle w:val="BodyText"/>
      </w:pPr>
      <w:r w:rsidRPr="003B15FB">
        <w:t>This unit contains employability skills.</w:t>
      </w:r>
    </w:p>
    <w:p w:rsidR="00000000" w:rsidRPr="003B15FB" w:rsidP="003B15FB">
      <w:pPr>
        <w:pStyle w:val="AllowPageBreak"/>
      </w:pPr>
    </w:p>
    <w:p w:rsidR="00000000" w:rsidRPr="003B15FB" w:rsidP="003B15FB">
      <w:pPr>
        <w:pStyle w:val="Heading1"/>
      </w:pPr>
      <w:bookmarkStart w:id="7" w:name="O_567920"/>
      <w:bookmarkEnd w:id="7"/>
      <w:r w:rsidRPr="003B15FB">
        <w:t>Elements and Performance Criteria Pre-Content</w:t>
      </w:r>
    </w:p>
    <w:tbl>
      <w:tblPr>
        <w:tblW w:w="9640" w:type="dxa"/>
        <w:tblLayout w:type="fixed"/>
        <w:tblCellMar>
          <w:left w:w="62" w:type="dxa"/>
          <w:right w:w="62" w:type="dxa"/>
        </w:tblCellMar>
        <w:tblLook w:val="0000"/>
      </w:tblPr>
      <w:tblGrid>
        <w:gridCol w:w="2776"/>
        <w:gridCol w:w="6864"/>
      </w:tblGrid>
      <w:tr w:rsidTr="00F51E0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3B15FB" w:rsidP="003B15FB">
            <w:pPr>
              <w:pStyle w:val="BodyText"/>
            </w:pPr>
            <w:r w:rsidRPr="003B15FB">
              <w:t>Performance criteria describe the required performan</w:t>
            </w:r>
            <w:r w:rsidRPr="003B15FB">
              <w:t>ce needed to demonstrate achievement of the element. Assessment of performance is to be consistent with the evidence guide.</w:t>
            </w:r>
          </w:p>
        </w:tc>
      </w:tr>
    </w:tbl>
    <w:p w:rsidR="00000000" w:rsidRPr="003B15FB" w:rsidP="003B15FB">
      <w:pPr>
        <w:pStyle w:val="BodyText"/>
      </w:pPr>
    </w:p>
    <w:p w:rsidR="00000000" w:rsidRPr="003B15FB" w:rsidP="003B15FB">
      <w:pPr>
        <w:pStyle w:val="AllowPageBreak"/>
      </w:pPr>
    </w:p>
    <w:p w:rsidR="00000000" w:rsidRPr="003B15FB" w:rsidP="003B15FB">
      <w:pPr>
        <w:pStyle w:val="Heading1"/>
      </w:pPr>
      <w:bookmarkStart w:id="8" w:name="O_567919"/>
      <w:bookmarkEnd w:id="8"/>
      <w:r w:rsidRPr="003B15FB">
        <w:t>Elements and Performance Criteria</w:t>
      </w:r>
    </w:p>
    <w:tbl>
      <w:tblPr>
        <w:tblW w:w="9640" w:type="dxa"/>
        <w:tblLayout w:type="fixed"/>
        <w:tblCellMar>
          <w:left w:w="62" w:type="dxa"/>
          <w:right w:w="62" w:type="dxa"/>
        </w:tblCellMar>
        <w:tblLook w:val="0000"/>
      </w:tblPr>
      <w:tblGrid>
        <w:gridCol w:w="2935"/>
        <w:gridCol w:w="6705"/>
      </w:tblGrid>
      <w:tr w:rsidTr="003B15FB">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rPr>
                <w:rStyle w:val="SpecialBold"/>
              </w:rPr>
              <w:t>1</w:t>
            </w:r>
            <w:r w:rsidRPr="003B15FB">
              <w:rPr>
                <w:rStyle w:val="SpecialBold"/>
              </w:rPr>
              <w:tab/>
              <w:t>Monitor traffic flow in a tunnel</w:t>
            </w:r>
          </w:p>
        </w:tc>
        <w:tc>
          <w:tcPr>
            <w:tcW w:w="6705" w:type="dxa"/>
            <w:tcBorders>
              <w:top w:val="nil"/>
              <w:left w:val="nil"/>
              <w:bottom w:val="nil"/>
              <w:right w:val="nil"/>
            </w:tcBorders>
            <w:tcMar>
              <w:top w:w="0" w:type="dxa"/>
              <w:left w:w="62" w:type="dxa"/>
              <w:bottom w:w="0" w:type="dxa"/>
              <w:right w:w="62" w:type="dxa"/>
            </w:tcMar>
          </w:tcPr>
          <w:p w:rsidR="00000000" w:rsidRPr="003B15FB" w:rsidP="003B15FB">
            <w:pPr>
              <w:pStyle w:val="BodyText"/>
            </w:pPr>
            <w:r w:rsidRPr="003B15FB">
              <w:t>1.1</w:t>
            </w:r>
            <w:r w:rsidRPr="003B15FB">
              <w:tab/>
            </w:r>
            <w:r w:rsidRPr="003B15FB">
              <w:t>Traffic flow is monitored in accordance with workplace procedures</w:t>
            </w:r>
          </w:p>
          <w:p w:rsidR="00000000" w:rsidRPr="003B15FB" w:rsidP="003B15FB">
            <w:pPr>
              <w:pStyle w:val="BodyText"/>
            </w:pPr>
            <w:r w:rsidRPr="003B15FB">
              <w:t>1.2</w:t>
            </w:r>
            <w:r w:rsidRPr="003B15FB">
              <w:tab/>
              <w:t>Multi-monitor displays are operated and coordinated in accordance with workplace procedures</w:t>
            </w:r>
          </w:p>
          <w:p w:rsidR="00000000" w:rsidRPr="003B15FB" w:rsidP="003B15FB">
            <w:pPr>
              <w:pStyle w:val="BodyText"/>
            </w:pPr>
            <w:r w:rsidRPr="003B15FB">
              <w:t>1.3</w:t>
            </w:r>
            <w:r w:rsidRPr="003B15FB">
              <w:tab/>
              <w:t>Closed-circuit television (CCTV) is operated in accordance with workplace procedures</w:t>
            </w:r>
          </w:p>
          <w:p w:rsidR="00000000" w:rsidRPr="003B15FB" w:rsidP="003B15FB">
            <w:pPr>
              <w:pStyle w:val="BodyText"/>
            </w:pPr>
            <w:r w:rsidRPr="003B15FB">
              <w:t>1.4</w:t>
            </w:r>
            <w:r w:rsidRPr="003B15FB">
              <w:tab/>
              <w:t>T</w:t>
            </w:r>
            <w:r w:rsidRPr="003B15FB">
              <w:t>raffic management systems are operated in accordance with workplace procedures</w:t>
            </w:r>
          </w:p>
          <w:p w:rsidR="00000000" w:rsidRPr="003B15FB" w:rsidP="003B15FB">
            <w:pPr>
              <w:pStyle w:val="BodyText"/>
            </w:pPr>
            <w:r w:rsidRPr="003B15FB">
              <w:t>1.5</w:t>
            </w:r>
            <w:r w:rsidRPr="003B15FB">
              <w:tab/>
              <w:t>Visual recognition of abnormal traffic flow is acted upon</w:t>
            </w:r>
          </w:p>
          <w:p w:rsidR="00000000" w:rsidP="003B15FB">
            <w:pPr>
              <w:pStyle w:val="BodyText"/>
              <w:rPr>
                <w:lang w:val="en-NZ"/>
              </w:rPr>
            </w:pPr>
            <w:r w:rsidRPr="003B15FB">
              <w:t>1.6</w:t>
            </w:r>
            <w:r w:rsidRPr="003B15FB">
              <w:tab/>
              <w:t>Written reports of events relating to tunnel operations are completed</w:t>
            </w:r>
          </w:p>
        </w:tc>
      </w:tr>
      <w:tr w:rsidTr="003B15FB">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rPr>
                <w:rStyle w:val="SpecialBold"/>
              </w:rPr>
              <w:t>2</w:t>
            </w:r>
            <w:r w:rsidRPr="003B15FB">
              <w:rPr>
                <w:rStyle w:val="SpecialBold"/>
              </w:rPr>
              <w:tab/>
              <w:t>Maintain traffic flow in a tunnel</w:t>
            </w:r>
          </w:p>
        </w:tc>
        <w:tc>
          <w:tcPr>
            <w:tcW w:w="6705" w:type="dxa"/>
            <w:tcBorders>
              <w:top w:val="nil"/>
              <w:left w:val="nil"/>
              <w:bottom w:val="nil"/>
              <w:right w:val="nil"/>
            </w:tcBorders>
            <w:tcMar>
              <w:top w:w="0" w:type="dxa"/>
              <w:left w:w="62" w:type="dxa"/>
              <w:bottom w:w="0" w:type="dxa"/>
              <w:right w:w="62" w:type="dxa"/>
            </w:tcMar>
          </w:tcPr>
          <w:p w:rsidR="00000000" w:rsidRPr="003B15FB" w:rsidP="003B15FB">
            <w:pPr>
              <w:pStyle w:val="BodyText"/>
            </w:pPr>
            <w:r w:rsidRPr="003B15FB">
              <w:t>2.1</w:t>
            </w:r>
            <w:r w:rsidRPr="003B15FB">
              <w:tab/>
            </w:r>
            <w:r w:rsidRPr="003B15FB">
              <w:t>Traffic flow within a road tunnel is maintained in accordance with workplace procedures and regulatory requirements</w:t>
            </w:r>
          </w:p>
          <w:p w:rsidR="00000000" w:rsidRPr="003B15FB" w:rsidP="003B15FB">
            <w:pPr>
              <w:pStyle w:val="BodyText"/>
            </w:pPr>
            <w:r w:rsidRPr="003B15FB">
              <w:t>2.2</w:t>
            </w:r>
            <w:r w:rsidRPr="003B15FB">
              <w:tab/>
              <w:t>Variable message boards and systems are operated in accordance with workplace procedures</w:t>
            </w:r>
          </w:p>
          <w:p w:rsidR="00000000" w:rsidP="003B15FB">
            <w:pPr>
              <w:pStyle w:val="BodyText"/>
              <w:rPr>
                <w:lang w:val="en-NZ"/>
              </w:rPr>
            </w:pPr>
            <w:r w:rsidRPr="003B15FB">
              <w:t>2.3</w:t>
            </w:r>
            <w:r w:rsidRPr="003B15FB">
              <w:tab/>
              <w:t>Recovery/maintenance services to clear traf</w:t>
            </w:r>
            <w:r w:rsidRPr="003B15FB">
              <w:t>fic lanes are deployed in accordance with workplace procedures</w:t>
            </w:r>
          </w:p>
        </w:tc>
      </w:tr>
      <w:tr w:rsidTr="003B15FB">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rPr>
                <w:rStyle w:val="SpecialBold"/>
              </w:rPr>
              <w:t>3</w:t>
            </w:r>
            <w:r w:rsidRPr="003B15FB">
              <w:rPr>
                <w:rStyle w:val="SpecialBold"/>
              </w:rPr>
              <w:tab/>
              <w:t>Implement changes to traffic flow as required</w:t>
            </w:r>
          </w:p>
        </w:tc>
        <w:tc>
          <w:tcPr>
            <w:tcW w:w="6705" w:type="dxa"/>
            <w:tcBorders>
              <w:top w:val="nil"/>
              <w:left w:val="nil"/>
              <w:bottom w:val="nil"/>
              <w:right w:val="nil"/>
            </w:tcBorders>
            <w:tcMar>
              <w:top w:w="0" w:type="dxa"/>
              <w:left w:w="62" w:type="dxa"/>
              <w:bottom w:w="0" w:type="dxa"/>
              <w:right w:w="62" w:type="dxa"/>
            </w:tcMar>
          </w:tcPr>
          <w:p w:rsidR="00000000" w:rsidRPr="003B15FB" w:rsidP="003B15FB">
            <w:pPr>
              <w:pStyle w:val="BodyText"/>
            </w:pPr>
            <w:r w:rsidRPr="003B15FB">
              <w:t>3.1</w:t>
            </w:r>
            <w:r w:rsidRPr="003B15FB">
              <w:tab/>
              <w:t>Operations are controlled to meet changes in traffic flow in accordance with workplace procedures</w:t>
            </w:r>
          </w:p>
          <w:p w:rsidR="00000000" w:rsidRPr="003B15FB" w:rsidP="003B15FB">
            <w:pPr>
              <w:pStyle w:val="BodyText"/>
            </w:pPr>
            <w:r w:rsidRPr="003B15FB">
              <w:t>3.2</w:t>
            </w:r>
            <w:r w:rsidRPr="003B15FB">
              <w:tab/>
            </w:r>
            <w:r w:rsidRPr="003B15FB">
              <w:t>Appropriate authorities are liaised with in accordance with workplace procedures and regulatory requirements</w:t>
            </w:r>
          </w:p>
          <w:p w:rsidR="00000000" w:rsidRPr="003B15FB" w:rsidP="003B15FB">
            <w:pPr>
              <w:pStyle w:val="BodyText"/>
            </w:pPr>
            <w:r w:rsidRPr="003B15FB">
              <w:t>3.3</w:t>
            </w:r>
            <w:r w:rsidRPr="003B15FB">
              <w:tab/>
              <w:t>Traffic management systems are operated to maintain safety during maintenance and/or incident</w:t>
            </w:r>
          </w:p>
        </w:tc>
      </w:tr>
    </w:tbl>
    <w:p w:rsidR="00000000" w:rsidRPr="003B15FB" w:rsidP="003B15FB">
      <w:pPr>
        <w:pStyle w:val="BodyText"/>
      </w:pPr>
    </w:p>
    <w:p w:rsidR="00000000" w:rsidRPr="003B15FB" w:rsidP="003B15FB">
      <w:pPr>
        <w:pStyle w:val="AllowPageBreak"/>
      </w:pPr>
    </w:p>
    <w:p w:rsidR="00000000" w:rsidRPr="003B15FB" w:rsidP="003B15FB">
      <w:pPr>
        <w:pStyle w:val="Heading1"/>
      </w:pPr>
      <w:bookmarkStart w:id="9" w:name="O_567918"/>
      <w:bookmarkEnd w:id="9"/>
      <w:r w:rsidRPr="003B15FB">
        <w:t>Required Skills and Knowledge</w:t>
      </w:r>
    </w:p>
    <w:tbl>
      <w:tblPr>
        <w:tblW w:w="9640" w:type="dxa"/>
        <w:tblLayout w:type="fixed"/>
        <w:tblCellMar>
          <w:left w:w="62" w:type="dxa"/>
          <w:right w:w="62" w:type="dxa"/>
        </w:tblCellMar>
        <w:tblLook w:val="0000"/>
      </w:tblPr>
      <w:tblGrid>
        <w:gridCol w:w="9640"/>
      </w:tblGrid>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This describes the essential knowledge and skills and their level required for this unit.</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rPr>
                <w:rStyle w:val="SpecialBold"/>
              </w:rPr>
              <w:t>Required knowledge:</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Road law applicable to state or territory</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Relevant environmental protection regulations</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Relevant OH&amp;S procedures and guidelines</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Workplace procedures and guidelines for monitoring and responding to traffic flow when operating a road tunnel control room</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Relevant electronic communication equipment used in a road tunnel control room and related operational procedures, including multi</w:t>
            </w:r>
            <w:r w:rsidRPr="003B15FB">
              <w:t>-monitor displays, CCTV, message boards and traffic management systems</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Risk assessment policies and procedures</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rPr>
                <w:rStyle w:val="SpecialBold"/>
              </w:rPr>
              <w:t>Required skills:</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Communicate effectively with others when monitoring and responding to traffic flow within a road tunnel control room</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Read and interpret information relevant to monitoring and responding to traffic flow within a road tunnel control room including instructions for traffic flow, workplace procedures, and applicable standards and codes of practice</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Interpret and follow oper</w:t>
            </w:r>
            <w:r w:rsidRPr="003B15FB">
              <w:t>ational instructions and prioritise work</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Complete documentation related to monitoring and responding to traffic flow within a road tunnel control room</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Operate electronic communication equipment to required protocol</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Work collaboratively with others wh</w:t>
            </w:r>
            <w:r w:rsidRPr="003B15FB">
              <w:t>en responding to and monitoring traffic flow within a road tunnel control room</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Adapt appropriately to cultural differences in the workplace, including modes of behaviour and interactions with others</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Promptly report and/or rectify any identified problem</w:t>
            </w:r>
            <w:r w:rsidRPr="003B15FB">
              <w:t>s that may arise when monitoring and responding to traffic flow with a road tunnel in accordance with regulatory requirements and workplace procedures</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Implement contingency plans for anticipated and unanticipated situations that may occur when monitoring</w:t>
            </w:r>
            <w:r w:rsidRPr="003B15FB">
              <w:t xml:space="preserve"> and responding to traffic flow with a road tunnel</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Monitor work activities in terms of planned schedule</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Modify activities depending on differing operational contingencies, risk situations and environments</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Apply fatigue management knowledge and techniques</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Work systematically with required attention to detail without injury to self or others, or damage to goods or equipment</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15FB">
            <w:pPr>
              <w:pStyle w:val="ListBullet"/>
              <w:rPr>
                <w:lang w:val="en-NZ"/>
              </w:rPr>
            </w:pPr>
            <w:r w:rsidRPr="003B15FB">
              <w:t>Operate and adapt to differences in equipment in accordance with standard operatin</w:t>
            </w:r>
            <w:r w:rsidRPr="003B15FB">
              <w:t>g procedures</w:t>
            </w:r>
          </w:p>
        </w:tc>
      </w:tr>
      <w:tr w:rsidTr="003B1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Select and use required personal protective equipment conforming to industry and OH&amp;S standards</w:t>
            </w:r>
          </w:p>
        </w:tc>
      </w:tr>
    </w:tbl>
    <w:p w:rsidR="00000000" w:rsidRPr="003B15FB" w:rsidP="003B15FB">
      <w:pPr>
        <w:pStyle w:val="BodyText"/>
      </w:pPr>
    </w:p>
    <w:p w:rsidR="00000000" w:rsidRPr="003B15FB" w:rsidP="003B15FB">
      <w:pPr>
        <w:pStyle w:val="AllowPageBreak"/>
      </w:pPr>
    </w:p>
    <w:p w:rsidR="00000000" w:rsidRPr="003B15FB" w:rsidP="003B15FB">
      <w:pPr>
        <w:pStyle w:val="Heading1"/>
      </w:pPr>
      <w:bookmarkStart w:id="10" w:name="O_567917"/>
      <w:bookmarkEnd w:id="10"/>
      <w:r w:rsidRPr="003B15FB">
        <w:t>Evidence Guide</w:t>
      </w:r>
    </w:p>
    <w:tbl>
      <w:tblPr>
        <w:tblW w:w="9499" w:type="dxa"/>
        <w:tblLayout w:type="fixed"/>
        <w:tblCellMar>
          <w:left w:w="62" w:type="dxa"/>
          <w:right w:w="62" w:type="dxa"/>
        </w:tblCellMar>
        <w:tblLook w:val="0000"/>
      </w:tblPr>
      <w:tblGrid>
        <w:gridCol w:w="3485"/>
        <w:gridCol w:w="6014"/>
      </w:tblGrid>
      <w:tr w:rsidTr="003B15F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The evidence guide provides advice on assessment and must be read in conjunction with the performance criteria,</w:t>
            </w:r>
            <w:r w:rsidRPr="003B15FB">
              <w:t xml:space="preserve"> required knowledge and skills, the range statement and the assessment guidelines for this Training Package.</w:t>
            </w:r>
          </w:p>
        </w:tc>
      </w:tr>
      <w:tr w:rsidTr="003B15FB">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rPr>
                <w:rStyle w:val="SpecialBold"/>
              </w:rPr>
              <w:t>Critical aspects for assessment and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The</w:t>
            </w:r>
            <w:r w:rsidRPr="003B15FB">
              <w:t xml:space="preserve"> evidence required to demonstrate competency in this unit must be relevant to and satisfy all of the requirements of the elements and performance criteria of this unit and include demonstration of:</w:t>
            </w:r>
          </w:p>
          <w:p w:rsidR="00000000" w:rsidRPr="003B15FB" w:rsidP="003B15FB">
            <w:pPr>
              <w:pStyle w:val="ListBullet2"/>
            </w:pPr>
            <w:r w:rsidRPr="003B15FB">
              <w:t>maintaining traffic flow in a road tunnel</w:t>
            </w:r>
          </w:p>
          <w:p w:rsidR="00000000" w:rsidRPr="003B15FB" w:rsidP="003B15FB">
            <w:pPr>
              <w:pStyle w:val="ListBullet2"/>
            </w:pPr>
            <w:r w:rsidRPr="003B15FB">
              <w:t>operating equip</w:t>
            </w:r>
            <w:r w:rsidRPr="003B15FB">
              <w:t>ment required to complete the job role</w:t>
            </w:r>
          </w:p>
          <w:p w:rsidR="00000000" w:rsidRPr="003B15FB" w:rsidP="003B15FB">
            <w:pPr>
              <w:pStyle w:val="ListBullet2"/>
            </w:pPr>
            <w:r w:rsidRPr="003B15FB">
              <w:t>operating the traffic management system</w:t>
            </w:r>
          </w:p>
          <w:p w:rsidR="00000000" w:rsidP="003B15FB">
            <w:pPr>
              <w:pStyle w:val="ListBullet2"/>
              <w:rPr>
                <w:lang w:val="en-NZ"/>
              </w:rPr>
            </w:pPr>
            <w:r w:rsidRPr="003B15FB">
              <w:t>identifying changes to traffic flow, including abnormal traffic flow</w:t>
            </w:r>
          </w:p>
        </w:tc>
      </w:tr>
      <w:tr w:rsidTr="003B15FB">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Performance is demonstrated consistently</w:t>
            </w:r>
            <w:r w:rsidRPr="003B15FB">
              <w:t xml:space="preserve"> over a period of time and in a suitable range of contexts</w:t>
            </w:r>
          </w:p>
          <w:p w:rsidR="00000000" w:rsidRPr="003B15FB" w:rsidP="003B15FB">
            <w:pPr>
              <w:pStyle w:val="ListBullet"/>
            </w:pPr>
            <w:r w:rsidRPr="003B15FB">
              <w:t>Resources for assessment include:</w:t>
            </w:r>
          </w:p>
          <w:p w:rsidR="00000000" w:rsidRPr="003B15FB" w:rsidP="003B15FB">
            <w:pPr>
              <w:pStyle w:val="ListBullet2"/>
            </w:pPr>
            <w:r w:rsidRPr="003B15FB">
              <w:t>a range of relevant exercises, case studies and/or other simulated practical and knowledge assessment, and/or</w:t>
            </w:r>
          </w:p>
          <w:p w:rsidR="00000000" w:rsidRPr="003B15FB" w:rsidP="003B15FB">
            <w:pPr>
              <w:pStyle w:val="ListBullet2"/>
            </w:pPr>
            <w:r w:rsidRPr="003B15FB">
              <w:t>access to an appropriate range of relevant operational situations in the workplace</w:t>
            </w:r>
          </w:p>
          <w:p w:rsidR="00000000" w:rsidRPr="003B15FB" w:rsidP="003B15FB">
            <w:pPr>
              <w:pStyle w:val="ListBullet"/>
            </w:pPr>
            <w:r w:rsidRPr="003B15FB">
              <w:t>In both real and simulated environments, access is required to:</w:t>
            </w:r>
          </w:p>
          <w:p w:rsidR="00000000" w:rsidRPr="003B15FB" w:rsidP="003B15FB">
            <w:pPr>
              <w:pStyle w:val="ListBullet2"/>
            </w:pPr>
            <w:r w:rsidRPr="003B15FB">
              <w:t>relevant and appropriate materials and equipment, and</w:t>
            </w:r>
          </w:p>
          <w:p w:rsidR="00000000" w:rsidP="003B15FB">
            <w:pPr>
              <w:pStyle w:val="ListBullet2"/>
              <w:rPr>
                <w:lang w:val="en-NZ"/>
              </w:rPr>
            </w:pPr>
            <w:r w:rsidRPr="003B15FB">
              <w:t>applicable documentation including workplace procedur</w:t>
            </w:r>
            <w:r w:rsidRPr="003B15FB">
              <w:t>es, regulations, codes of practice and operation manuals</w:t>
            </w:r>
          </w:p>
        </w:tc>
      </w:tr>
      <w:tr w:rsidTr="003B15FB">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Assessment of this unit must be undertaken by a registered training organisation</w:t>
            </w:r>
          </w:p>
          <w:p w:rsidR="00000000" w:rsidRPr="003B15FB" w:rsidP="003B15FB">
            <w:pPr>
              <w:pStyle w:val="ListBullet"/>
            </w:pPr>
            <w:r w:rsidRPr="003B15FB">
              <w:t>As a minimum, assessment of knowledge must be conducted through appropriate written/oral tests</w:t>
            </w:r>
          </w:p>
          <w:p w:rsidR="00000000" w:rsidRPr="003B15FB" w:rsidP="003B15FB">
            <w:pPr>
              <w:pStyle w:val="ListBullet"/>
            </w:pPr>
            <w:r w:rsidRPr="003B15FB">
              <w:t>Practical assessment must occur:</w:t>
            </w:r>
          </w:p>
          <w:p w:rsidR="00000000" w:rsidRPr="003B15FB" w:rsidP="003B15FB">
            <w:pPr>
              <w:pStyle w:val="ListBullet2"/>
            </w:pPr>
            <w:r w:rsidRPr="003B15FB">
              <w:t>through activities in an appropriately simulated environment at the registered training organisation, and/or</w:t>
            </w:r>
          </w:p>
          <w:p w:rsidR="00000000" w:rsidRPr="003B15FB" w:rsidP="003B15FB">
            <w:pPr>
              <w:pStyle w:val="ListBullet2"/>
            </w:pPr>
            <w:r w:rsidRPr="003B15FB">
              <w:t>in an appropriate range of situations in the workplace</w:t>
            </w:r>
          </w:p>
        </w:tc>
      </w:tr>
    </w:tbl>
    <w:p w:rsidR="00000000" w:rsidRPr="003B15FB" w:rsidP="003B15FB">
      <w:pPr>
        <w:pStyle w:val="BodyText"/>
      </w:pPr>
    </w:p>
    <w:p w:rsidR="00000000" w:rsidRPr="003B15FB" w:rsidP="003B15FB">
      <w:pPr>
        <w:pStyle w:val="AllowPageBreak"/>
      </w:pPr>
    </w:p>
    <w:p w:rsidR="00000000" w:rsidRPr="003B15FB" w:rsidP="003B15FB">
      <w:pPr>
        <w:pStyle w:val="Heading1"/>
      </w:pPr>
      <w:bookmarkStart w:id="11" w:name="O_567916"/>
      <w:bookmarkEnd w:id="11"/>
      <w:r w:rsidRPr="003B15FB">
        <w:t>Range Statement</w:t>
      </w:r>
    </w:p>
    <w:tbl>
      <w:tblPr>
        <w:tblW w:w="9640" w:type="dxa"/>
        <w:tblLayout w:type="fixed"/>
        <w:tblCellMar>
          <w:left w:w="62" w:type="dxa"/>
          <w:right w:w="62" w:type="dxa"/>
        </w:tblCellMar>
        <w:tblLook w:val="0000"/>
      </w:tblPr>
      <w:tblGrid>
        <w:gridCol w:w="3446"/>
        <w:gridCol w:w="6194"/>
      </w:tblGrid>
      <w:tr w:rsidTr="003B15F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The range statement relates to the unit of competency as a whole. It allows for different work environments and situations that may affect performance.</w:t>
            </w:r>
          </w:p>
        </w:tc>
      </w:tr>
      <w:tr w:rsidTr="003B15FB">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Operational context may include:</w:t>
            </w:r>
          </w:p>
        </w:tc>
        <w:tc>
          <w:tcPr>
            <w:tcW w:w="619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by day or night</w:t>
            </w:r>
          </w:p>
          <w:p w:rsidR="00000000" w:rsidP="003B15FB">
            <w:pPr>
              <w:pStyle w:val="ListBullet"/>
              <w:rPr>
                <w:lang w:val="en-NZ"/>
              </w:rPr>
            </w:pPr>
            <w:r w:rsidRPr="003B15FB">
              <w:t>in a range of work environments</w:t>
            </w:r>
          </w:p>
        </w:tc>
      </w:tr>
      <w:tr w:rsidTr="003B15FB">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Customers may be:</w:t>
            </w:r>
          </w:p>
        </w:tc>
        <w:tc>
          <w:tcPr>
            <w:tcW w:w="619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internal or external</w:t>
            </w:r>
          </w:p>
          <w:p w:rsidR="00000000" w:rsidRPr="003B15FB" w:rsidP="003B15FB">
            <w:pPr>
              <w:pStyle w:val="ListBullet"/>
            </w:pPr>
            <w:r w:rsidRPr="003B15FB">
              <w:t>motorists</w:t>
            </w:r>
          </w:p>
          <w:p w:rsidR="00000000" w:rsidRPr="003B15FB" w:rsidP="003B15FB">
            <w:pPr>
              <w:pStyle w:val="ListBullet"/>
            </w:pPr>
            <w:r w:rsidRPr="003B15FB">
              <w:t>clients</w:t>
            </w:r>
          </w:p>
          <w:p w:rsidR="00000000" w:rsidRPr="003B15FB" w:rsidP="003B15FB">
            <w:pPr>
              <w:pStyle w:val="ListBullet"/>
            </w:pPr>
            <w:r w:rsidRPr="003B15FB">
              <w:t>energy services</w:t>
            </w:r>
          </w:p>
          <w:p w:rsidR="00000000" w:rsidP="003B15FB">
            <w:pPr>
              <w:pStyle w:val="ListBullet"/>
              <w:rPr>
                <w:lang w:val="en-NZ"/>
              </w:rPr>
            </w:pPr>
            <w:r w:rsidRPr="003B15FB">
              <w:t>emergency services</w:t>
            </w:r>
          </w:p>
        </w:tc>
      </w:tr>
      <w:tr w:rsidTr="003B15FB">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Workplaces may comprise:</w:t>
            </w:r>
          </w:p>
        </w:tc>
        <w:tc>
          <w:tcPr>
            <w:tcW w:w="619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large, medium or small worksites</w:t>
            </w:r>
          </w:p>
          <w:p w:rsidR="00000000" w:rsidRPr="003B15FB" w:rsidP="003B15FB">
            <w:pPr>
              <w:pStyle w:val="ListBullet"/>
            </w:pPr>
            <w:r w:rsidRPr="003B15FB">
              <w:t>high intensity worksites</w:t>
            </w:r>
          </w:p>
          <w:p w:rsidR="00000000" w:rsidRPr="003B15FB" w:rsidP="003B15FB">
            <w:pPr>
              <w:pStyle w:val="ListBullet"/>
            </w:pPr>
            <w:r w:rsidRPr="003B15FB">
              <w:t>indoors</w:t>
            </w:r>
          </w:p>
          <w:p w:rsidR="00000000" w:rsidP="003B15FB">
            <w:pPr>
              <w:pStyle w:val="ListBullet"/>
              <w:rPr>
                <w:lang w:val="en-NZ"/>
              </w:rPr>
            </w:pPr>
            <w:r w:rsidRPr="003B15FB">
              <w:t>outdoors within a tunnel</w:t>
            </w:r>
          </w:p>
        </w:tc>
      </w:tr>
      <w:tr w:rsidTr="003B15FB">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Personnel in the work area may include:</w:t>
            </w:r>
          </w:p>
        </w:tc>
        <w:tc>
          <w:tcPr>
            <w:tcW w:w="619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workplace personnel</w:t>
            </w:r>
          </w:p>
          <w:p w:rsidR="00000000" w:rsidRPr="003B15FB" w:rsidP="003B15FB">
            <w:pPr>
              <w:pStyle w:val="ListBullet"/>
            </w:pPr>
            <w:r w:rsidRPr="003B15FB">
              <w:t>si</w:t>
            </w:r>
            <w:r w:rsidRPr="003B15FB">
              <w:t>te visitors</w:t>
            </w:r>
          </w:p>
          <w:p w:rsidR="00000000" w:rsidRPr="003B15FB" w:rsidP="003B15FB">
            <w:pPr>
              <w:pStyle w:val="ListBullet"/>
            </w:pPr>
            <w:r w:rsidRPr="003B15FB">
              <w:t>contractors</w:t>
            </w:r>
          </w:p>
          <w:p w:rsidR="00000000" w:rsidRPr="003B15FB" w:rsidP="003B15FB">
            <w:pPr>
              <w:pStyle w:val="ListBullet"/>
            </w:pPr>
            <w:r w:rsidRPr="003B15FB">
              <w:t>official representatives</w:t>
            </w:r>
          </w:p>
          <w:p w:rsidR="00000000" w:rsidP="003B15FB">
            <w:pPr>
              <w:pStyle w:val="ListBullet"/>
              <w:rPr>
                <w:lang w:val="en-NZ"/>
              </w:rPr>
            </w:pPr>
            <w:r w:rsidRPr="003B15FB">
              <w:t>emergency workers</w:t>
            </w:r>
          </w:p>
        </w:tc>
      </w:tr>
      <w:tr w:rsidTr="003B15FB">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Environment may include:</w:t>
            </w:r>
          </w:p>
        </w:tc>
        <w:tc>
          <w:tcPr>
            <w:tcW w:w="619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tunnel</w:t>
            </w:r>
          </w:p>
          <w:p w:rsidR="00000000" w:rsidRPr="003B15FB" w:rsidP="003B15FB">
            <w:pPr>
              <w:pStyle w:val="ListBullet"/>
            </w:pPr>
            <w:r w:rsidRPr="003B15FB">
              <w:t>freeway/tolling roads</w:t>
            </w:r>
          </w:p>
          <w:p w:rsidR="00000000" w:rsidRPr="003B15FB" w:rsidP="003B15FB">
            <w:pPr>
              <w:pStyle w:val="ListBullet"/>
            </w:pPr>
            <w:r w:rsidRPr="003B15FB">
              <w:t>confined space</w:t>
            </w:r>
          </w:p>
          <w:p w:rsidR="00000000" w:rsidP="003B15FB">
            <w:pPr>
              <w:pStyle w:val="ListBullet"/>
              <w:rPr>
                <w:lang w:val="en-NZ"/>
              </w:rPr>
            </w:pPr>
            <w:r w:rsidRPr="003B15FB">
              <w:t>complex interchanges</w:t>
            </w:r>
          </w:p>
        </w:tc>
      </w:tr>
      <w:tr w:rsidTr="003B15FB">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Equipment/vehicles may include:</w:t>
            </w:r>
          </w:p>
        </w:tc>
        <w:tc>
          <w:tcPr>
            <w:tcW w:w="619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motor vehicles, trucks and motorcycles</w:t>
            </w:r>
          </w:p>
          <w:p w:rsidR="00000000" w:rsidRPr="003B15FB" w:rsidP="003B15FB">
            <w:pPr>
              <w:pStyle w:val="ListBullet"/>
            </w:pPr>
            <w:r w:rsidRPr="003B15FB">
              <w:t>computers</w:t>
            </w:r>
          </w:p>
          <w:p w:rsidR="00000000" w:rsidRPr="003B15FB" w:rsidP="003B15FB">
            <w:pPr>
              <w:pStyle w:val="ListBullet"/>
            </w:pPr>
            <w:r w:rsidRPr="003B15FB">
              <w:t>keyboards</w:t>
            </w:r>
          </w:p>
          <w:p w:rsidR="00000000" w:rsidP="003B15FB">
            <w:pPr>
              <w:pStyle w:val="ListBullet"/>
              <w:rPr>
                <w:lang w:val="en-NZ"/>
              </w:rPr>
            </w:pPr>
            <w:r w:rsidRPr="003B15FB">
              <w:t>communication equipment</w:t>
            </w:r>
          </w:p>
        </w:tc>
      </w:tr>
      <w:tr w:rsidTr="003B15FB">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Personal protective equipment may include:</w:t>
            </w:r>
          </w:p>
        </w:tc>
        <w:tc>
          <w:tcPr>
            <w:tcW w:w="619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gloves</w:t>
            </w:r>
          </w:p>
          <w:p w:rsidR="00000000" w:rsidRPr="003B15FB" w:rsidP="003B15FB">
            <w:pPr>
              <w:pStyle w:val="ListBullet"/>
            </w:pPr>
            <w:r w:rsidRPr="003B15FB">
              <w:t>safety headwear and footwear</w:t>
            </w:r>
          </w:p>
          <w:p w:rsidR="00000000" w:rsidRPr="003B15FB" w:rsidP="003B15FB">
            <w:pPr>
              <w:pStyle w:val="ListBullet"/>
            </w:pPr>
            <w:r w:rsidRPr="003B15FB">
              <w:t>safety glasses</w:t>
            </w:r>
          </w:p>
          <w:p w:rsidR="00000000" w:rsidRPr="003B15FB" w:rsidP="003B15FB">
            <w:pPr>
              <w:pStyle w:val="ListBullet"/>
            </w:pPr>
            <w:r w:rsidRPr="003B15FB">
              <w:t>protective clothing</w:t>
            </w:r>
          </w:p>
          <w:p w:rsidR="00000000" w:rsidRPr="003B15FB" w:rsidP="003B15FB">
            <w:pPr>
              <w:pStyle w:val="ListBullet"/>
            </w:pPr>
            <w:r w:rsidRPr="003B15FB">
              <w:t>high visibility clothing</w:t>
            </w:r>
          </w:p>
          <w:p w:rsidR="00000000" w:rsidP="003B15FB">
            <w:pPr>
              <w:pStyle w:val="ListBullet"/>
              <w:rPr>
                <w:lang w:val="en-NZ"/>
              </w:rPr>
            </w:pPr>
            <w:r w:rsidRPr="003B15FB">
              <w:t>hearing protection</w:t>
            </w:r>
          </w:p>
        </w:tc>
      </w:tr>
      <w:tr w:rsidTr="003B15FB">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Depending on the type of organisation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company procedures</w:t>
            </w:r>
          </w:p>
          <w:p w:rsidR="00000000" w:rsidRPr="003B15FB" w:rsidP="003B15FB">
            <w:pPr>
              <w:pStyle w:val="ListBullet"/>
            </w:pPr>
            <w:r w:rsidRPr="003B15FB">
              <w:t>enterprise procedures</w:t>
            </w:r>
          </w:p>
          <w:p w:rsidR="00000000" w:rsidRPr="003B15FB" w:rsidP="003B15FB">
            <w:pPr>
              <w:pStyle w:val="ListBullet"/>
            </w:pPr>
            <w:r w:rsidRPr="003B15FB">
              <w:t>organisational procedures</w:t>
            </w:r>
          </w:p>
          <w:p w:rsidR="00000000" w:rsidP="003B15FB">
            <w:pPr>
              <w:pStyle w:val="ListBullet"/>
              <w:rPr>
                <w:lang w:val="en-NZ"/>
              </w:rPr>
            </w:pPr>
            <w:r w:rsidRPr="003B15FB">
              <w:t>established procedures</w:t>
            </w:r>
          </w:p>
        </w:tc>
      </w:tr>
      <w:tr w:rsidTr="003B15FB">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3B15FB">
            <w:pPr>
              <w:pStyle w:val="BodyText"/>
              <w:rPr>
                <w:lang w:val="en-NZ"/>
              </w:rPr>
            </w:pPr>
            <w:r w:rsidRPr="003B15FB">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3B15FB" w:rsidP="003B15FB">
            <w:pPr>
              <w:pStyle w:val="ListBullet"/>
            </w:pPr>
            <w:r w:rsidRPr="003B15FB">
              <w:t>relevant state/territory OH&amp;S road law and safety codes</w:t>
            </w:r>
          </w:p>
          <w:p w:rsidR="00000000" w:rsidRPr="003B15FB" w:rsidP="003B15FB">
            <w:pPr>
              <w:pStyle w:val="ListBullet"/>
            </w:pPr>
            <w:r w:rsidRPr="003B15FB">
              <w:t>dangerous goods regulations</w:t>
            </w:r>
          </w:p>
          <w:p w:rsidR="00000000" w:rsidRPr="003B15FB" w:rsidP="003B15FB">
            <w:pPr>
              <w:pStyle w:val="ListBullet"/>
            </w:pPr>
            <w:r w:rsidRPr="003B15FB">
              <w:t>relevant state/territory equal opportunity legislation</w:t>
            </w:r>
          </w:p>
          <w:p w:rsidR="00000000" w:rsidRPr="003B15FB" w:rsidP="003B15FB">
            <w:pPr>
              <w:pStyle w:val="ListBullet"/>
            </w:pPr>
            <w:r w:rsidRPr="003B15FB">
              <w:t>equal employment opportunity and affirmative action legislation</w:t>
            </w:r>
          </w:p>
          <w:p w:rsidR="00000000" w:rsidRPr="003B15FB" w:rsidP="003B15FB">
            <w:pPr>
              <w:pStyle w:val="ListBullet"/>
            </w:pPr>
            <w:r w:rsidRPr="003B15FB">
              <w:t>workplace relations regulations</w:t>
            </w:r>
          </w:p>
        </w:tc>
      </w:tr>
    </w:tbl>
    <w:p w:rsidR="00000000" w:rsidRPr="003B15FB" w:rsidP="003B15FB">
      <w:pPr>
        <w:pStyle w:val="BodyText"/>
      </w:pPr>
    </w:p>
    <w:p w:rsidR="00000000" w:rsidRPr="003B15FB" w:rsidP="003B15FB">
      <w:pPr>
        <w:pStyle w:val="AllowPageBreak"/>
      </w:pPr>
    </w:p>
    <w:p w:rsidR="00000000" w:rsidRPr="003B15FB" w:rsidP="003B15FB">
      <w:pPr>
        <w:pStyle w:val="Heading1"/>
      </w:pPr>
      <w:bookmarkStart w:id="12" w:name="O_567915"/>
      <w:bookmarkEnd w:id="12"/>
      <w:r w:rsidRPr="003B15FB">
        <w:t>Unit Sector(s)</w:t>
      </w:r>
    </w:p>
    <w:p w:rsidR="00000000" w:rsidRPr="003B15FB" w:rsidP="003B15FB">
      <w:pPr>
        <w:pStyle w:val="BodyText"/>
      </w:pPr>
      <w:r w:rsidRPr="003B15FB">
        <w:t>Not applicable.</w:t>
      </w:r>
    </w:p>
    <w:p w:rsidR="00000000" w:rsidRPr="003B15FB" w:rsidP="003B15FB">
      <w:pPr>
        <w:pStyle w:val="AllowPageBreak"/>
      </w:pPr>
    </w:p>
    <w:p w:rsidR="00000000" w:rsidRPr="003B15FB" w:rsidP="003B15FB">
      <w:pPr>
        <w:pStyle w:val="Heading1"/>
      </w:pPr>
      <w:bookmarkStart w:id="13" w:name="O_567914"/>
      <w:bookmarkEnd w:id="13"/>
      <w:r w:rsidRPr="003B15FB">
        <w:t>Competency Field</w:t>
      </w:r>
    </w:p>
    <w:p w:rsidR="00000000" w:rsidRPr="003B15FB" w:rsidP="003B15FB">
      <w:pPr>
        <w:pStyle w:val="BodyText"/>
      </w:pPr>
      <w:r w:rsidRPr="003B15FB">
        <w:t>F - Safety Management</w:t>
      </w:r>
    </w:p>
    <w:p w:rsidR="00000000" w:rsidRPr="003B15FB" w:rsidP="003B15FB"/>
    <w:sectPr w:rsidSect="003B15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5FB" w:rsidRPr="00F51E04" w:rsidP="00F51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04" w:rsidP="003B1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51E04" w:rsidP="003B15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51E04" w:rsidP="003B1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5FB" w:rsidRPr="00F51E04" w:rsidP="00F51E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04" w:rsidRPr="002D2AF8" w:rsidP="003B15FB">
    <w:pPr>
      <w:pStyle w:val="Header"/>
      <w:framePr w:wrap="around"/>
    </w:pPr>
    <w:r>
      <w:fldChar w:fldCharType="begin"/>
    </w:r>
    <w:r>
      <w:instrText xml:space="preserve"> TITLE   \* MERGEFORMAT </w:instrText>
    </w:r>
    <w:r>
      <w:fldChar w:fldCharType="separate"/>
    </w:r>
    <w:r>
      <w:t>TLIF4069A Monitor and respond to traffic 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F51E04" w:rsidP="003B1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A61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D47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2E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5FB"/>
    <w:pPr>
      <w:spacing w:before="360" w:after="60"/>
      <w:outlineLvl w:val="0"/>
    </w:pPr>
    <w:rPr>
      <w:sz w:val="32"/>
    </w:rPr>
  </w:style>
  <w:style w:type="paragraph" w:styleId="Heading2">
    <w:name w:val="heading 2"/>
    <w:basedOn w:val="HeadingBase"/>
    <w:next w:val="BodyText"/>
    <w:link w:val="Heading2Char"/>
    <w:qFormat/>
    <w:rsid w:val="003B15FB"/>
    <w:pPr>
      <w:keepLines/>
      <w:spacing w:before="240" w:after="120"/>
      <w:outlineLvl w:val="1"/>
    </w:pPr>
    <w:rPr>
      <w:sz w:val="28"/>
      <w:szCs w:val="40"/>
    </w:rPr>
  </w:style>
  <w:style w:type="paragraph" w:styleId="Heading3">
    <w:name w:val="heading 3"/>
    <w:basedOn w:val="HeadingBase"/>
    <w:next w:val="BodyText"/>
    <w:link w:val="Heading3Char"/>
    <w:qFormat/>
    <w:rsid w:val="003B15FB"/>
    <w:pPr>
      <w:spacing w:before="180" w:after="120"/>
      <w:outlineLvl w:val="2"/>
    </w:pPr>
    <w:rPr>
      <w:spacing w:val="-10"/>
      <w:kern w:val="32"/>
    </w:rPr>
  </w:style>
  <w:style w:type="paragraph" w:styleId="Heading4">
    <w:name w:val="heading 4"/>
    <w:basedOn w:val="HeadingBase"/>
    <w:next w:val="BodyText"/>
    <w:link w:val="Heading4Char"/>
    <w:qFormat/>
    <w:rsid w:val="003B15FB"/>
    <w:pPr>
      <w:spacing w:before="160" w:after="120"/>
      <w:outlineLvl w:val="3"/>
    </w:pPr>
    <w:rPr>
      <w:sz w:val="22"/>
    </w:rPr>
  </w:style>
  <w:style w:type="paragraph" w:styleId="Heading5">
    <w:name w:val="heading 5"/>
    <w:basedOn w:val="HeadingBase"/>
    <w:next w:val="Normal"/>
    <w:link w:val="Heading5Char"/>
    <w:qFormat/>
    <w:rsid w:val="003B15FB"/>
    <w:pPr>
      <w:spacing w:before="80"/>
      <w:outlineLvl w:val="4"/>
    </w:pPr>
    <w:rPr>
      <w:color w:val="918585"/>
      <w:sz w:val="20"/>
    </w:rPr>
  </w:style>
  <w:style w:type="paragraph" w:styleId="Heading6">
    <w:name w:val="heading 6"/>
    <w:basedOn w:val="HeadingBase"/>
    <w:next w:val="Normal"/>
    <w:link w:val="Heading6Char"/>
    <w:qFormat/>
    <w:rsid w:val="003B15FB"/>
    <w:pPr>
      <w:spacing w:before="60"/>
      <w:outlineLvl w:val="5"/>
    </w:pPr>
    <w:rPr>
      <w:color w:val="918585"/>
      <w:sz w:val="20"/>
    </w:rPr>
  </w:style>
  <w:style w:type="paragraph" w:styleId="Heading7">
    <w:name w:val="heading 7"/>
    <w:basedOn w:val="Normal"/>
    <w:next w:val="Normal"/>
    <w:link w:val="Heading7Char"/>
    <w:qFormat/>
    <w:rsid w:val="003B15FB"/>
    <w:pPr>
      <w:ind w:left="720"/>
      <w:outlineLvl w:val="6"/>
    </w:pPr>
    <w:rPr>
      <w:i/>
    </w:rPr>
  </w:style>
  <w:style w:type="paragraph" w:styleId="Heading8">
    <w:name w:val="heading 8"/>
    <w:basedOn w:val="Normal"/>
    <w:next w:val="Normal"/>
    <w:link w:val="Heading8Char"/>
    <w:qFormat/>
    <w:rsid w:val="003B15FB"/>
    <w:pPr>
      <w:ind w:left="720"/>
      <w:outlineLvl w:val="7"/>
    </w:pPr>
    <w:rPr>
      <w:i/>
    </w:rPr>
  </w:style>
  <w:style w:type="paragraph" w:styleId="Heading9">
    <w:name w:val="heading 9"/>
    <w:basedOn w:val="Normal"/>
    <w:next w:val="Normal"/>
    <w:link w:val="Heading9Char"/>
    <w:qFormat/>
    <w:rsid w:val="003B15FB"/>
    <w:pPr>
      <w:ind w:left="720"/>
      <w:outlineLvl w:val="8"/>
    </w:pPr>
    <w:rPr>
      <w:i/>
    </w:rPr>
  </w:style>
  <w:style w:type="character" w:default="1" w:styleId="DefaultParagraphFont">
    <w:name w:val="Default Paragraph Font"/>
    <w:uiPriority w:val="1"/>
    <w:unhideWhenUsed/>
    <w:rsid w:val="003B1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5FB"/>
  </w:style>
  <w:style w:type="character" w:customStyle="1" w:styleId="Heading1Char">
    <w:name w:val="Heading 1 Char"/>
    <w:basedOn w:val="DefaultParagraphFont"/>
    <w:link w:val="Heading1"/>
    <w:rsid w:val="003B15FB"/>
    <w:rPr>
      <w:rFonts w:ascii="Times New Roman" w:eastAsia="Times New Roman" w:hAnsi="Times New Roman" w:cs="Times New Roman"/>
      <w:b/>
      <w:sz w:val="32"/>
      <w:szCs w:val="20"/>
      <w:lang w:eastAsia="en-US"/>
    </w:rPr>
  </w:style>
  <w:style w:type="paragraph" w:styleId="BodyText">
    <w:name w:val="Body Text"/>
    <w:basedOn w:val="Normal"/>
    <w:link w:val="BodyTextChar"/>
    <w:rsid w:val="003B15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5FB"/>
    <w:rPr>
      <w:rFonts w:ascii="Times New Roman" w:eastAsia="Times New Roman" w:hAnsi="Times New Roman" w:cs="Times New Roman"/>
      <w:sz w:val="24"/>
      <w:lang w:eastAsia="en-US"/>
    </w:rPr>
  </w:style>
  <w:style w:type="paragraph" w:styleId="ListBullet">
    <w:name w:val="List Bullet"/>
    <w:basedOn w:val="List"/>
    <w:rsid w:val="003B15FB"/>
    <w:pPr>
      <w:numPr>
        <w:numId w:val="13"/>
      </w:numPr>
      <w:tabs>
        <w:tab w:val="clear" w:pos="340"/>
      </w:tabs>
      <w:spacing w:before="40" w:after="40"/>
    </w:pPr>
  </w:style>
  <w:style w:type="character" w:customStyle="1" w:styleId="SpecialBold">
    <w:name w:val="Special Bold"/>
    <w:basedOn w:val="DefaultParagraphFont"/>
    <w:rsid w:val="003B15FB"/>
    <w:rPr>
      <w:b/>
      <w:spacing w:val="0"/>
    </w:rPr>
  </w:style>
  <w:style w:type="paragraph" w:styleId="ListBullet2">
    <w:name w:val="List Bullet 2"/>
    <w:basedOn w:val="List2"/>
    <w:rsid w:val="003B15FB"/>
    <w:pPr>
      <w:numPr>
        <w:numId w:val="14"/>
      </w:numPr>
      <w:tabs>
        <w:tab w:val="clear" w:pos="680"/>
      </w:tabs>
    </w:pPr>
  </w:style>
  <w:style w:type="paragraph" w:customStyle="1" w:styleId="SuperHeading">
    <w:name w:val="SuperHeading"/>
    <w:basedOn w:val="Normal"/>
    <w:rsid w:val="003B15FB"/>
    <w:pPr>
      <w:spacing w:before="240" w:after="120"/>
      <w:outlineLvl w:val="0"/>
    </w:pPr>
    <w:rPr>
      <w:rFonts w:ascii="Times New Roman" w:hAnsi="Times New Roman"/>
      <w:b/>
      <w:sz w:val="32"/>
    </w:rPr>
  </w:style>
  <w:style w:type="paragraph" w:customStyle="1" w:styleId="AllowPageBreak">
    <w:name w:val="AllowPageBreak"/>
    <w:rsid w:val="003B15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5FB"/>
    <w:rPr>
      <w:rFonts w:ascii="Courier New" w:eastAsia="Times New Roman" w:hAnsi="Courier New" w:cs="Times New Roman"/>
      <w:i/>
      <w:szCs w:val="20"/>
      <w:lang w:eastAsia="en-US"/>
    </w:rPr>
  </w:style>
  <w:style w:type="paragraph" w:customStyle="1" w:styleId="HeadingBase">
    <w:name w:val="Heading Base"/>
    <w:rsid w:val="003B1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5FB"/>
    <w:pPr>
      <w:tabs>
        <w:tab w:val="right" w:leader="dot" w:pos="9072"/>
      </w:tabs>
      <w:ind w:left="567"/>
    </w:pPr>
    <w:rPr>
      <w:szCs w:val="22"/>
    </w:rPr>
  </w:style>
  <w:style w:type="paragraph" w:customStyle="1" w:styleId="TOCBase">
    <w:name w:val="TOC Base"/>
    <w:rsid w:val="003B1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5FB"/>
    <w:pPr>
      <w:tabs>
        <w:tab w:val="right" w:leader="dot" w:pos="9072"/>
      </w:tabs>
      <w:spacing w:before="40" w:after="40"/>
      <w:ind w:left="284"/>
    </w:pPr>
    <w:rPr>
      <w:rFonts w:ascii="Times New Roman" w:hAnsi="Times New Roman"/>
    </w:rPr>
  </w:style>
  <w:style w:type="paragraph" w:styleId="TOC1">
    <w:name w:val="toc 1"/>
    <w:basedOn w:val="TOCBase"/>
    <w:next w:val="Normal"/>
    <w:rsid w:val="003B1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5FB"/>
    <w:rPr>
      <w:rFonts w:ascii="Times New Roman" w:eastAsia="Times New Roman" w:hAnsi="Times New Roman" w:cs="Times New Roman"/>
      <w:sz w:val="16"/>
      <w:lang w:eastAsia="en-US"/>
    </w:rPr>
  </w:style>
  <w:style w:type="paragraph" w:styleId="Title">
    <w:name w:val="Title"/>
    <w:basedOn w:val="HeadingBase"/>
    <w:link w:val="TitleChar"/>
    <w:qFormat/>
    <w:rsid w:val="003B15FB"/>
    <w:pPr>
      <w:spacing w:before="5040"/>
      <w:jc w:val="center"/>
    </w:pPr>
    <w:rPr>
      <w:sz w:val="48"/>
      <w:szCs w:val="72"/>
      <w:lang w:val="en-US"/>
    </w:rPr>
  </w:style>
  <w:style w:type="character" w:customStyle="1" w:styleId="TitleChar">
    <w:name w:val="Title Char"/>
    <w:basedOn w:val="DefaultParagraphFont"/>
    <w:link w:val="Title"/>
    <w:rsid w:val="003B1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5FB"/>
    <w:pPr>
      <w:tabs>
        <w:tab w:val="left" w:pos="3600"/>
        <w:tab w:val="left" w:pos="3958"/>
      </w:tabs>
    </w:pPr>
  </w:style>
  <w:style w:type="paragraph" w:styleId="List">
    <w:name w:val="List"/>
    <w:basedOn w:val="BodyText"/>
    <w:next w:val="BodyText"/>
    <w:rsid w:val="003B15FB"/>
    <w:pPr>
      <w:tabs>
        <w:tab w:val="left" w:pos="340"/>
      </w:tabs>
      <w:spacing w:before="60" w:after="60"/>
      <w:ind w:left="340" w:hanging="340"/>
    </w:pPr>
  </w:style>
  <w:style w:type="paragraph" w:customStyle="1" w:styleId="Note">
    <w:name w:val="Note"/>
    <w:basedOn w:val="BodyText"/>
    <w:rsid w:val="003B1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5FB"/>
    <w:pPr>
      <w:framePr w:wrap="auto" w:hAnchor="text" w:y="6049"/>
    </w:pPr>
    <w:rPr>
      <w:color w:val="000000"/>
      <w:sz w:val="40"/>
    </w:rPr>
  </w:style>
  <w:style w:type="paragraph" w:customStyle="1" w:styleId="TOCTitle">
    <w:name w:val="TOCTitle"/>
    <w:basedOn w:val="Heading1"/>
    <w:rsid w:val="003B15FB"/>
    <w:pPr>
      <w:spacing w:after="240"/>
      <w:jc w:val="center"/>
      <w:outlineLvl w:val="9"/>
    </w:pPr>
    <w:rPr>
      <w:caps/>
    </w:rPr>
  </w:style>
  <w:style w:type="paragraph" w:customStyle="1" w:styleId="Version">
    <w:name w:val="Version"/>
    <w:rsid w:val="003B15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5FB"/>
    <w:pPr>
      <w:keepNext w:val="0"/>
      <w:tabs>
        <w:tab w:val="right" w:pos="4176"/>
      </w:tabs>
      <w:ind w:left="198" w:hanging="198"/>
    </w:pPr>
    <w:rPr>
      <w:rFonts w:ascii="Garamond" w:hAnsi="Garamond"/>
    </w:rPr>
  </w:style>
  <w:style w:type="paragraph" w:styleId="IndexHeading">
    <w:name w:val="index heading"/>
    <w:basedOn w:val="Normal"/>
    <w:next w:val="Index1"/>
    <w:semiHidden/>
    <w:rsid w:val="003B15FB"/>
    <w:pPr>
      <w:spacing w:before="120" w:after="120"/>
    </w:pPr>
    <w:rPr>
      <w:rFonts w:ascii="Arial" w:hAnsi="Arial"/>
      <w:b/>
      <w:color w:val="918585"/>
      <w:sz w:val="24"/>
    </w:rPr>
  </w:style>
  <w:style w:type="paragraph" w:styleId="Header">
    <w:name w:val="header"/>
    <w:basedOn w:val="Normal"/>
    <w:link w:val="HeaderChar"/>
    <w:rsid w:val="003B1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5FB"/>
    <w:rPr>
      <w:rFonts w:ascii="Times New Roman" w:eastAsia="Times New Roman" w:hAnsi="Times New Roman" w:cs="Times New Roman"/>
      <w:sz w:val="16"/>
      <w:szCs w:val="20"/>
      <w:lang w:val="en-GB" w:eastAsia="en-US"/>
    </w:rPr>
  </w:style>
  <w:style w:type="paragraph" w:customStyle="1" w:styleId="Chapter">
    <w:name w:val="Chapter"/>
    <w:basedOn w:val="Normal"/>
    <w:rsid w:val="003B15FB"/>
    <w:pPr>
      <w:spacing w:before="240"/>
    </w:pPr>
    <w:rPr>
      <w:rFonts w:ascii="Times New Roman" w:hAnsi="Times New Roman"/>
      <w:smallCaps/>
      <w:spacing w:val="80"/>
      <w:sz w:val="28"/>
    </w:rPr>
  </w:style>
  <w:style w:type="paragraph" w:customStyle="1" w:styleId="InChapter">
    <w:name w:val="InChapter"/>
    <w:basedOn w:val="Heading3"/>
    <w:rsid w:val="003B15FB"/>
    <w:pPr>
      <w:spacing w:after="240"/>
      <w:outlineLvl w:val="9"/>
    </w:pPr>
    <w:rPr>
      <w:noProof/>
    </w:rPr>
  </w:style>
  <w:style w:type="paragraph" w:styleId="Index2">
    <w:name w:val="index 2"/>
    <w:basedOn w:val="Normal"/>
    <w:next w:val="Normal"/>
    <w:semiHidden/>
    <w:rsid w:val="003B15FB"/>
    <w:pPr>
      <w:tabs>
        <w:tab w:val="right" w:pos="4176"/>
      </w:tabs>
      <w:ind w:left="568" w:hanging="284"/>
    </w:pPr>
    <w:rPr>
      <w:rFonts w:ascii="Garamond" w:hAnsi="Garamond"/>
    </w:rPr>
  </w:style>
  <w:style w:type="paragraph" w:customStyle="1" w:styleId="Byline">
    <w:name w:val="Byline"/>
    <w:rsid w:val="003B1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5FB"/>
    <w:pPr>
      <w:tabs>
        <w:tab w:val="clear" w:pos="3600"/>
        <w:tab w:val="clear" w:pos="3958"/>
      </w:tabs>
      <w:jc w:val="right"/>
    </w:pPr>
  </w:style>
  <w:style w:type="character" w:styleId="Emphasis">
    <w:name w:val="Emphasis"/>
    <w:basedOn w:val="DefaultParagraphFont"/>
    <w:qFormat/>
    <w:rsid w:val="003B15FB"/>
    <w:rPr>
      <w:i/>
    </w:rPr>
  </w:style>
  <w:style w:type="paragraph" w:styleId="Caption">
    <w:name w:val="caption"/>
    <w:basedOn w:val="BodyText"/>
    <w:next w:val="Normal"/>
    <w:qFormat/>
    <w:rsid w:val="003B15FB"/>
    <w:pPr>
      <w:framePr w:w="2268" w:hSpace="181" w:vSpace="181" w:wrap="around" w:vAnchor="text" w:hAnchor="page" w:x="1135" w:y="285" w:anchorLock="1"/>
    </w:pPr>
    <w:rPr>
      <w:i/>
    </w:rPr>
  </w:style>
  <w:style w:type="paragraph" w:customStyle="1" w:styleId="MiniTOCTitle">
    <w:name w:val="MiniTOCTitle"/>
    <w:basedOn w:val="Heading4"/>
    <w:rsid w:val="003B15FB"/>
    <w:pPr>
      <w:spacing w:before="240"/>
      <w:outlineLvl w:val="9"/>
    </w:pPr>
    <w:rPr>
      <w:noProof/>
      <w:sz w:val="24"/>
    </w:rPr>
  </w:style>
  <w:style w:type="paragraph" w:customStyle="1" w:styleId="MiniTOCItem">
    <w:name w:val="MiniTOCItem"/>
    <w:basedOn w:val="ListBullet"/>
    <w:rsid w:val="003B15FB"/>
    <w:pPr>
      <w:numPr>
        <w:numId w:val="0"/>
      </w:numPr>
      <w:tabs>
        <w:tab w:val="right" w:leader="dot" w:pos="6521"/>
      </w:tabs>
      <w:spacing w:before="0" w:after="0"/>
    </w:pPr>
  </w:style>
  <w:style w:type="paragraph" w:customStyle="1" w:styleId="TOFTitle">
    <w:name w:val="TOFTitle"/>
    <w:basedOn w:val="TOCTitle"/>
    <w:rsid w:val="003B15FB"/>
  </w:style>
  <w:style w:type="paragraph" w:styleId="TableofFigures">
    <w:name w:val="table of figures"/>
    <w:basedOn w:val="Normal"/>
    <w:next w:val="Normal"/>
    <w:semiHidden/>
    <w:rsid w:val="003B15FB"/>
    <w:pPr>
      <w:tabs>
        <w:tab w:val="right" w:leader="dot" w:pos="9072"/>
      </w:tabs>
      <w:ind w:left="970" w:hanging="403"/>
    </w:pPr>
    <w:rPr>
      <w:rFonts w:ascii="Times New Roman" w:hAnsi="Times New Roman"/>
      <w:b/>
    </w:rPr>
  </w:style>
  <w:style w:type="paragraph" w:styleId="ListNumber">
    <w:name w:val="List Number"/>
    <w:basedOn w:val="List"/>
    <w:rsid w:val="003B15FB"/>
    <w:pPr>
      <w:numPr>
        <w:numId w:val="11"/>
      </w:numPr>
    </w:pPr>
  </w:style>
  <w:style w:type="character" w:customStyle="1" w:styleId="WingdingSymbols">
    <w:name w:val="Wingding Symbols"/>
    <w:rsid w:val="003B15FB"/>
    <w:rPr>
      <w:rFonts w:ascii="Wingdings" w:hAnsi="Wingdings"/>
    </w:rPr>
  </w:style>
  <w:style w:type="paragraph" w:customStyle="1" w:styleId="TableHeading">
    <w:name w:val="Table Heading"/>
    <w:basedOn w:val="HeadingBase"/>
    <w:rsid w:val="003B15FB"/>
    <w:pPr>
      <w:keepLines/>
      <w:pBdr>
        <w:bottom w:val="single" w:sz="6" w:space="1" w:color="918585"/>
      </w:pBdr>
      <w:spacing w:before="240"/>
    </w:pPr>
  </w:style>
  <w:style w:type="character" w:customStyle="1" w:styleId="HotSpot">
    <w:name w:val="HotSpot"/>
    <w:rsid w:val="003B15FB"/>
    <w:rPr>
      <w:color w:val="0033CC"/>
      <w:u w:val="none"/>
    </w:rPr>
  </w:style>
  <w:style w:type="paragraph" w:customStyle="1" w:styleId="BodyTextRight">
    <w:name w:val="Body Text Right"/>
    <w:basedOn w:val="BodyText"/>
    <w:rsid w:val="003B15FB"/>
    <w:pPr>
      <w:spacing w:before="0" w:after="0"/>
      <w:jc w:val="right"/>
    </w:pPr>
  </w:style>
  <w:style w:type="paragraph" w:styleId="Index3">
    <w:name w:val="index 3"/>
    <w:basedOn w:val="ListNumber2"/>
    <w:next w:val="Normal"/>
    <w:semiHidden/>
    <w:rsid w:val="003B15FB"/>
    <w:pPr>
      <w:numPr>
        <w:numId w:val="0"/>
      </w:numPr>
      <w:tabs>
        <w:tab w:val="right" w:leader="dot" w:pos="4176"/>
      </w:tabs>
    </w:pPr>
  </w:style>
  <w:style w:type="paragraph" w:styleId="ListNumber2">
    <w:name w:val="List Number 2"/>
    <w:basedOn w:val="List2"/>
    <w:rsid w:val="003B15FB"/>
    <w:pPr>
      <w:numPr>
        <w:numId w:val="10"/>
      </w:numPr>
      <w:tabs>
        <w:tab w:val="clear" w:pos="1060"/>
      </w:tabs>
    </w:pPr>
  </w:style>
  <w:style w:type="paragraph" w:customStyle="1" w:styleId="MarginNote">
    <w:name w:val="Margin Note"/>
    <w:basedOn w:val="BodyText"/>
    <w:rsid w:val="003B1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5FB"/>
    <w:rPr>
      <w:sz w:val="32"/>
    </w:rPr>
  </w:style>
  <w:style w:type="paragraph" w:customStyle="1" w:styleId="HeadingProcedure">
    <w:name w:val="Heading Procedure"/>
    <w:basedOn w:val="HeadingBase"/>
    <w:next w:val="Normal"/>
    <w:rsid w:val="003B15FB"/>
    <w:pPr>
      <w:tabs>
        <w:tab w:val="left" w:pos="0"/>
      </w:tabs>
      <w:spacing w:before="120" w:after="60"/>
    </w:pPr>
    <w:rPr>
      <w:i/>
      <w:color w:val="918585"/>
      <w:sz w:val="22"/>
    </w:rPr>
  </w:style>
  <w:style w:type="paragraph" w:customStyle="1" w:styleId="TableBodyText">
    <w:name w:val="Table Body Text"/>
    <w:basedOn w:val="BodyText"/>
    <w:rsid w:val="003B15FB"/>
    <w:pPr>
      <w:spacing w:before="60" w:after="60"/>
    </w:pPr>
  </w:style>
  <w:style w:type="paragraph" w:styleId="ListContinue">
    <w:name w:val="List Continue"/>
    <w:basedOn w:val="List"/>
    <w:rsid w:val="003B15FB"/>
    <w:pPr>
      <w:ind w:firstLine="0"/>
    </w:pPr>
  </w:style>
  <w:style w:type="paragraph" w:customStyle="1" w:styleId="ListNote">
    <w:name w:val="List Note"/>
    <w:basedOn w:val="List"/>
    <w:rsid w:val="003B15FB"/>
    <w:pPr>
      <w:pBdr>
        <w:top w:val="single" w:sz="6" w:space="2" w:color="918585"/>
        <w:bottom w:val="single" w:sz="6" w:space="2" w:color="918585"/>
      </w:pBdr>
      <w:tabs>
        <w:tab w:val="left" w:pos="1021"/>
      </w:tabs>
      <w:ind w:firstLine="0"/>
    </w:pPr>
  </w:style>
  <w:style w:type="paragraph" w:customStyle="1" w:styleId="Warning">
    <w:name w:val="Warning"/>
    <w:basedOn w:val="BodyText"/>
    <w:rsid w:val="003B15FB"/>
    <w:pPr>
      <w:shd w:val="clear" w:color="auto" w:fill="D9D9D9"/>
      <w:tabs>
        <w:tab w:val="left" w:pos="992"/>
      </w:tabs>
      <w:ind w:left="119" w:right="119"/>
    </w:pPr>
    <w:rPr>
      <w:sz w:val="20"/>
    </w:rPr>
  </w:style>
  <w:style w:type="paragraph" w:customStyle="1" w:styleId="MarginIcons">
    <w:name w:val="Margin Icons"/>
    <w:basedOn w:val="BodyText"/>
    <w:rsid w:val="003B1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5FB"/>
    <w:rPr>
      <w:rFonts w:ascii="Courier New" w:hAnsi="Courier New"/>
    </w:rPr>
  </w:style>
  <w:style w:type="paragraph" w:customStyle="1" w:styleId="NoteBullet">
    <w:name w:val="Note Bullet"/>
    <w:basedOn w:val="Note"/>
    <w:rsid w:val="003B15FB"/>
    <w:pPr>
      <w:tabs>
        <w:tab w:val="clear" w:pos="680"/>
      </w:tabs>
      <w:spacing w:before="60" w:after="60"/>
    </w:pPr>
  </w:style>
  <w:style w:type="paragraph" w:customStyle="1" w:styleId="SubHeading2">
    <w:name w:val="SubHeading2"/>
    <w:basedOn w:val="HeadingBase"/>
    <w:rsid w:val="003B15FB"/>
    <w:pPr>
      <w:spacing w:before="240" w:after="60"/>
    </w:pPr>
    <w:rPr>
      <w:sz w:val="20"/>
    </w:rPr>
  </w:style>
  <w:style w:type="paragraph" w:customStyle="1" w:styleId="SubHeading1">
    <w:name w:val="SubHeading1"/>
    <w:basedOn w:val="HeadingBase"/>
    <w:rsid w:val="003B15FB"/>
    <w:pPr>
      <w:spacing w:before="240" w:after="60"/>
    </w:pPr>
    <w:rPr>
      <w:color w:val="918585"/>
      <w:sz w:val="22"/>
    </w:rPr>
  </w:style>
  <w:style w:type="paragraph" w:customStyle="1" w:styleId="SideHeading">
    <w:name w:val="Side Heading"/>
    <w:basedOn w:val="HeadingBase"/>
    <w:rsid w:val="003B1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5FB"/>
    <w:pPr>
      <w:numPr>
        <w:numId w:val="12"/>
      </w:numPr>
    </w:pPr>
  </w:style>
  <w:style w:type="paragraph" w:styleId="PlainText">
    <w:name w:val="Plain Text"/>
    <w:basedOn w:val="Normal"/>
    <w:link w:val="PlainTextChar"/>
    <w:rsid w:val="003B15FB"/>
    <w:rPr>
      <w:sz w:val="20"/>
    </w:rPr>
  </w:style>
  <w:style w:type="character" w:customStyle="1" w:styleId="PlainTextChar">
    <w:name w:val="Plain Text Char"/>
    <w:basedOn w:val="DefaultParagraphFont"/>
    <w:link w:val="PlainText"/>
    <w:rsid w:val="003B15FB"/>
    <w:rPr>
      <w:rFonts w:ascii="Courier New" w:eastAsia="Times New Roman" w:hAnsi="Courier New" w:cs="Times New Roman"/>
      <w:sz w:val="20"/>
      <w:szCs w:val="20"/>
      <w:lang w:eastAsia="en-US"/>
    </w:rPr>
  </w:style>
  <w:style w:type="character" w:customStyle="1" w:styleId="MenuOption">
    <w:name w:val="Menu Option"/>
    <w:basedOn w:val="DefaultParagraphFont"/>
    <w:rsid w:val="003B15FB"/>
    <w:rPr>
      <w:b/>
      <w:smallCaps/>
    </w:rPr>
  </w:style>
  <w:style w:type="paragraph" w:customStyle="1" w:styleId="TableListNumber">
    <w:name w:val="Table List Number"/>
    <w:basedOn w:val="ListNumber"/>
    <w:rsid w:val="003B15FB"/>
    <w:pPr>
      <w:numPr>
        <w:numId w:val="0"/>
      </w:numPr>
    </w:pPr>
  </w:style>
  <w:style w:type="paragraph" w:styleId="TOC4">
    <w:name w:val="toc 4"/>
    <w:basedOn w:val="TOCBase"/>
    <w:next w:val="Normal"/>
    <w:semiHidden/>
    <w:rsid w:val="003B15FB"/>
    <w:pPr>
      <w:tabs>
        <w:tab w:val="right" w:leader="dot" w:pos="9071"/>
      </w:tabs>
      <w:ind w:left="1701"/>
    </w:pPr>
  </w:style>
  <w:style w:type="paragraph" w:customStyle="1" w:styleId="ListAlpha">
    <w:name w:val="List Alpha"/>
    <w:basedOn w:val="List"/>
    <w:rsid w:val="003B15FB"/>
    <w:pPr>
      <w:numPr>
        <w:numId w:val="9"/>
      </w:numPr>
    </w:pPr>
  </w:style>
  <w:style w:type="paragraph" w:customStyle="1" w:styleId="ListAlpha2">
    <w:name w:val="List Alpha 2"/>
    <w:basedOn w:val="List2"/>
    <w:rsid w:val="003B15FB"/>
    <w:pPr>
      <w:numPr>
        <w:numId w:val="8"/>
      </w:numPr>
    </w:pPr>
  </w:style>
  <w:style w:type="paragraph" w:styleId="List2">
    <w:name w:val="List 2"/>
    <w:basedOn w:val="BodyText"/>
    <w:rsid w:val="003B15FB"/>
    <w:pPr>
      <w:tabs>
        <w:tab w:val="left" w:pos="680"/>
      </w:tabs>
      <w:spacing w:before="60" w:after="60"/>
      <w:ind w:left="680" w:hanging="340"/>
    </w:pPr>
  </w:style>
  <w:style w:type="paragraph" w:styleId="List3">
    <w:name w:val="List 3"/>
    <w:basedOn w:val="BodyText"/>
    <w:rsid w:val="003B15FB"/>
    <w:pPr>
      <w:tabs>
        <w:tab w:val="left" w:pos="1021"/>
      </w:tabs>
      <w:spacing w:before="60" w:after="60"/>
      <w:ind w:left="1020" w:hanging="340"/>
    </w:pPr>
  </w:style>
  <w:style w:type="paragraph" w:styleId="List4">
    <w:name w:val="List 4"/>
    <w:basedOn w:val="BodyText"/>
    <w:rsid w:val="003B15FB"/>
    <w:pPr>
      <w:tabs>
        <w:tab w:val="left" w:pos="1361"/>
      </w:tabs>
      <w:spacing w:before="60" w:after="60"/>
      <w:ind w:left="1361" w:hanging="340"/>
    </w:pPr>
  </w:style>
  <w:style w:type="paragraph" w:styleId="List5">
    <w:name w:val="List 5"/>
    <w:basedOn w:val="BodyText"/>
    <w:rsid w:val="003B15FB"/>
    <w:pPr>
      <w:tabs>
        <w:tab w:val="left" w:pos="1701"/>
      </w:tabs>
      <w:spacing w:before="60" w:after="60"/>
      <w:ind w:left="1701" w:hanging="340"/>
    </w:pPr>
  </w:style>
  <w:style w:type="paragraph" w:styleId="ListBullet3">
    <w:name w:val="List Bullet 3"/>
    <w:basedOn w:val="List3"/>
    <w:rsid w:val="003B15FB"/>
    <w:pPr>
      <w:numPr>
        <w:numId w:val="15"/>
      </w:numPr>
      <w:tabs>
        <w:tab w:val="clear" w:pos="1021"/>
      </w:tabs>
      <w:ind w:left="1037" w:hanging="357"/>
    </w:pPr>
  </w:style>
  <w:style w:type="paragraph" w:styleId="ListBullet4">
    <w:name w:val="List Bullet 4"/>
    <w:basedOn w:val="List4"/>
    <w:rsid w:val="003B15FB"/>
    <w:pPr>
      <w:numPr>
        <w:numId w:val="3"/>
      </w:numPr>
    </w:pPr>
  </w:style>
  <w:style w:type="paragraph" w:styleId="ListBullet5">
    <w:name w:val="List Bullet 5"/>
    <w:basedOn w:val="List5"/>
    <w:rsid w:val="003B15FB"/>
    <w:pPr>
      <w:numPr>
        <w:numId w:val="4"/>
      </w:numPr>
    </w:pPr>
  </w:style>
  <w:style w:type="paragraph" w:styleId="ListContinue2">
    <w:name w:val="List Continue 2"/>
    <w:basedOn w:val="List2"/>
    <w:rsid w:val="003B15FB"/>
    <w:pPr>
      <w:ind w:firstLine="0"/>
    </w:pPr>
  </w:style>
  <w:style w:type="paragraph" w:styleId="ListContinue3">
    <w:name w:val="List Continue 3"/>
    <w:basedOn w:val="List3"/>
    <w:rsid w:val="003B15FB"/>
    <w:pPr>
      <w:ind w:left="1021" w:firstLine="0"/>
    </w:pPr>
  </w:style>
  <w:style w:type="paragraph" w:styleId="ListContinue4">
    <w:name w:val="List Continue 4"/>
    <w:basedOn w:val="List4"/>
    <w:rsid w:val="003B15FB"/>
    <w:pPr>
      <w:ind w:firstLine="0"/>
    </w:pPr>
  </w:style>
  <w:style w:type="paragraph" w:styleId="ListContinue5">
    <w:name w:val="List Continue 5"/>
    <w:basedOn w:val="List5"/>
    <w:rsid w:val="003B15FB"/>
    <w:pPr>
      <w:ind w:firstLine="0"/>
    </w:pPr>
  </w:style>
  <w:style w:type="paragraph" w:styleId="ListNumber3">
    <w:name w:val="List Number 3"/>
    <w:basedOn w:val="List3"/>
    <w:rsid w:val="003B15FB"/>
    <w:pPr>
      <w:numPr>
        <w:numId w:val="5"/>
      </w:numPr>
    </w:pPr>
  </w:style>
  <w:style w:type="paragraph" w:styleId="ListNumber4">
    <w:name w:val="List Number 4"/>
    <w:basedOn w:val="List4"/>
    <w:rsid w:val="003B15FB"/>
    <w:pPr>
      <w:numPr>
        <w:numId w:val="6"/>
      </w:numPr>
    </w:pPr>
  </w:style>
  <w:style w:type="paragraph" w:styleId="ListNumber5">
    <w:name w:val="List Number 5"/>
    <w:basedOn w:val="List5"/>
    <w:rsid w:val="003B15FB"/>
    <w:pPr>
      <w:numPr>
        <w:numId w:val="7"/>
      </w:numPr>
    </w:pPr>
  </w:style>
  <w:style w:type="paragraph" w:styleId="BlockText">
    <w:name w:val="Block Text"/>
    <w:basedOn w:val="Normal"/>
    <w:rsid w:val="003B15FB"/>
    <w:pPr>
      <w:spacing w:after="120"/>
      <w:ind w:left="1440" w:right="1440"/>
    </w:pPr>
  </w:style>
  <w:style w:type="character" w:customStyle="1" w:styleId="Subscript">
    <w:name w:val="Subscript"/>
    <w:basedOn w:val="DefaultParagraphFont"/>
    <w:rsid w:val="003B15FB"/>
    <w:rPr>
      <w:sz w:val="16"/>
      <w:vertAlign w:val="subscript"/>
    </w:rPr>
  </w:style>
  <w:style w:type="character" w:customStyle="1" w:styleId="Superscript">
    <w:name w:val="Superscript"/>
    <w:basedOn w:val="DefaultParagraphFont"/>
    <w:rsid w:val="003B15FB"/>
    <w:rPr>
      <w:sz w:val="16"/>
      <w:vertAlign w:val="superscript"/>
    </w:rPr>
  </w:style>
  <w:style w:type="character" w:customStyle="1" w:styleId="Symbols">
    <w:name w:val="Symbols"/>
    <w:basedOn w:val="DefaultParagraphFont"/>
    <w:rsid w:val="003B15FB"/>
    <w:rPr>
      <w:rFonts w:ascii="Symbol" w:hAnsi="Symbol"/>
    </w:rPr>
  </w:style>
  <w:style w:type="character" w:customStyle="1" w:styleId="MenuOptions">
    <w:name w:val="Menu Options"/>
    <w:basedOn w:val="DefaultParagraphFont"/>
    <w:rsid w:val="003B15FB"/>
    <w:rPr>
      <w:rFonts w:ascii="Arial Narrow" w:hAnsi="Arial Narrow"/>
      <w:smallCaps/>
    </w:rPr>
  </w:style>
  <w:style w:type="character" w:customStyle="1" w:styleId="Buttons">
    <w:name w:val="Buttons"/>
    <w:basedOn w:val="DefaultParagraphFont"/>
    <w:rsid w:val="003B15FB"/>
    <w:rPr>
      <w:b/>
    </w:rPr>
  </w:style>
  <w:style w:type="character" w:customStyle="1" w:styleId="Underlined">
    <w:name w:val="Underlined"/>
    <w:basedOn w:val="DefaultParagraphFont"/>
    <w:rsid w:val="003B15FB"/>
    <w:rPr>
      <w:u w:val="single"/>
    </w:rPr>
  </w:style>
  <w:style w:type="paragraph" w:customStyle="1" w:styleId="TableBodyTextRight">
    <w:name w:val="Table Body Text Right"/>
    <w:basedOn w:val="TableBodyText"/>
    <w:rsid w:val="003B15FB"/>
    <w:pPr>
      <w:widowControl w:val="0"/>
      <w:autoSpaceDE w:val="0"/>
      <w:autoSpaceDN w:val="0"/>
      <w:adjustRightInd w:val="0"/>
      <w:jc w:val="right"/>
    </w:pPr>
    <w:rPr>
      <w:rFonts w:cs="Arial"/>
      <w:szCs w:val="18"/>
    </w:rPr>
  </w:style>
  <w:style w:type="paragraph" w:customStyle="1" w:styleId="CopyrightText">
    <w:name w:val="Copyright Text"/>
    <w:basedOn w:val="BodyText"/>
    <w:rsid w:val="003B15FB"/>
    <w:rPr>
      <w:sz w:val="18"/>
    </w:rPr>
  </w:style>
  <w:style w:type="paragraph" w:customStyle="1" w:styleId="BodySmallRight">
    <w:name w:val="Body Small Right"/>
    <w:basedOn w:val="BodyTextRight"/>
    <w:rsid w:val="003B15FB"/>
    <w:rPr>
      <w:sz w:val="18"/>
      <w:szCs w:val="18"/>
    </w:rPr>
  </w:style>
  <w:style w:type="paragraph" w:customStyle="1" w:styleId="MarginEdition">
    <w:name w:val="Margin Edition"/>
    <w:basedOn w:val="MarginNote"/>
    <w:rsid w:val="003B15FB"/>
    <w:pPr>
      <w:spacing w:before="0" w:after="0"/>
    </w:pPr>
    <w:rPr>
      <w:rFonts w:ascii="Times New Roman" w:hAnsi="Times New Roman"/>
      <w:color w:val="999999"/>
    </w:rPr>
  </w:style>
  <w:style w:type="paragraph" w:customStyle="1" w:styleId="Spacer">
    <w:name w:val="Spacer"/>
    <w:basedOn w:val="Normal"/>
    <w:rsid w:val="003B15FB"/>
    <w:rPr>
      <w:sz w:val="2"/>
      <w:szCs w:val="2"/>
    </w:rPr>
  </w:style>
  <w:style w:type="character" w:customStyle="1" w:styleId="Small">
    <w:name w:val="Small"/>
    <w:basedOn w:val="DefaultParagraphFont"/>
    <w:rsid w:val="003B15FB"/>
    <w:rPr>
      <w:sz w:val="16"/>
    </w:rPr>
  </w:style>
  <w:style w:type="paragraph" w:customStyle="1" w:styleId="WideTable">
    <w:name w:val="Wide Table"/>
    <w:basedOn w:val="Normal"/>
    <w:rsid w:val="003B15FB"/>
    <w:pPr>
      <w:ind w:left="-1418"/>
    </w:pPr>
    <w:rPr>
      <w:sz w:val="2"/>
      <w:szCs w:val="2"/>
    </w:rPr>
  </w:style>
  <w:style w:type="character" w:styleId="PageNumber">
    <w:name w:val="page number"/>
    <w:basedOn w:val="DefaultParagraphFont"/>
    <w:rsid w:val="003B15FB"/>
  </w:style>
  <w:style w:type="paragraph" w:styleId="Quote">
    <w:name w:val="Quote"/>
    <w:basedOn w:val="Heading1"/>
    <w:link w:val="QuoteChar"/>
    <w:qFormat/>
    <w:rsid w:val="003B15FB"/>
    <w:rPr>
      <w:b w:val="0"/>
      <w:sz w:val="72"/>
      <w:szCs w:val="72"/>
      <w:lang w:val="en-NZ"/>
    </w:rPr>
  </w:style>
  <w:style w:type="character" w:customStyle="1" w:styleId="QuoteChar">
    <w:name w:val="Quote Char"/>
    <w:basedOn w:val="DefaultParagraphFont"/>
    <w:link w:val="Quote"/>
    <w:rsid w:val="003B1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5FB"/>
    <w:pPr>
      <w:pageBreakBefore/>
    </w:pPr>
  </w:style>
  <w:style w:type="paragraph" w:customStyle="1" w:styleId="Border">
    <w:name w:val="Border"/>
    <w:basedOn w:val="Normal"/>
    <w:qFormat/>
    <w:rsid w:val="003B1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5FB"/>
    <w:rPr>
      <w:b/>
      <w:bCs/>
      <w:i/>
      <w:iCs/>
      <w:color w:val="auto"/>
    </w:rPr>
  </w:style>
  <w:style w:type="paragraph" w:styleId="IntenseQuote">
    <w:name w:val="Intense Quote"/>
    <w:basedOn w:val="Normal"/>
    <w:next w:val="Normal"/>
    <w:link w:val="IntenseQuoteChar"/>
    <w:uiPriority w:val="30"/>
    <w:qFormat/>
    <w:rsid w:val="003B1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5FB"/>
    <w:rPr>
      <w:smallCaps/>
      <w:color w:val="auto"/>
      <w:u w:val="single"/>
    </w:rPr>
  </w:style>
  <w:style w:type="character" w:styleId="IntenseReference">
    <w:name w:val="Intense Reference"/>
    <w:basedOn w:val="DefaultParagraphFont"/>
    <w:uiPriority w:val="32"/>
    <w:qFormat/>
    <w:rsid w:val="003B15FB"/>
    <w:rPr>
      <w:b/>
      <w:bCs/>
      <w:smallCaps/>
      <w:color w:val="auto"/>
      <w:spacing w:val="5"/>
      <w:u w:val="single"/>
    </w:rPr>
  </w:style>
  <w:style w:type="paragraph" w:customStyle="1" w:styleId="2ColumnHeading">
    <w:name w:val="2Column Heading"/>
    <w:basedOn w:val="BodyText"/>
    <w:qFormat/>
    <w:rsid w:val="003B15FB"/>
    <w:pPr>
      <w:spacing w:after="60"/>
      <w:ind w:left="-2268"/>
    </w:pPr>
    <w:rPr>
      <w:b/>
    </w:rPr>
  </w:style>
  <w:style w:type="paragraph" w:customStyle="1" w:styleId="Heading1TOC">
    <w:name w:val="Heading1 TOC"/>
    <w:basedOn w:val="Normal"/>
    <w:qFormat/>
    <w:rsid w:val="003B15FB"/>
    <w:pPr>
      <w:spacing w:before="240" w:after="120"/>
    </w:pPr>
    <w:rPr>
      <w:rFonts w:ascii="Times New Roman" w:hAnsi="Times New Roman"/>
      <w:b/>
      <w:sz w:val="32"/>
    </w:rPr>
  </w:style>
  <w:style w:type="paragraph" w:customStyle="1" w:styleId="Heading2TOC">
    <w:name w:val="Heading2 TOC"/>
    <w:basedOn w:val="Normal"/>
    <w:qFormat/>
    <w:rsid w:val="003B15FB"/>
    <w:pPr>
      <w:spacing w:before="240" w:after="60"/>
    </w:pPr>
    <w:rPr>
      <w:rFonts w:ascii="Times New Roman" w:hAnsi="Times New Roman"/>
      <w:b/>
      <w:sz w:val="28"/>
    </w:rPr>
  </w:style>
  <w:style w:type="character" w:customStyle="1" w:styleId="Underline">
    <w:name w:val="Underline"/>
    <w:basedOn w:val="DefaultParagraphFont"/>
    <w:qFormat/>
    <w:rsid w:val="003B15FB"/>
    <w:rPr>
      <w:u w:val="single"/>
    </w:rPr>
  </w:style>
  <w:style w:type="character" w:customStyle="1" w:styleId="BoldandItalics">
    <w:name w:val="Bold and Italics"/>
    <w:qFormat/>
    <w:rsid w:val="003B15FB"/>
    <w:rPr>
      <w:b/>
      <w:i/>
      <w:u w:val="none"/>
    </w:rPr>
  </w:style>
  <w:style w:type="paragraph" w:styleId="BalloonText">
    <w:name w:val="Balloon Text"/>
    <w:basedOn w:val="Normal"/>
    <w:link w:val="BalloonTextChar"/>
    <w:rsid w:val="003B15FB"/>
    <w:rPr>
      <w:rFonts w:ascii="Tahoma" w:hAnsi="Tahoma" w:cs="Tahoma"/>
      <w:sz w:val="16"/>
      <w:szCs w:val="16"/>
    </w:rPr>
  </w:style>
  <w:style w:type="character" w:customStyle="1" w:styleId="BalloonTextChar">
    <w:name w:val="Balloon Text Char"/>
    <w:basedOn w:val="DefaultParagraphFont"/>
    <w:link w:val="BalloonText"/>
    <w:rsid w:val="003B1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5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5FB"/>
    <w:rPr>
      <w:b/>
      <w:color w:val="660033"/>
      <w:spacing w:val="0"/>
    </w:rPr>
  </w:style>
  <w:style w:type="paragraph" w:customStyle="1" w:styleId="Nameditemlist">
    <w:name w:val="Named item list"/>
    <w:basedOn w:val="BodyText"/>
    <w:qFormat/>
    <w:rsid w:val="003B15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1130</Words>
  <Characters>7198</Characters>
  <Application>Microsoft Office Word</Application>
  <DocSecurity>0</DocSecurity>
  <Lines>225</Lines>
  <Paragraphs>136</Paragraphs>
  <ScaleCrop>false</ScaleCrop>
  <Company>Author-it Software Corporation Ltd.</Company>
  <LinksUpToDate>false</LinksUpToDate>
  <CharactersWithSpaces>8269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TLIF4069A Monitor and respond to traffic flow</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2013-04-18T08:07:00Z</dcterms:created>
  <dcterms:modified xsi:type="dcterms:W3CDTF">2013-04-18T08:07:00Z</dcterms:modified>
</cp:coreProperties>
</file>