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B60" w:rsidP="00CF7B60">
      <w:pPr>
        <w:pStyle w:val="Title"/>
      </w:pPr>
      <w:r>
        <w:fldChar w:fldCharType="begin"/>
      </w:r>
      <w:r>
        <w:instrText xml:space="preserve"> TITLE   \* MERGEFORMAT </w:instrText>
      </w:r>
      <w:r>
        <w:fldChar w:fldCharType="separate"/>
      </w:r>
      <w:r>
        <w:t>TLIF4021A Respond to train-driving emergencies and abnormal situations</w:t>
      </w:r>
      <w:r>
        <w:fldChar w:fldCharType="end"/>
      </w:r>
    </w:p>
    <w:p w:rsidR="00CF7B60" w:rsidP="00CF7B60">
      <w:pPr>
        <w:pStyle w:val="Version"/>
        <w:sectPr w:rsidSect="00795B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B65" w:rsidP="00795B65">
      <w:pPr>
        <w:pStyle w:val="SuperHeading"/>
      </w:pPr>
      <w:r w:rsidRPr="00795B65">
        <w:t>TLIF4021A Respond to train-driving emergencies and abnormal situations</w:t>
      </w:r>
    </w:p>
    <w:p w:rsidR="00000000" w:rsidRPr="00795B65" w:rsidP="00795B65">
      <w:pPr>
        <w:pStyle w:val="Heading1"/>
      </w:pPr>
      <w:bookmarkStart w:id="1" w:name="O_274130"/>
      <w:bookmarkEnd w:id="1"/>
      <w:r w:rsidRPr="00795B65">
        <w:t>Modification History</w:t>
      </w:r>
    </w:p>
    <w:p w:rsidR="00000000" w:rsidRPr="00795B65" w:rsidP="00795B65">
      <w:pPr>
        <w:pStyle w:val="BodyText"/>
      </w:pPr>
      <w:r w:rsidRPr="00795B65">
        <w:t>Not Applicable</w:t>
      </w:r>
    </w:p>
    <w:p w:rsidR="00000000" w:rsidRPr="00795B65" w:rsidP="00795B65">
      <w:pPr>
        <w:pStyle w:val="AllowPageBreak"/>
      </w:pPr>
    </w:p>
    <w:p w:rsidR="00000000" w:rsidRPr="00795B65" w:rsidP="00795B65">
      <w:pPr>
        <w:pStyle w:val="Heading1"/>
      </w:pPr>
      <w:bookmarkStart w:id="2" w:name="O_223594"/>
      <w:bookmarkEnd w:id="2"/>
      <w:r w:rsidRPr="00795B65">
        <w:t>Unit Descriptor</w:t>
      </w:r>
    </w:p>
    <w:tbl>
      <w:tblPr>
        <w:tblW w:w="9640" w:type="dxa"/>
        <w:tblLayout w:type="fixed"/>
        <w:tblCellMar>
          <w:left w:w="62" w:type="dxa"/>
          <w:right w:w="62" w:type="dxa"/>
        </w:tblCellMar>
        <w:tblLook w:val="0000"/>
      </w:tblPr>
      <w:tblGrid>
        <w:gridCol w:w="2978"/>
        <w:gridCol w:w="6662"/>
      </w:tblGrid>
      <w:tr w:rsidTr="00CF7B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95B65" w:rsidP="00795B65">
            <w:pPr>
              <w:pStyle w:val="BodyText"/>
            </w:pPr>
            <w:r w:rsidRPr="00795B65">
              <w:t>This unit involves the skills and knowledge required to respond to emergencies a</w:t>
            </w:r>
            <w:r w:rsidRPr="00795B65">
              <w:t>nd abnormal situations when driving a train in accordance with regulatory requirements, relevant codes of practice and workplace procedures. It includes identifying and responding to emergencies and abnormal situations; arranging follow-on support and assi</w:t>
            </w:r>
            <w:r w:rsidRPr="00795B65">
              <w:t>stance; and communicating with personnel and customers in accordance with workplace procedures and relevant safeworking requirements. Licensing or certification requirements are not applicable to this unit.</w:t>
            </w:r>
          </w:p>
        </w:tc>
      </w:tr>
    </w:tbl>
    <w:p w:rsidR="00CF7B60" w:rsidP="00795B65">
      <w:pPr>
        <w:pStyle w:val="BodyText"/>
      </w:pPr>
    </w:p>
    <w:p w:rsidR="00CF7B60" w:rsidP="00795B65">
      <w:pPr>
        <w:pStyle w:val="BodyText"/>
      </w:pPr>
    </w:p>
    <w:p w:rsidR="00000000" w:rsidRPr="00795B65" w:rsidP="00795B65">
      <w:pPr>
        <w:pStyle w:val="Heading1"/>
      </w:pPr>
      <w:bookmarkStart w:id="3" w:name="O_223596"/>
      <w:bookmarkEnd w:id="3"/>
      <w:r w:rsidRPr="00795B65">
        <w:t>Application of the Unit</w:t>
      </w:r>
    </w:p>
    <w:tbl>
      <w:tblPr>
        <w:tblW w:w="9640" w:type="dxa"/>
        <w:tblLayout w:type="fixed"/>
        <w:tblCellMar>
          <w:left w:w="62" w:type="dxa"/>
          <w:right w:w="62" w:type="dxa"/>
        </w:tblCellMar>
        <w:tblLook w:val="0000"/>
      </w:tblPr>
      <w:tblGrid>
        <w:gridCol w:w="2978"/>
        <w:gridCol w:w="6662"/>
      </w:tblGrid>
      <w:tr w:rsidTr="00CF7B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95B65" w:rsidP="00795B65">
            <w:pPr>
              <w:pStyle w:val="BodyText"/>
            </w:pPr>
            <w:r w:rsidRPr="00795B65">
              <w:t>Persons achieving competence in this unit will need to fulfil the legislated rail safety requirements including acts and regulations from each applicable state and territory together with any nationally approved compliance codes and</w:t>
            </w:r>
            <w:r w:rsidRPr="00795B65">
              <w:t>/or guidelines.</w:t>
            </w:r>
          </w:p>
          <w:p w:rsidR="00000000" w:rsidRPr="00795B65" w:rsidP="00795B65">
            <w:pPr>
              <w:pStyle w:val="BodyText"/>
            </w:pPr>
            <w:r w:rsidRPr="00795B65">
              <w:t>Work is generally performed without supervision and within a team environment. It involves the application of workplace procedures and regulatory requirements when responding to train-driving emergencies and abnormal situations as part of w</w:t>
            </w:r>
            <w:r w:rsidRPr="00795B65">
              <w:t>ork activities in a range of contexts across the Australian rail system.</w:t>
            </w:r>
          </w:p>
        </w:tc>
      </w:tr>
    </w:tbl>
    <w:p w:rsidR="00CF7B60" w:rsidP="00795B65">
      <w:pPr>
        <w:pStyle w:val="BodyText"/>
      </w:pPr>
    </w:p>
    <w:p w:rsidR="00CF7B60" w:rsidP="00795B65">
      <w:pPr>
        <w:pStyle w:val="BodyText"/>
      </w:pPr>
    </w:p>
    <w:p w:rsidR="00000000" w:rsidRPr="00795B65" w:rsidP="00795B65">
      <w:pPr>
        <w:pStyle w:val="Heading1"/>
      </w:pPr>
      <w:bookmarkStart w:id="4" w:name="O_282390"/>
      <w:bookmarkEnd w:id="4"/>
      <w:r w:rsidRPr="00795B65">
        <w:t>Licensing/Regulatory Information</w:t>
      </w:r>
    </w:p>
    <w:p w:rsidR="00000000" w:rsidRPr="00795B65" w:rsidP="00795B65">
      <w:pPr>
        <w:pStyle w:val="BodyText"/>
      </w:pPr>
      <w:r w:rsidRPr="00795B65">
        <w:t>Refer to Unit Descriptor</w:t>
      </w:r>
    </w:p>
    <w:p w:rsidR="00000000" w:rsidRPr="00795B65" w:rsidP="00795B65">
      <w:pPr>
        <w:pStyle w:val="AllowPageBreak"/>
      </w:pPr>
    </w:p>
    <w:p w:rsidR="00000000" w:rsidRPr="00795B65" w:rsidP="00795B65">
      <w:pPr>
        <w:pStyle w:val="Heading1"/>
      </w:pPr>
      <w:bookmarkStart w:id="5" w:name="O_284840"/>
      <w:bookmarkEnd w:id="5"/>
      <w:r w:rsidRPr="00795B65">
        <w:t>Pre-Requisites</w:t>
      </w:r>
    </w:p>
    <w:p w:rsidR="00000000" w:rsidRPr="00795B65" w:rsidP="00795B65">
      <w:pPr>
        <w:pStyle w:val="BodyText"/>
      </w:pPr>
      <w:r w:rsidRPr="00795B65">
        <w:t>Not Applicable</w:t>
      </w:r>
    </w:p>
    <w:p w:rsidR="00000000" w:rsidRPr="00795B65" w:rsidP="00795B65">
      <w:pPr>
        <w:pStyle w:val="AllowPageBreak"/>
      </w:pPr>
    </w:p>
    <w:p w:rsidR="00000000" w:rsidRPr="00795B65" w:rsidP="00795B65">
      <w:pPr>
        <w:pStyle w:val="Heading1"/>
      </w:pPr>
      <w:bookmarkStart w:id="6" w:name="O_223595"/>
      <w:bookmarkEnd w:id="6"/>
      <w:r w:rsidRPr="00795B65">
        <w:t>Employability Skills Information</w:t>
      </w:r>
    </w:p>
    <w:tbl>
      <w:tblPr>
        <w:tblW w:w="9640" w:type="dxa"/>
        <w:tblLayout w:type="fixed"/>
        <w:tblCellMar>
          <w:left w:w="62" w:type="dxa"/>
          <w:right w:w="62" w:type="dxa"/>
        </w:tblCellMar>
        <w:tblLook w:val="0000"/>
      </w:tblPr>
      <w:tblGrid>
        <w:gridCol w:w="2978"/>
        <w:gridCol w:w="6662"/>
      </w:tblGrid>
      <w:tr w:rsidTr="00CF7B6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95B65" w:rsidP="00795B65">
            <w:pPr>
              <w:pStyle w:val="BodyText"/>
            </w:pPr>
            <w:r w:rsidRPr="00795B65">
              <w:t>This unit contains employability skills.</w:t>
            </w:r>
          </w:p>
        </w:tc>
      </w:tr>
    </w:tbl>
    <w:p w:rsidR="00CF7B60" w:rsidP="00795B65">
      <w:pPr>
        <w:pStyle w:val="BodyText"/>
      </w:pPr>
    </w:p>
    <w:p w:rsidR="00CF7B60" w:rsidP="00795B65">
      <w:pPr>
        <w:pStyle w:val="BodyText"/>
      </w:pPr>
    </w:p>
    <w:p w:rsidR="00000000" w:rsidRPr="00795B65" w:rsidP="00795B65">
      <w:pPr>
        <w:pStyle w:val="Heading1"/>
      </w:pPr>
      <w:bookmarkStart w:id="7" w:name="O_292176"/>
      <w:bookmarkEnd w:id="7"/>
      <w:r w:rsidRPr="00795B65">
        <w:t>Elements and Performance Criteria Pre-Content</w:t>
      </w:r>
    </w:p>
    <w:tbl>
      <w:tblPr>
        <w:tblW w:w="9640" w:type="dxa"/>
        <w:tblLayout w:type="fixed"/>
        <w:tblCellMar>
          <w:left w:w="62" w:type="dxa"/>
          <w:right w:w="62" w:type="dxa"/>
        </w:tblCellMar>
        <w:tblLook w:val="0000"/>
      </w:tblPr>
      <w:tblGrid>
        <w:gridCol w:w="2978"/>
        <w:gridCol w:w="6662"/>
      </w:tblGrid>
      <w:tr w:rsidTr="00CF7B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95B65" w:rsidP="00795B65">
            <w:pPr>
              <w:pStyle w:val="BodyText"/>
            </w:pPr>
            <w:r w:rsidRPr="00795B65">
              <w:t>Performance criteria describe the required performance needed to demonstrate achievement of the element. Assessment of performance is to be consistent with the evidence guide.</w:t>
            </w:r>
          </w:p>
        </w:tc>
      </w:tr>
    </w:tbl>
    <w:p w:rsidR="00000000" w:rsidRPr="00795B65" w:rsidP="00795B65">
      <w:pPr>
        <w:pStyle w:val="BodyText"/>
      </w:pPr>
    </w:p>
    <w:p w:rsidR="00000000" w:rsidRPr="00795B65" w:rsidP="00795B65">
      <w:pPr>
        <w:pStyle w:val="AllowPageBreak"/>
      </w:pPr>
    </w:p>
    <w:p w:rsidR="00000000" w:rsidRPr="00795B65" w:rsidP="00795B65">
      <w:pPr>
        <w:pStyle w:val="Heading1"/>
      </w:pPr>
      <w:bookmarkStart w:id="8" w:name="O_238844"/>
      <w:bookmarkEnd w:id="8"/>
      <w:r w:rsidRPr="00795B65">
        <w:t>Elements and Performance Criteria</w:t>
      </w:r>
    </w:p>
    <w:tbl>
      <w:tblPr>
        <w:tblW w:w="9640" w:type="dxa"/>
        <w:tblLayout w:type="fixed"/>
        <w:tblCellMar>
          <w:left w:w="62" w:type="dxa"/>
          <w:right w:w="62" w:type="dxa"/>
        </w:tblCellMar>
        <w:tblLook w:val="0000"/>
      </w:tblPr>
      <w:tblGrid>
        <w:gridCol w:w="2978"/>
        <w:gridCol w:w="6662"/>
      </w:tblGrid>
      <w:tr w:rsidTr="00CF7B6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95B65" w:rsidP="00795B65">
            <w:pPr>
              <w:pStyle w:val="List"/>
            </w:pPr>
            <w:r w:rsidRPr="00795B6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95B65">
            <w:pPr>
              <w:pStyle w:val="List"/>
              <w:rPr>
                <w:lang w:val="en-NZ"/>
              </w:rPr>
            </w:pPr>
            <w:r w:rsidRPr="00795B65">
              <w:rPr>
                <w:rStyle w:val="SpecialBold"/>
              </w:rPr>
              <w:t>PERFORMANCE CRITERI</w:t>
            </w:r>
            <w:r w:rsidRPr="00795B65">
              <w:rPr>
                <w:rStyle w:val="SpecialBold"/>
              </w:rPr>
              <w:t>A</w:t>
            </w:r>
          </w:p>
        </w:tc>
      </w:tr>
      <w:tr w:rsidTr="00CF7B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95B65">
            <w:pPr>
              <w:pStyle w:val="List"/>
              <w:rPr>
                <w:lang w:val="en-NZ"/>
              </w:rPr>
            </w:pPr>
            <w:r w:rsidRPr="00795B65">
              <w:rPr>
                <w:rStyle w:val="SpecialBold"/>
              </w:rPr>
              <w:t>1</w:t>
            </w:r>
            <w:r w:rsidRPr="00795B65">
              <w:tab/>
            </w:r>
            <w:r w:rsidRPr="00795B65">
              <w:rPr>
                <w:rStyle w:val="SpecialBold"/>
              </w:rPr>
              <w:t>Identify emergency or abnormal situation</w:t>
            </w:r>
          </w:p>
        </w:tc>
        <w:tc>
          <w:tcPr>
            <w:tcW w:w="6662" w:type="dxa"/>
            <w:tcBorders>
              <w:top w:val="nil"/>
              <w:left w:val="nil"/>
              <w:bottom w:val="nil"/>
              <w:right w:val="nil"/>
            </w:tcBorders>
            <w:tcMar>
              <w:top w:w="0" w:type="dxa"/>
              <w:left w:w="62" w:type="dxa"/>
              <w:bottom w:w="0" w:type="dxa"/>
              <w:right w:w="62" w:type="dxa"/>
            </w:tcMar>
          </w:tcPr>
          <w:p w:rsidR="00000000" w:rsidRPr="00795B65" w:rsidP="00795B65">
            <w:pPr>
              <w:pStyle w:val="List"/>
            </w:pPr>
            <w:r w:rsidRPr="00795B65">
              <w:t>1.1</w:t>
            </w:r>
            <w:r w:rsidRPr="00795B65">
              <w:tab/>
              <w:t xml:space="preserve">Emergency, potential emergency or abnormal train-driving situations are identified and assessed and needs are prioritised </w:t>
            </w:r>
            <w:r w:rsidRPr="00795B65">
              <w:t>in accordance with the workplace emergency response plans and safeworking requirements and procedures</w:t>
            </w:r>
          </w:p>
          <w:p w:rsidR="00000000" w:rsidRPr="00795B65" w:rsidP="00795B65">
            <w:pPr>
              <w:pStyle w:val="List"/>
            </w:pPr>
            <w:r w:rsidRPr="00795B65">
              <w:t>1.2</w:t>
            </w:r>
            <w:r w:rsidRPr="00795B65">
              <w:tab/>
              <w:t>Implications of the emergency, potential emergency or abnormal train-driving situation are evaluated in accordance with workplace requirements and saf</w:t>
            </w:r>
            <w:r w:rsidRPr="00795B65">
              <w:t>eworking requirements and procedures</w:t>
            </w:r>
          </w:p>
          <w:p w:rsidR="00000000" w:rsidRPr="00795B65" w:rsidP="00795B65">
            <w:pPr>
              <w:pStyle w:val="List"/>
            </w:pPr>
            <w:r w:rsidRPr="00795B65">
              <w:t>1.3</w:t>
            </w:r>
            <w:r w:rsidRPr="00795B65">
              <w:tab/>
              <w:t>Options for reporting the situation and/or taking action are considered in accordance with workplace procedures and regulatory requirements</w:t>
            </w:r>
          </w:p>
          <w:p w:rsidR="00000000" w:rsidRPr="00795B65" w:rsidP="00795B65">
            <w:pPr>
              <w:pStyle w:val="List"/>
            </w:pPr>
            <w:r w:rsidRPr="00795B65">
              <w:t>1.4</w:t>
            </w:r>
            <w:r w:rsidRPr="00795B65">
              <w:tab/>
              <w:t>Relevant personnel are alerted to the emergency, potential emergency or</w:t>
            </w:r>
            <w:r w:rsidRPr="00795B65">
              <w:t xml:space="preserve"> abnormal situation in accordance with workplace operating and emergency procedures and plans</w:t>
            </w:r>
          </w:p>
          <w:p w:rsidR="00000000" w:rsidP="00795B65">
            <w:pPr>
              <w:pStyle w:val="List"/>
              <w:rPr>
                <w:lang w:val="en-NZ"/>
              </w:rPr>
            </w:pPr>
            <w:r w:rsidRPr="00795B65">
              <w:t>1.5</w:t>
            </w:r>
            <w:r w:rsidRPr="00795B65">
              <w:tab/>
              <w:t>Communications are maintained with relevant personnel to determine appropriate course of action</w:t>
            </w:r>
          </w:p>
        </w:tc>
      </w:tr>
      <w:tr w:rsidTr="00CF7B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95B65">
            <w:pPr>
              <w:pStyle w:val="List"/>
              <w:rPr>
                <w:lang w:val="en-NZ"/>
              </w:rPr>
            </w:pPr>
            <w:r w:rsidRPr="00795B65">
              <w:rPr>
                <w:rStyle w:val="SpecialBold"/>
              </w:rPr>
              <w:t>2</w:t>
            </w:r>
            <w:r w:rsidRPr="00795B65">
              <w:tab/>
            </w:r>
            <w:r w:rsidRPr="00795B65">
              <w:rPr>
                <w:rStyle w:val="SpecialBold"/>
              </w:rPr>
              <w:t>Respond to emergency or abnormal situations</w:t>
            </w:r>
          </w:p>
        </w:tc>
        <w:tc>
          <w:tcPr>
            <w:tcW w:w="6662" w:type="dxa"/>
            <w:tcBorders>
              <w:top w:val="nil"/>
              <w:left w:val="nil"/>
              <w:bottom w:val="nil"/>
              <w:right w:val="nil"/>
            </w:tcBorders>
            <w:tcMar>
              <w:top w:w="0" w:type="dxa"/>
              <w:left w:w="62" w:type="dxa"/>
              <w:bottom w:w="0" w:type="dxa"/>
              <w:right w:w="62" w:type="dxa"/>
            </w:tcMar>
          </w:tcPr>
          <w:p w:rsidR="00000000" w:rsidRPr="00795B65" w:rsidP="00795B65">
            <w:pPr>
              <w:pStyle w:val="List"/>
            </w:pPr>
            <w:r w:rsidRPr="00795B65">
              <w:t>2.1</w:t>
            </w:r>
            <w:r w:rsidRPr="00795B65">
              <w:tab/>
              <w:t>Response to</w:t>
            </w:r>
            <w:r w:rsidRPr="00795B65">
              <w:t xml:space="preserve"> emergency, potential emergency or abnormal situation is in accordance with workplace procedures, received instructions from relevant personnel, regulatory requirements and emergency response plan where relevant</w:t>
            </w:r>
          </w:p>
          <w:p w:rsidR="00000000" w:rsidRPr="00795B65" w:rsidP="00795B65">
            <w:pPr>
              <w:pStyle w:val="List"/>
            </w:pPr>
            <w:r w:rsidRPr="00795B65">
              <w:t>2.2</w:t>
            </w:r>
            <w:r w:rsidRPr="00795B65">
              <w:tab/>
              <w:t>Safety incidents and emergencies are han</w:t>
            </w:r>
            <w:r w:rsidRPr="00795B65">
              <w:t>dled appropriately in accordance with established response plan and within limits of responsibility and duty of care</w:t>
            </w:r>
          </w:p>
          <w:p w:rsidR="00000000" w:rsidRPr="00795B65" w:rsidP="00795B65">
            <w:pPr>
              <w:pStyle w:val="List"/>
            </w:pPr>
            <w:r w:rsidRPr="00795B65">
              <w:t>2.3</w:t>
            </w:r>
            <w:r w:rsidRPr="00795B65">
              <w:tab/>
              <w:t>Responsibilities are fulfilled in accordance with the workplace procedures, emergency response plan and safeworking and/or regulatory r</w:t>
            </w:r>
            <w:r w:rsidRPr="00795B65">
              <w:t>equirements</w:t>
            </w:r>
          </w:p>
          <w:p w:rsidR="00000000" w:rsidRPr="00795B65" w:rsidP="00795B65">
            <w:pPr>
              <w:pStyle w:val="List"/>
            </w:pPr>
            <w:r w:rsidRPr="00795B65">
              <w:t>2.4</w:t>
            </w:r>
            <w:r w:rsidRPr="00795B65">
              <w:tab/>
              <w:t>If required, assistance is provided in controlling the site both prior to and following arrival of emergency services</w:t>
            </w:r>
          </w:p>
          <w:p w:rsidR="00000000" w:rsidRPr="00795B65" w:rsidP="00795B65">
            <w:pPr>
              <w:pStyle w:val="List"/>
            </w:pPr>
            <w:r w:rsidRPr="00795B65">
              <w:t>2.5</w:t>
            </w:r>
            <w:r w:rsidRPr="00795B65">
              <w:tab/>
              <w:t>In the case of an emergency, if requested, assistance is provided to other staff and emergency service personnel condu</w:t>
            </w:r>
            <w:r w:rsidRPr="00795B65">
              <w:t>cting an initial survey of the scene</w:t>
            </w:r>
          </w:p>
          <w:p w:rsidR="00000000" w:rsidRPr="00795B65" w:rsidP="00795B65">
            <w:pPr>
              <w:pStyle w:val="List"/>
            </w:pPr>
            <w:r w:rsidRPr="00795B65">
              <w:t>2.6</w:t>
            </w:r>
            <w:r w:rsidRPr="00795B65">
              <w:tab/>
              <w:t>Directions of the controlling emergency authority are followed and all possible assistance is provided in response to those directions</w:t>
            </w:r>
          </w:p>
          <w:p w:rsidR="00000000" w:rsidP="00795B65">
            <w:pPr>
              <w:pStyle w:val="List"/>
              <w:rPr>
                <w:lang w:val="en-NZ"/>
              </w:rPr>
            </w:pPr>
            <w:r w:rsidRPr="00795B65">
              <w:t>2.7</w:t>
            </w:r>
            <w:r w:rsidRPr="00795B65">
              <w:tab/>
              <w:t>If requested, information is provided to relevant emergency service personne</w:t>
            </w:r>
            <w:r w:rsidRPr="00795B65">
              <w:t>l in accordance with regulatory and workplace procedures</w:t>
            </w:r>
          </w:p>
        </w:tc>
      </w:tr>
      <w:tr w:rsidTr="00CF7B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95B65">
            <w:pPr>
              <w:pStyle w:val="List"/>
              <w:rPr>
                <w:lang w:val="en-NZ"/>
              </w:rPr>
            </w:pPr>
            <w:r w:rsidRPr="00795B65">
              <w:rPr>
                <w:rStyle w:val="SpecialBold"/>
              </w:rPr>
              <w:t>3</w:t>
            </w:r>
            <w:r w:rsidRPr="00795B65">
              <w:tab/>
            </w:r>
            <w:r w:rsidRPr="00795B65">
              <w:rPr>
                <w:rStyle w:val="SpecialBold"/>
              </w:rPr>
              <w:t>Provide first aid support and assistance</w:t>
            </w:r>
          </w:p>
        </w:tc>
        <w:tc>
          <w:tcPr>
            <w:tcW w:w="6662" w:type="dxa"/>
            <w:tcBorders>
              <w:top w:val="nil"/>
              <w:left w:val="nil"/>
              <w:bottom w:val="nil"/>
              <w:right w:val="nil"/>
            </w:tcBorders>
            <w:tcMar>
              <w:top w:w="0" w:type="dxa"/>
              <w:left w:w="62" w:type="dxa"/>
              <w:bottom w:w="0" w:type="dxa"/>
              <w:right w:w="62" w:type="dxa"/>
            </w:tcMar>
          </w:tcPr>
          <w:p w:rsidR="00000000" w:rsidRPr="00795B65" w:rsidP="00795B65">
            <w:pPr>
              <w:pStyle w:val="List"/>
            </w:pPr>
            <w:r w:rsidRPr="00795B65">
              <w:t>3.1</w:t>
            </w:r>
            <w:r w:rsidRPr="00795B65">
              <w:tab/>
              <w:t>In the case of accidents or illnesses, medical assistance and support is arranged as required in accordance with workplace procedures</w:t>
            </w:r>
          </w:p>
          <w:p w:rsidR="00000000" w:rsidP="00795B65">
            <w:pPr>
              <w:pStyle w:val="List"/>
              <w:rPr>
                <w:lang w:val="en-NZ"/>
              </w:rPr>
            </w:pPr>
            <w:r w:rsidRPr="00795B65">
              <w:t>3.2</w:t>
            </w:r>
            <w:r w:rsidRPr="00795B65">
              <w:tab/>
            </w:r>
            <w:r w:rsidRPr="00795B65">
              <w:t xml:space="preserve">First aid is provided pending the arrival of medical assistance within limits of responsibility and competence in accordance </w:t>
            </w:r>
            <w:r w:rsidRPr="00795B65">
              <w:t>with workplace procedures and regulatory requirements</w:t>
            </w:r>
          </w:p>
        </w:tc>
      </w:tr>
      <w:tr w:rsidTr="00CF7B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95B65">
            <w:pPr>
              <w:pStyle w:val="List"/>
              <w:rPr>
                <w:lang w:val="en-NZ"/>
              </w:rPr>
            </w:pPr>
            <w:r w:rsidRPr="00795B65">
              <w:rPr>
                <w:rStyle w:val="SpecialBold"/>
              </w:rPr>
              <w:t>4</w:t>
            </w:r>
            <w:r w:rsidRPr="00795B65">
              <w:tab/>
            </w:r>
            <w:r w:rsidRPr="00795B65">
              <w:rPr>
                <w:rStyle w:val="SpecialBold"/>
              </w:rPr>
              <w:t>Communicate with staff and</w:t>
            </w:r>
            <w:r w:rsidRPr="00795B65">
              <w:t>/</w:t>
            </w:r>
            <w:r w:rsidRPr="00795B65">
              <w:rPr>
                <w:rStyle w:val="SpecialBold"/>
              </w:rPr>
              <w:t>or passengers</w:t>
            </w:r>
          </w:p>
        </w:tc>
        <w:tc>
          <w:tcPr>
            <w:tcW w:w="6662" w:type="dxa"/>
            <w:tcBorders>
              <w:top w:val="nil"/>
              <w:left w:val="nil"/>
              <w:bottom w:val="nil"/>
              <w:right w:val="nil"/>
            </w:tcBorders>
            <w:tcMar>
              <w:top w:w="0" w:type="dxa"/>
              <w:left w:w="62" w:type="dxa"/>
              <w:bottom w:w="0" w:type="dxa"/>
              <w:right w:w="62" w:type="dxa"/>
            </w:tcMar>
          </w:tcPr>
          <w:p w:rsidR="00000000" w:rsidRPr="00795B65" w:rsidP="00795B65">
            <w:pPr>
              <w:pStyle w:val="List"/>
            </w:pPr>
            <w:r w:rsidRPr="00795B65">
              <w:t>4.1</w:t>
            </w:r>
            <w:r w:rsidRPr="00795B65">
              <w:tab/>
              <w:t>Staff and/or passengers are p</w:t>
            </w:r>
            <w:r w:rsidRPr="00795B65">
              <w:t>rovided with relevant, appropriate and timely advice on abnormal and emergency situations</w:t>
            </w:r>
          </w:p>
          <w:p w:rsidR="00000000" w:rsidRPr="00795B65" w:rsidP="00795B65">
            <w:pPr>
              <w:pStyle w:val="List"/>
            </w:pPr>
            <w:r w:rsidRPr="00795B65">
              <w:t>4.2</w:t>
            </w:r>
            <w:r w:rsidRPr="00795B65">
              <w:tab/>
              <w:t>Instructions are provided to relevant personnel and/or passengers in accordance with workplace procedures and consistent with the nature of the abnormal situation</w:t>
            </w:r>
            <w:r w:rsidRPr="00795B65">
              <w:t xml:space="preserve"> or emergency</w:t>
            </w:r>
          </w:p>
          <w:p w:rsidR="00000000" w:rsidRPr="00795B65" w:rsidP="00795B65">
            <w:pPr>
              <w:pStyle w:val="List"/>
            </w:pPr>
            <w:r w:rsidRPr="00795B65">
              <w:t>4.3</w:t>
            </w:r>
            <w:r w:rsidRPr="00795B65">
              <w:tab/>
              <w:t>Where applicable, evacuation procedures for personnel and/or customers are explained and/or demonstrated in accordance with workplace procedures</w:t>
            </w:r>
          </w:p>
          <w:p w:rsidR="00000000" w:rsidP="00795B65">
            <w:pPr>
              <w:pStyle w:val="List"/>
              <w:rPr>
                <w:lang w:val="en-NZ"/>
              </w:rPr>
            </w:pPr>
            <w:r w:rsidRPr="00795B65">
              <w:t>4.4</w:t>
            </w:r>
            <w:r w:rsidRPr="00795B65">
              <w:tab/>
              <w:t>Customer service and safety needs arising from abnormal situations and emergency situatio</w:t>
            </w:r>
            <w:r w:rsidRPr="00795B65">
              <w:t>ns are identified and acted upon in accordance with regulatory and workplace requirements</w:t>
            </w:r>
          </w:p>
        </w:tc>
      </w:tr>
      <w:tr w:rsidTr="00CF7B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95B65">
            <w:pPr>
              <w:pStyle w:val="List"/>
              <w:rPr>
                <w:lang w:val="en-NZ"/>
              </w:rPr>
            </w:pPr>
            <w:r w:rsidRPr="00795B65">
              <w:rPr>
                <w:rStyle w:val="SpecialBold"/>
              </w:rPr>
              <w:t>5</w:t>
            </w:r>
            <w:r w:rsidRPr="00795B65">
              <w:tab/>
            </w:r>
            <w:r w:rsidRPr="00795B65">
              <w:rPr>
                <w:rStyle w:val="SpecialBold"/>
              </w:rPr>
              <w:t>Complete incident reports</w:t>
            </w:r>
          </w:p>
        </w:tc>
        <w:tc>
          <w:tcPr>
            <w:tcW w:w="6662" w:type="dxa"/>
            <w:tcBorders>
              <w:top w:val="nil"/>
              <w:left w:val="nil"/>
              <w:bottom w:val="nil"/>
              <w:right w:val="nil"/>
            </w:tcBorders>
            <w:tcMar>
              <w:top w:w="0" w:type="dxa"/>
              <w:left w:w="62" w:type="dxa"/>
              <w:bottom w:w="0" w:type="dxa"/>
              <w:right w:w="62" w:type="dxa"/>
            </w:tcMar>
          </w:tcPr>
          <w:p w:rsidR="00000000" w:rsidRPr="00795B65" w:rsidP="00795B65">
            <w:pPr>
              <w:pStyle w:val="List"/>
            </w:pPr>
            <w:r w:rsidRPr="00795B65">
              <w:t>5.1</w:t>
            </w:r>
            <w:r w:rsidRPr="00795B65">
              <w:tab/>
              <w:t>Incident reports are completed accurately in accordance with regulatory requirements and workplace procedures</w:t>
            </w:r>
          </w:p>
        </w:tc>
      </w:tr>
    </w:tbl>
    <w:p w:rsidR="00CF7B60" w:rsidP="00795B65">
      <w:pPr>
        <w:pStyle w:val="BodyText"/>
      </w:pPr>
    </w:p>
    <w:p w:rsidR="00CF7B60" w:rsidP="00795B65">
      <w:pPr>
        <w:pStyle w:val="BodyText"/>
      </w:pPr>
    </w:p>
    <w:p w:rsidR="00000000" w:rsidRPr="00795B65" w:rsidP="00795B65">
      <w:pPr>
        <w:pStyle w:val="Heading1"/>
      </w:pPr>
      <w:bookmarkStart w:id="9" w:name="O_262635"/>
      <w:bookmarkEnd w:id="9"/>
      <w:r w:rsidRPr="00795B65">
        <w:t>R</w:t>
      </w:r>
      <w:r w:rsidRPr="00795B65">
        <w:t>equired Skills and Knowledge</w:t>
      </w:r>
    </w:p>
    <w:tbl>
      <w:tblPr>
        <w:tblW w:w="9640" w:type="dxa"/>
        <w:tblLayout w:type="fixed"/>
        <w:tblCellMar>
          <w:left w:w="62" w:type="dxa"/>
          <w:right w:w="62" w:type="dxa"/>
        </w:tblCellMar>
        <w:tblLook w:val="0000"/>
      </w:tblPr>
      <w:tblGrid>
        <w:gridCol w:w="9640"/>
      </w:tblGrid>
      <w:tr w:rsidTr="00CF7B6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rPr>
                <w:rStyle w:val="SpecialBold"/>
              </w:rPr>
              <w:t>REQUIRED KNOWLEDGE AND SKILLS</w:t>
            </w:r>
          </w:p>
        </w:tc>
      </w:tr>
      <w:tr w:rsidTr="00CF7B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t>This describes the essential knowledge and skills and their level required for this unit.</w:t>
            </w:r>
          </w:p>
        </w:tc>
      </w:tr>
      <w:tr w:rsidTr="00CF7B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rPr>
                <w:rStyle w:val="SpecialBold"/>
              </w:rPr>
              <w:t>Required knowledge</w:t>
            </w:r>
            <w:r w:rsidRPr="00795B65">
              <w:t>:</w:t>
            </w:r>
          </w:p>
        </w:tc>
      </w:tr>
      <w:tr w:rsidTr="00CF7B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B65">
            <w:pPr>
              <w:pStyle w:val="ListBullet"/>
              <w:rPr>
                <w:lang w:val="en-NZ"/>
              </w:rPr>
            </w:pPr>
            <w:r w:rsidRPr="00795B65">
              <w:t>Legislated rail safety requirements including acts and regulations from each applicable state and territory together with any nationally approved compliance codes and/or guidelines</w:t>
            </w:r>
          </w:p>
        </w:tc>
      </w:tr>
      <w:tr w:rsidTr="00CF7B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B65">
            <w:pPr>
              <w:pStyle w:val="ListBullet"/>
              <w:rPr>
                <w:lang w:val="en-NZ"/>
              </w:rPr>
            </w:pPr>
            <w:r w:rsidRPr="00795B65">
              <w:t>Relevant OH&amp;S and environmental protection procedures and guidelines</w:t>
            </w:r>
          </w:p>
        </w:tc>
      </w:tr>
      <w:tr w:rsidTr="00CF7B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B65">
            <w:pPr>
              <w:pStyle w:val="ListBullet"/>
              <w:rPr>
                <w:lang w:val="en-NZ"/>
              </w:rPr>
            </w:pPr>
            <w:r w:rsidRPr="00795B65">
              <w:t>Wo</w:t>
            </w:r>
            <w:r w:rsidRPr="00795B65">
              <w:t>rkplace procedures and policies for identifying and responding to train-driving emergencies and abnormal situations</w:t>
            </w:r>
          </w:p>
        </w:tc>
      </w:tr>
      <w:tr w:rsidTr="00CF7B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B65">
            <w:pPr>
              <w:pStyle w:val="ListBullet"/>
              <w:rPr>
                <w:lang w:val="en-NZ"/>
              </w:rPr>
            </w:pPr>
            <w:r w:rsidRPr="00795B65">
              <w:t xml:space="preserve">Focus of operation of work systems, equipment, management and site operating systems </w:t>
            </w:r>
            <w:r w:rsidRPr="00795B65">
              <w:t>when responding to train-driving emergencies and abnormal situations</w:t>
            </w:r>
          </w:p>
        </w:tc>
      </w:tr>
      <w:tr w:rsidTr="00CF7B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B65">
            <w:pPr>
              <w:pStyle w:val="ListBullet"/>
              <w:rPr>
                <w:lang w:val="en-NZ"/>
              </w:rPr>
            </w:pPr>
            <w:r w:rsidRPr="00795B65">
              <w:t>Problems that may occur when responding to train-driving emergencies and abnormal situations and action that can be taken to resolve the problems</w:t>
            </w:r>
          </w:p>
        </w:tc>
      </w:tr>
      <w:tr w:rsidTr="00CF7B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B65">
            <w:pPr>
              <w:pStyle w:val="ListBullet"/>
              <w:rPr>
                <w:lang w:val="en-NZ"/>
              </w:rPr>
            </w:pPr>
            <w:r w:rsidRPr="00795B65">
              <w:t xml:space="preserve">Relevant documentation and reporting </w:t>
            </w:r>
            <w:r w:rsidRPr="00795B65">
              <w:t>requirements</w:t>
            </w:r>
          </w:p>
        </w:tc>
      </w:tr>
      <w:tr w:rsidTr="00CF7B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95B65" w:rsidP="00795B65">
            <w:pPr>
              <w:pStyle w:val="ListBullet"/>
            </w:pPr>
            <w:r w:rsidRPr="00795B65">
              <w:t>Hazards that may occur that can lead to emergency situations, and related hazard control strategies</w:t>
            </w:r>
          </w:p>
        </w:tc>
      </w:tr>
    </w:tbl>
    <w:p w:rsidR="00000000" w:rsidRPr="00795B65" w:rsidP="00795B65">
      <w:pPr>
        <w:pStyle w:val="BodyText"/>
      </w:pPr>
    </w:p>
    <w:tbl>
      <w:tblPr>
        <w:tblW w:w="9640" w:type="dxa"/>
        <w:tblLayout w:type="fixed"/>
        <w:tblCellMar>
          <w:left w:w="62" w:type="dxa"/>
          <w:right w:w="62" w:type="dxa"/>
        </w:tblCellMar>
        <w:tblLook w:val="0000"/>
      </w:tblPr>
      <w:tblGrid>
        <w:gridCol w:w="9640"/>
      </w:tblGrid>
      <w:tr w:rsidTr="00CF7B6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rPr>
                <w:rStyle w:val="SpecialBold"/>
              </w:rPr>
              <w:t>Required skills</w:t>
            </w:r>
            <w:r w:rsidRPr="00795B65">
              <w:t>:</w:t>
            </w:r>
          </w:p>
        </w:tc>
      </w:tr>
      <w:tr w:rsidTr="00CF7B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B65">
            <w:pPr>
              <w:pStyle w:val="ListBullet"/>
              <w:rPr>
                <w:lang w:val="en-NZ"/>
              </w:rPr>
            </w:pPr>
            <w:r w:rsidRPr="00795B65">
              <w:t xml:space="preserve">Communicate effectively with others when responding to train-driving emergencies and </w:t>
            </w:r>
            <w:r w:rsidRPr="00795B65">
              <w:t>abnormal situations</w:t>
            </w:r>
          </w:p>
        </w:tc>
      </w:tr>
      <w:tr w:rsidTr="00CF7B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B65">
            <w:pPr>
              <w:pStyle w:val="ListBullet"/>
              <w:rPr>
                <w:lang w:val="en-NZ"/>
              </w:rPr>
            </w:pPr>
            <w:r w:rsidRPr="00795B65">
              <w:t>Read and interpret instructions, procedures, information and signs relevant to train-driving emergencies and abnormal situations</w:t>
            </w:r>
          </w:p>
        </w:tc>
      </w:tr>
      <w:tr w:rsidTr="00CF7B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B65">
            <w:pPr>
              <w:pStyle w:val="ListBullet"/>
              <w:rPr>
                <w:lang w:val="en-NZ"/>
              </w:rPr>
            </w:pPr>
            <w:r w:rsidRPr="00795B65">
              <w:t>Interpret and follow operational instructions and prioritise work</w:t>
            </w:r>
          </w:p>
        </w:tc>
      </w:tr>
      <w:tr w:rsidTr="00CF7B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B65">
            <w:pPr>
              <w:pStyle w:val="ListBullet"/>
              <w:rPr>
                <w:lang w:val="en-NZ"/>
              </w:rPr>
            </w:pPr>
            <w:r w:rsidRPr="00795B65">
              <w:t>Complete documentation and reports related to train-drivi</w:t>
            </w:r>
            <w:r w:rsidRPr="00795B65">
              <w:t>ng emergencies and abnormal situations</w:t>
            </w:r>
          </w:p>
        </w:tc>
      </w:tr>
      <w:tr w:rsidTr="00CF7B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B65">
            <w:pPr>
              <w:pStyle w:val="ListBullet"/>
              <w:rPr>
                <w:lang w:val="en-NZ"/>
              </w:rPr>
            </w:pPr>
            <w:r w:rsidRPr="00795B65">
              <w:t>Operate electronic communication equipment to required protocol</w:t>
            </w:r>
          </w:p>
        </w:tc>
      </w:tr>
      <w:tr w:rsidTr="00CF7B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B65">
            <w:pPr>
              <w:pStyle w:val="ListBullet"/>
              <w:rPr>
                <w:lang w:val="en-NZ"/>
              </w:rPr>
            </w:pPr>
            <w:r w:rsidRPr="00795B65">
              <w:t>Work collaboratively with others when responding to train-driving emergencies and abnormal situations</w:t>
            </w:r>
          </w:p>
        </w:tc>
      </w:tr>
      <w:tr w:rsidTr="00CF7B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B65">
            <w:pPr>
              <w:pStyle w:val="ListBullet"/>
              <w:rPr>
                <w:lang w:val="en-NZ"/>
              </w:rPr>
            </w:pPr>
            <w:r w:rsidRPr="00795B65">
              <w:t>Implement contingency plans for unanticipated developments when responding to train-driving emergencies and abnormal situations</w:t>
            </w:r>
          </w:p>
        </w:tc>
      </w:tr>
      <w:tr w:rsidTr="00CF7B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B65">
            <w:pPr>
              <w:pStyle w:val="ListBullet"/>
              <w:rPr>
                <w:lang w:val="en-NZ"/>
              </w:rPr>
            </w:pPr>
            <w:r w:rsidRPr="00795B65">
              <w:t>Work systematically with required attention to detail without injury to self or others, or damage to goods or equipment</w:t>
            </w:r>
          </w:p>
        </w:tc>
      </w:tr>
      <w:tr w:rsidTr="00CF7B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B65">
            <w:pPr>
              <w:pStyle w:val="ListBullet"/>
              <w:rPr>
                <w:lang w:val="en-NZ"/>
              </w:rPr>
            </w:pPr>
            <w:r w:rsidRPr="00795B65">
              <w:t>Sele</w:t>
            </w:r>
            <w:r w:rsidRPr="00795B65">
              <w:t>ct and use relevant communications and other equipment required when identifying and responding to train-driving emergencies and abnormal situations</w:t>
            </w:r>
          </w:p>
        </w:tc>
      </w:tr>
      <w:tr w:rsidTr="00CF7B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B65">
            <w:pPr>
              <w:pStyle w:val="ListBullet"/>
              <w:rPr>
                <w:lang w:val="en-NZ"/>
              </w:rPr>
            </w:pPr>
            <w:r w:rsidRPr="00795B65">
              <w:t>Operate and adapt to differences in equipment in accordance with standard operating procedures</w:t>
            </w:r>
          </w:p>
        </w:tc>
      </w:tr>
      <w:tr w:rsidTr="00CF7B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5B65">
            <w:pPr>
              <w:pStyle w:val="ListBullet"/>
              <w:rPr>
                <w:lang w:val="en-NZ"/>
              </w:rPr>
            </w:pPr>
            <w:r w:rsidRPr="00795B65">
              <w:t xml:space="preserve">Provide </w:t>
            </w:r>
            <w:r w:rsidRPr="00795B65">
              <w:t>first aid within limits of responsibility and competence</w:t>
            </w:r>
          </w:p>
        </w:tc>
      </w:tr>
      <w:tr w:rsidTr="00CF7B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95B65" w:rsidP="00795B65">
            <w:pPr>
              <w:pStyle w:val="ListBullet"/>
            </w:pPr>
            <w:r w:rsidRPr="00795B65">
              <w:t>Select and use required personal protective equipment conforming to industry and OH&amp;S standards</w:t>
            </w:r>
          </w:p>
        </w:tc>
      </w:tr>
    </w:tbl>
    <w:p w:rsidR="00CF7B60" w:rsidP="00795B65">
      <w:pPr>
        <w:pStyle w:val="BodyText"/>
      </w:pPr>
    </w:p>
    <w:p w:rsidR="00CF7B60" w:rsidP="00795B65">
      <w:pPr>
        <w:pStyle w:val="BodyText"/>
      </w:pPr>
    </w:p>
    <w:p w:rsidR="00000000" w:rsidRPr="00795B65" w:rsidP="00795B65">
      <w:pPr>
        <w:pStyle w:val="Heading1"/>
      </w:pPr>
      <w:bookmarkStart w:id="10" w:name="O_246828"/>
      <w:bookmarkEnd w:id="10"/>
      <w:r w:rsidRPr="00795B65">
        <w:t>Evidence Guide</w:t>
      </w:r>
    </w:p>
    <w:tbl>
      <w:tblPr>
        <w:tblW w:w="9499" w:type="dxa"/>
        <w:tblLayout w:type="fixed"/>
        <w:tblCellMar>
          <w:left w:w="62" w:type="dxa"/>
          <w:right w:w="62" w:type="dxa"/>
        </w:tblCellMar>
        <w:tblLook w:val="0000"/>
      </w:tblPr>
      <w:tblGrid>
        <w:gridCol w:w="3524"/>
        <w:gridCol w:w="5975"/>
      </w:tblGrid>
      <w:tr w:rsidTr="00CF7B6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rPr>
                <w:rStyle w:val="SpecialBold"/>
              </w:rPr>
              <w:t>EVIDENCE GUIDE</w:t>
            </w:r>
          </w:p>
        </w:tc>
      </w:tr>
      <w:tr w:rsidTr="00CF7B6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t>The evidence guide provides advice on assessment and must be read in conjunction with the performance criteria, required knowledge and skills, the range statement and the assessment guidelines for this Training Package.</w:t>
            </w:r>
          </w:p>
        </w:tc>
      </w:tr>
      <w:tr w:rsidTr="00CF7B6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rPr>
                <w:rStyle w:val="SpecialBold"/>
              </w:rPr>
              <w:t>Critical aspects for assessment an</w:t>
            </w:r>
            <w:r w:rsidRPr="00795B6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95B65" w:rsidP="00795B65">
            <w:pPr>
              <w:pStyle w:val="ListBullet"/>
            </w:pPr>
            <w:r w:rsidRPr="00795B65">
              <w:t>The evidence required to demonstrate competency in this unit must be relevant to and satisfy all of the requirements of the elements and performance criteria of this unit and include demonstration</w:t>
            </w:r>
            <w:r w:rsidRPr="00795B65">
              <w:t xml:space="preserve"> of applying:</w:t>
            </w:r>
          </w:p>
          <w:p w:rsidR="00000000" w:rsidRPr="00795B65" w:rsidP="00795B65">
            <w:pPr>
              <w:pStyle w:val="ListBullet2"/>
            </w:pPr>
            <w:r w:rsidRPr="00795B65">
              <w:t>the underpinning knowledge and skills</w:t>
            </w:r>
          </w:p>
          <w:p w:rsidR="00000000" w:rsidRPr="00795B65" w:rsidP="00795B65">
            <w:pPr>
              <w:pStyle w:val="ListBullet2"/>
            </w:pPr>
            <w:r w:rsidRPr="00795B65">
              <w:t>relevant legislation and workplace procedures</w:t>
            </w:r>
          </w:p>
          <w:p w:rsidR="00000000" w:rsidRPr="00795B65" w:rsidP="00795B65">
            <w:pPr>
              <w:pStyle w:val="ListBullet2"/>
            </w:pPr>
            <w:r w:rsidRPr="00795B65">
              <w:t>other relevant aspects of the range statement</w:t>
            </w:r>
          </w:p>
          <w:p w:rsidR="00000000" w:rsidRPr="00795B65" w:rsidP="00795B65">
            <w:pPr>
              <w:pStyle w:val="ListBullet"/>
            </w:pPr>
            <w:r w:rsidRPr="00795B65">
              <w:t xml:space="preserve">Assessment must include exercises which demonstrate competent performance of the </w:t>
            </w:r>
            <w:r w:rsidRPr="00795B65">
              <w:t>following in a range of situations:</w:t>
            </w:r>
          </w:p>
          <w:p w:rsidR="00000000" w:rsidRPr="00795B65" w:rsidP="00795B65">
            <w:pPr>
              <w:pStyle w:val="ListBullet2"/>
            </w:pPr>
            <w:r w:rsidRPr="00795B65">
              <w:t>identifying typical train-driving emergencies or abnormal situations that may occur within the workplace</w:t>
            </w:r>
          </w:p>
          <w:p w:rsidR="00000000" w:rsidRPr="00795B65" w:rsidP="00795B65">
            <w:pPr>
              <w:pStyle w:val="ListBullet2"/>
            </w:pPr>
            <w:r w:rsidRPr="00795B65">
              <w:t>identifying possible responses to identified emergency or abnormal situations</w:t>
            </w:r>
          </w:p>
          <w:p w:rsidR="00000000" w:rsidP="00795B65">
            <w:pPr>
              <w:pStyle w:val="ListBullet2"/>
              <w:rPr>
                <w:lang w:val="en-NZ"/>
              </w:rPr>
            </w:pPr>
            <w:r w:rsidRPr="00795B65">
              <w:t>communicating effectively with relev</w:t>
            </w:r>
            <w:r w:rsidRPr="00795B65">
              <w:t>ant personnel when responding to a train-driving emergency or abnormal situation</w:t>
            </w:r>
          </w:p>
        </w:tc>
      </w:tr>
      <w:tr w:rsidTr="00CF7B6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95B65" w:rsidP="00795B65">
            <w:pPr>
              <w:pStyle w:val="ListBullet"/>
            </w:pPr>
            <w:r w:rsidRPr="00795B65">
              <w:t>Performance is demonstrated consistently over a period of time and in a suitable range of contexts</w:t>
            </w:r>
          </w:p>
          <w:p w:rsidR="00000000" w:rsidRPr="00795B65" w:rsidP="00795B65">
            <w:pPr>
              <w:pStyle w:val="ListBullet"/>
            </w:pPr>
            <w:r w:rsidRPr="00795B65">
              <w:t>Resources for assessment include:</w:t>
            </w:r>
          </w:p>
          <w:p w:rsidR="00000000" w:rsidRPr="00795B65" w:rsidP="00795B65">
            <w:pPr>
              <w:pStyle w:val="ListBullet2"/>
            </w:pPr>
            <w:r w:rsidRPr="00795B65">
              <w:t>a range of relevant exercises, case studies and/or other simulated practical and knowledge assessment, and/or</w:t>
            </w:r>
          </w:p>
          <w:p w:rsidR="00000000" w:rsidRPr="00795B65" w:rsidP="00795B65">
            <w:pPr>
              <w:pStyle w:val="ListBullet2"/>
            </w:pPr>
            <w:r w:rsidRPr="00795B65">
              <w:t>access to an appropriate range of relevant operational situations in the workplace</w:t>
            </w:r>
          </w:p>
          <w:p w:rsidR="00000000" w:rsidRPr="00795B65" w:rsidP="00795B65">
            <w:pPr>
              <w:pStyle w:val="ListBullet"/>
            </w:pPr>
            <w:r w:rsidRPr="00795B65">
              <w:t xml:space="preserve">In both real and simulated </w:t>
            </w:r>
            <w:r w:rsidRPr="00795B65">
              <w:t>environments, access is required to:</w:t>
            </w:r>
          </w:p>
          <w:p w:rsidR="00000000" w:rsidRPr="00795B65" w:rsidP="00795B65">
            <w:pPr>
              <w:pStyle w:val="ListBullet2"/>
            </w:pPr>
            <w:r w:rsidRPr="00795B65">
              <w:t>relevant and appropriate materials and equipment, and</w:t>
            </w:r>
          </w:p>
          <w:p w:rsidR="00000000" w:rsidP="00795B65">
            <w:pPr>
              <w:pStyle w:val="ListBullet2"/>
              <w:rPr>
                <w:lang w:val="en-NZ"/>
              </w:rPr>
            </w:pPr>
            <w:r w:rsidRPr="00795B65">
              <w:t>applicable documentation including workplace procedures, regulations, codes of practice and operation manuals</w:t>
            </w:r>
          </w:p>
        </w:tc>
      </w:tr>
      <w:tr w:rsidTr="00CF7B6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95B65" w:rsidP="00795B65">
            <w:pPr>
              <w:pStyle w:val="ListBullet"/>
            </w:pPr>
            <w:r w:rsidRPr="00795B65">
              <w:t>Assessment of this unit must be undertaken by a registered training organisation</w:t>
            </w:r>
          </w:p>
          <w:p w:rsidR="00000000" w:rsidRPr="00795B65" w:rsidP="00795B65">
            <w:pPr>
              <w:pStyle w:val="ListBullet"/>
            </w:pPr>
            <w:r w:rsidRPr="00795B65">
              <w:t>As a minimum, assessment of knowledge must be conducted through appropriate written/oral tests</w:t>
            </w:r>
          </w:p>
          <w:p w:rsidR="00000000" w:rsidRPr="00795B65" w:rsidP="00795B65">
            <w:pPr>
              <w:pStyle w:val="ListBullet"/>
            </w:pPr>
            <w:r w:rsidRPr="00795B65">
              <w:t>Practical assessment must occur:</w:t>
            </w:r>
          </w:p>
          <w:p w:rsidR="00000000" w:rsidRPr="00795B65" w:rsidP="00795B65">
            <w:pPr>
              <w:pStyle w:val="ListBullet2"/>
            </w:pPr>
            <w:r w:rsidRPr="00795B65">
              <w:t>through activities in an appropriately simulated environment, and/or</w:t>
            </w:r>
          </w:p>
          <w:p w:rsidR="00000000" w:rsidRPr="00795B65" w:rsidP="00795B65">
            <w:pPr>
              <w:pStyle w:val="ListBullet2"/>
            </w:pPr>
            <w:r w:rsidRPr="00795B65">
              <w:t>in an appropriate range of situations in the workplace</w:t>
            </w:r>
          </w:p>
        </w:tc>
      </w:tr>
    </w:tbl>
    <w:p w:rsidR="00CF7B60" w:rsidP="00795B65">
      <w:pPr>
        <w:pStyle w:val="BodyText"/>
      </w:pPr>
    </w:p>
    <w:p w:rsidR="00CF7B60" w:rsidP="00795B65">
      <w:pPr>
        <w:pStyle w:val="BodyText"/>
      </w:pPr>
    </w:p>
    <w:p w:rsidR="00000000" w:rsidRPr="00795B65" w:rsidP="00795B65">
      <w:pPr>
        <w:pStyle w:val="Heading1"/>
      </w:pPr>
      <w:bookmarkStart w:id="11" w:name="O_254811"/>
      <w:bookmarkEnd w:id="11"/>
      <w:r w:rsidRPr="00795B65">
        <w:t>Range Statement</w:t>
      </w:r>
    </w:p>
    <w:tbl>
      <w:tblPr>
        <w:tblW w:w="9640" w:type="dxa"/>
        <w:tblLayout w:type="fixed"/>
        <w:tblCellMar>
          <w:left w:w="62" w:type="dxa"/>
          <w:right w:w="62" w:type="dxa"/>
        </w:tblCellMar>
        <w:tblLook w:val="0000"/>
      </w:tblPr>
      <w:tblGrid>
        <w:gridCol w:w="3486"/>
        <w:gridCol w:w="6154"/>
      </w:tblGrid>
      <w:tr w:rsidTr="00CF7B6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rPr>
                <w:rStyle w:val="SpecialBold"/>
              </w:rPr>
              <w:t>RANGE STATEMENT</w:t>
            </w:r>
            <w:r w:rsidRPr="00795B65">
              <w:t xml:space="preserve"> </w:t>
            </w:r>
          </w:p>
        </w:tc>
      </w:tr>
      <w:tr w:rsidTr="00CF7B6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t>The range statement relates to the unit of competency as a whole. It allows for different work environments and situations that may affect performance.</w:t>
            </w:r>
          </w:p>
        </w:tc>
      </w:tr>
      <w:tr w:rsidTr="00CF7B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t>Trains may be:</w:t>
            </w:r>
          </w:p>
        </w:tc>
        <w:tc>
          <w:tcPr>
            <w:tcW w:w="6154" w:type="dxa"/>
            <w:tcBorders>
              <w:top w:val="nil"/>
              <w:left w:val="nil"/>
              <w:bottom w:val="nil"/>
              <w:right w:val="nil"/>
            </w:tcBorders>
            <w:tcMar>
              <w:top w:w="0" w:type="dxa"/>
              <w:left w:w="62" w:type="dxa"/>
              <w:bottom w:w="0" w:type="dxa"/>
              <w:right w:w="62" w:type="dxa"/>
            </w:tcMar>
          </w:tcPr>
          <w:p w:rsidR="00000000" w:rsidP="00795B65">
            <w:pPr>
              <w:pStyle w:val="ListBullet"/>
              <w:rPr>
                <w:lang w:val="en-NZ"/>
              </w:rPr>
            </w:pPr>
            <w:r w:rsidRPr="00795B65">
              <w:t>passenger or freight trains operated over tracks owned and maintained by different org</w:t>
            </w:r>
            <w:r w:rsidRPr="00795B65">
              <w:t>anisations</w:t>
            </w:r>
          </w:p>
        </w:tc>
      </w:tr>
      <w:tr w:rsidTr="00CF7B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t>Work may be conducted:</w:t>
            </w:r>
          </w:p>
        </w:tc>
        <w:tc>
          <w:tcPr>
            <w:tcW w:w="6154" w:type="dxa"/>
            <w:tcBorders>
              <w:top w:val="nil"/>
              <w:left w:val="nil"/>
              <w:bottom w:val="nil"/>
              <w:right w:val="nil"/>
            </w:tcBorders>
            <w:tcMar>
              <w:top w:w="0" w:type="dxa"/>
              <w:left w:w="62" w:type="dxa"/>
              <w:bottom w:w="0" w:type="dxa"/>
              <w:right w:w="62" w:type="dxa"/>
            </w:tcMar>
          </w:tcPr>
          <w:p w:rsidR="00000000" w:rsidRPr="00795B65" w:rsidP="00795B65">
            <w:pPr>
              <w:pStyle w:val="ListBullet"/>
            </w:pPr>
            <w:r w:rsidRPr="00795B65">
              <w:t>in a range of work environments</w:t>
            </w:r>
          </w:p>
          <w:p w:rsidR="00000000" w:rsidP="00795B65">
            <w:pPr>
              <w:pStyle w:val="ListBullet"/>
              <w:rPr>
                <w:lang w:val="en-NZ"/>
              </w:rPr>
            </w:pPr>
            <w:r w:rsidRPr="00795B65">
              <w:t>by day or night</w:t>
            </w:r>
          </w:p>
        </w:tc>
      </w:tr>
      <w:tr w:rsidTr="00CF7B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t>Emergency situations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795B65" w:rsidP="00795B65">
            <w:pPr>
              <w:pStyle w:val="ListBullet"/>
            </w:pPr>
            <w:r w:rsidRPr="00795B65">
              <w:t>suicide on the track</w:t>
            </w:r>
          </w:p>
          <w:p w:rsidR="00000000" w:rsidRPr="00795B65" w:rsidP="00795B65">
            <w:pPr>
              <w:pStyle w:val="ListBullet"/>
            </w:pPr>
            <w:r w:rsidRPr="00795B65">
              <w:t>derailments</w:t>
            </w:r>
          </w:p>
          <w:p w:rsidR="00000000" w:rsidRPr="00795B65" w:rsidP="00795B65">
            <w:pPr>
              <w:pStyle w:val="ListBullet"/>
            </w:pPr>
            <w:r w:rsidRPr="00795B65">
              <w:t>collision</w:t>
            </w:r>
          </w:p>
          <w:p w:rsidR="00000000" w:rsidRPr="00795B65" w:rsidP="00795B65">
            <w:pPr>
              <w:pStyle w:val="ListBullet"/>
            </w:pPr>
            <w:r w:rsidRPr="00795B65">
              <w:t>customer emergency</w:t>
            </w:r>
          </w:p>
          <w:p w:rsidR="00000000" w:rsidRPr="00795B65" w:rsidP="00795B65">
            <w:pPr>
              <w:pStyle w:val="ListBullet"/>
            </w:pPr>
            <w:r w:rsidRPr="00795B65">
              <w:t>chemical spills</w:t>
            </w:r>
          </w:p>
          <w:p w:rsidR="00000000" w:rsidRPr="00795B65" w:rsidP="00795B65">
            <w:pPr>
              <w:pStyle w:val="ListBullet"/>
            </w:pPr>
            <w:r w:rsidRPr="00795B65">
              <w:t>fire and explosion</w:t>
            </w:r>
          </w:p>
          <w:p w:rsidR="00000000" w:rsidP="00795B65">
            <w:pPr>
              <w:pStyle w:val="ListBullet"/>
              <w:rPr>
                <w:lang w:val="en-NZ"/>
              </w:rPr>
            </w:pPr>
            <w:r w:rsidRPr="00795B65">
              <w:t>bomb threats</w:t>
            </w:r>
          </w:p>
        </w:tc>
      </w:tr>
      <w:tr w:rsidTr="00CF7B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t>Abnormal situations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795B65" w:rsidP="00795B65">
            <w:pPr>
              <w:pStyle w:val="ListBullet"/>
            </w:pPr>
            <w:r w:rsidRPr="00795B65">
              <w:t>technology failure</w:t>
            </w:r>
          </w:p>
          <w:p w:rsidR="00000000" w:rsidRPr="00795B65" w:rsidP="00795B65">
            <w:pPr>
              <w:pStyle w:val="ListBullet"/>
            </w:pPr>
            <w:r w:rsidRPr="00795B65">
              <w:t>wheel slip and uncontrolled slide</w:t>
            </w:r>
          </w:p>
          <w:p w:rsidR="00000000" w:rsidRPr="00795B65" w:rsidP="00795B65">
            <w:pPr>
              <w:pStyle w:val="ListBullet"/>
            </w:pPr>
            <w:r w:rsidRPr="00795B65">
              <w:t>signals in stop mode</w:t>
            </w:r>
          </w:p>
          <w:p w:rsidR="00000000" w:rsidRPr="00795B65" w:rsidP="00795B65">
            <w:pPr>
              <w:pStyle w:val="ListBullet"/>
            </w:pPr>
            <w:r w:rsidRPr="00795B65">
              <w:t>assault on passengers or personnel</w:t>
            </w:r>
          </w:p>
          <w:p w:rsidR="00000000" w:rsidRPr="00795B65" w:rsidP="00795B65">
            <w:pPr>
              <w:pStyle w:val="ListBullet"/>
            </w:pPr>
            <w:r w:rsidRPr="00795B65">
              <w:t>brawls between passengers</w:t>
            </w:r>
          </w:p>
          <w:p w:rsidR="00000000" w:rsidRPr="00795B65" w:rsidP="00795B65">
            <w:pPr>
              <w:pStyle w:val="ListBullet"/>
            </w:pPr>
            <w:r w:rsidRPr="00795B65">
              <w:t>false alarm</w:t>
            </w:r>
          </w:p>
          <w:p w:rsidR="00000000" w:rsidRPr="00795B65" w:rsidP="00795B65">
            <w:pPr>
              <w:pStyle w:val="ListBullet"/>
            </w:pPr>
            <w:r w:rsidRPr="00795B65">
              <w:t>passenger initiated alarm</w:t>
            </w:r>
          </w:p>
          <w:p w:rsidR="00000000" w:rsidRPr="00795B65" w:rsidP="00795B65">
            <w:pPr>
              <w:pStyle w:val="ListBullet"/>
            </w:pPr>
            <w:r w:rsidRPr="00795B65">
              <w:t>track obstructions</w:t>
            </w:r>
          </w:p>
          <w:p w:rsidR="00000000" w:rsidRPr="00795B65" w:rsidP="00795B65">
            <w:pPr>
              <w:pStyle w:val="ListBullet"/>
            </w:pPr>
            <w:r w:rsidRPr="00795B65">
              <w:t>p</w:t>
            </w:r>
            <w:r w:rsidRPr="00795B65">
              <w:t>assenger caught in self-closing doors</w:t>
            </w:r>
          </w:p>
          <w:p w:rsidR="00000000" w:rsidRPr="00795B65" w:rsidP="00795B65">
            <w:pPr>
              <w:pStyle w:val="ListBullet"/>
            </w:pPr>
            <w:r w:rsidRPr="00795B65">
              <w:t>pedestrians crossing the track</w:t>
            </w:r>
          </w:p>
          <w:p w:rsidR="00000000" w:rsidRPr="00795B65" w:rsidP="00795B65">
            <w:pPr>
              <w:pStyle w:val="ListBullet"/>
            </w:pPr>
            <w:r w:rsidRPr="00795B65">
              <w:t>illness</w:t>
            </w:r>
          </w:p>
          <w:p w:rsidR="00000000" w:rsidP="00795B65">
            <w:pPr>
              <w:pStyle w:val="ListBullet"/>
              <w:rPr>
                <w:lang w:val="en-NZ"/>
              </w:rPr>
            </w:pPr>
            <w:r w:rsidRPr="00795B65">
              <w:t>incorrect information or failure in communications</w:t>
            </w:r>
          </w:p>
        </w:tc>
      </w:tr>
      <w:tr w:rsidTr="00CF7B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t>Hazards that may occur in rail transport that can lead to emergency situations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795B65" w:rsidP="00795B65">
            <w:pPr>
              <w:pStyle w:val="ListBullet"/>
            </w:pPr>
            <w:r w:rsidRPr="00795B65">
              <w:t>handling of</w:t>
            </w:r>
            <w:r w:rsidRPr="00795B65">
              <w:t xml:space="preserve"> hot food and equipment</w:t>
            </w:r>
          </w:p>
          <w:p w:rsidR="00000000" w:rsidRPr="00795B65" w:rsidP="00795B65">
            <w:pPr>
              <w:pStyle w:val="ListBullet"/>
            </w:pPr>
            <w:r w:rsidRPr="00795B65">
              <w:t>sudden and unexpected movement</w:t>
            </w:r>
          </w:p>
          <w:p w:rsidR="00000000" w:rsidRPr="00795B65" w:rsidP="00795B65">
            <w:pPr>
              <w:pStyle w:val="ListBullet"/>
            </w:pPr>
            <w:r w:rsidRPr="00795B65">
              <w:t>infectious and contagious diseases</w:t>
            </w:r>
          </w:p>
          <w:p w:rsidR="00000000" w:rsidRPr="00795B65" w:rsidP="00795B65">
            <w:pPr>
              <w:pStyle w:val="ListBullet"/>
            </w:pPr>
            <w:r w:rsidRPr="00795B65">
              <w:t>self-closing doors</w:t>
            </w:r>
          </w:p>
          <w:p w:rsidR="00000000" w:rsidRPr="00795B65" w:rsidP="00795B65">
            <w:pPr>
              <w:pStyle w:val="ListBullet"/>
            </w:pPr>
            <w:r w:rsidRPr="00795B65">
              <w:t>sharp objects</w:t>
            </w:r>
          </w:p>
          <w:p w:rsidR="00000000" w:rsidRPr="00795B65" w:rsidP="00795B65">
            <w:pPr>
              <w:pStyle w:val="ListBullet"/>
            </w:pPr>
            <w:r w:rsidRPr="00795B65">
              <w:t>syringes and drugs</w:t>
            </w:r>
          </w:p>
          <w:p w:rsidR="00000000" w:rsidRPr="00795B65" w:rsidP="00795B65">
            <w:pPr>
              <w:pStyle w:val="ListBullet"/>
            </w:pPr>
            <w:r w:rsidRPr="00795B65">
              <w:t>contact with human and biological waste</w:t>
            </w:r>
          </w:p>
          <w:p w:rsidR="00000000" w:rsidRPr="00795B65" w:rsidP="00795B65">
            <w:pPr>
              <w:pStyle w:val="ListBullet"/>
            </w:pPr>
            <w:r w:rsidRPr="00795B65">
              <w:t>faulty or out of specification track</w:t>
            </w:r>
          </w:p>
          <w:p w:rsidR="00000000" w:rsidRPr="00795B65" w:rsidP="00795B65">
            <w:pPr>
              <w:pStyle w:val="ListBullet"/>
            </w:pPr>
            <w:r w:rsidRPr="00795B65">
              <w:t>faulty rolling stock or motive power units</w:t>
            </w:r>
          </w:p>
          <w:p w:rsidR="00000000" w:rsidRPr="00795B65" w:rsidP="00795B65">
            <w:pPr>
              <w:pStyle w:val="ListBullet"/>
            </w:pPr>
            <w:r w:rsidRPr="00795B65">
              <w:t>handling, storage and carriage of dangerous goods and other hazardous substances</w:t>
            </w:r>
          </w:p>
          <w:p w:rsidR="00000000" w:rsidP="00795B65">
            <w:pPr>
              <w:pStyle w:val="ListBullet"/>
              <w:rPr>
                <w:lang w:val="en-NZ"/>
              </w:rPr>
            </w:pPr>
            <w:r w:rsidRPr="00795B65">
              <w:t>handling, storage and carriage of explosives</w:t>
            </w:r>
          </w:p>
        </w:tc>
      </w:tr>
      <w:tr w:rsidTr="00CF7B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t>Relevant personnel can include:</w:t>
            </w:r>
          </w:p>
        </w:tc>
        <w:tc>
          <w:tcPr>
            <w:tcW w:w="6154" w:type="dxa"/>
            <w:tcBorders>
              <w:top w:val="nil"/>
              <w:left w:val="nil"/>
              <w:bottom w:val="nil"/>
              <w:right w:val="nil"/>
            </w:tcBorders>
            <w:tcMar>
              <w:top w:w="0" w:type="dxa"/>
              <w:left w:w="62" w:type="dxa"/>
              <w:bottom w:w="0" w:type="dxa"/>
              <w:right w:w="62" w:type="dxa"/>
            </w:tcMar>
          </w:tcPr>
          <w:p w:rsidR="00000000" w:rsidRPr="00795B65" w:rsidP="00795B65">
            <w:pPr>
              <w:pStyle w:val="ListBullet"/>
            </w:pPr>
            <w:r w:rsidRPr="00795B65">
              <w:t>train controllers</w:t>
            </w:r>
          </w:p>
          <w:p w:rsidR="00000000" w:rsidRPr="00795B65" w:rsidP="00795B65">
            <w:pPr>
              <w:pStyle w:val="ListBullet"/>
            </w:pPr>
            <w:r w:rsidRPr="00795B65">
              <w:t>train examiners</w:t>
            </w:r>
          </w:p>
          <w:p w:rsidR="00000000" w:rsidRPr="00795B65" w:rsidP="00795B65">
            <w:pPr>
              <w:pStyle w:val="ListBullet"/>
            </w:pPr>
            <w:r w:rsidRPr="00795B65">
              <w:t>maintenance personn</w:t>
            </w:r>
            <w:r w:rsidRPr="00795B65">
              <w:t>el</w:t>
            </w:r>
          </w:p>
          <w:p w:rsidR="00000000" w:rsidRPr="00795B65" w:rsidP="00795B65">
            <w:pPr>
              <w:pStyle w:val="ListBullet"/>
            </w:pPr>
            <w:r w:rsidRPr="00795B65">
              <w:t>those providing operational assistance</w:t>
            </w:r>
          </w:p>
          <w:p w:rsidR="00000000" w:rsidRPr="00795B65" w:rsidP="00795B65">
            <w:pPr>
              <w:pStyle w:val="ListBullet"/>
            </w:pPr>
            <w:r w:rsidRPr="00795B65">
              <w:t>signals staff</w:t>
            </w:r>
          </w:p>
          <w:p w:rsidR="00000000" w:rsidRPr="00795B65" w:rsidP="00795B65">
            <w:pPr>
              <w:pStyle w:val="ListBullet"/>
            </w:pPr>
            <w:r w:rsidRPr="00795B65">
              <w:t>passengers</w:t>
            </w:r>
          </w:p>
          <w:p w:rsidR="00000000" w:rsidP="00795B65">
            <w:pPr>
              <w:pStyle w:val="ListBullet"/>
              <w:rPr>
                <w:lang w:val="en-NZ"/>
              </w:rPr>
            </w:pPr>
            <w:r w:rsidRPr="00795B65">
              <w:t>station staff</w:t>
            </w:r>
          </w:p>
        </w:tc>
      </w:tr>
      <w:tr w:rsidTr="00CF7B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795B65" w:rsidP="00795B65">
            <w:pPr>
              <w:pStyle w:val="ListBullet"/>
            </w:pPr>
            <w:r w:rsidRPr="00795B65">
              <w:t>other employees, supervisors and managers</w:t>
            </w:r>
          </w:p>
          <w:p w:rsidR="00000000" w:rsidRPr="00795B65" w:rsidP="00795B65">
            <w:pPr>
              <w:pStyle w:val="ListBullet"/>
            </w:pPr>
            <w:r w:rsidRPr="00795B65">
              <w:t>emergency services</w:t>
            </w:r>
          </w:p>
          <w:p w:rsidR="00000000" w:rsidRPr="00795B65" w:rsidP="00795B65">
            <w:pPr>
              <w:pStyle w:val="ListBullet"/>
            </w:pPr>
            <w:r w:rsidRPr="00795B65">
              <w:t>affected customers</w:t>
            </w:r>
          </w:p>
          <w:p w:rsidR="00000000" w:rsidRPr="00795B65" w:rsidP="00795B65">
            <w:pPr>
              <w:pStyle w:val="ListBullet"/>
            </w:pPr>
            <w:r w:rsidRPr="00795B65">
              <w:t>official representatives</w:t>
            </w:r>
          </w:p>
          <w:p w:rsidR="00000000" w:rsidRPr="00795B65" w:rsidP="00795B65">
            <w:pPr>
              <w:pStyle w:val="ListBullet"/>
            </w:pPr>
            <w:r w:rsidRPr="00795B65">
              <w:t>relevant authorities and institutions</w:t>
            </w:r>
          </w:p>
          <w:p w:rsidR="00000000" w:rsidRPr="00795B65" w:rsidP="00795B65">
            <w:pPr>
              <w:pStyle w:val="ListBullet"/>
            </w:pPr>
            <w:r w:rsidRPr="00795B65">
              <w:t>union representatives</w:t>
            </w:r>
          </w:p>
          <w:p w:rsidR="00000000" w:rsidP="00795B65">
            <w:pPr>
              <w:pStyle w:val="ListBullet"/>
              <w:rPr>
                <w:lang w:val="en-NZ"/>
              </w:rPr>
            </w:pPr>
            <w:r w:rsidRPr="00795B65">
              <w:t>industrial relations and OH&amp;S specialists</w:t>
            </w:r>
          </w:p>
        </w:tc>
      </w:tr>
      <w:tr w:rsidTr="00CF7B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795B65" w:rsidP="00795B65">
            <w:pPr>
              <w:pStyle w:val="ListBullet"/>
            </w:pPr>
            <w:r w:rsidRPr="00795B65">
              <w:t>radio</w:t>
            </w:r>
          </w:p>
          <w:p w:rsidR="00000000" w:rsidRPr="00795B65" w:rsidP="00795B65">
            <w:pPr>
              <w:pStyle w:val="ListBullet"/>
            </w:pPr>
            <w:r w:rsidRPr="00795B65">
              <w:t>mobile/satellite phone</w:t>
            </w:r>
          </w:p>
          <w:p w:rsidR="00000000" w:rsidRPr="00795B65" w:rsidP="00795B65">
            <w:pPr>
              <w:pStyle w:val="ListBullet"/>
            </w:pPr>
            <w:r w:rsidRPr="00795B65">
              <w:t>electronic data interchange (EDI)</w:t>
            </w:r>
          </w:p>
          <w:p w:rsidR="00000000" w:rsidRPr="00795B65" w:rsidP="00795B65">
            <w:pPr>
              <w:pStyle w:val="ListBullet"/>
            </w:pPr>
            <w:r w:rsidRPr="00795B65">
              <w:t>RF (radio frequency) systems</w:t>
            </w:r>
          </w:p>
          <w:p w:rsidR="00000000" w:rsidP="00795B65">
            <w:pPr>
              <w:pStyle w:val="ListBullet"/>
              <w:rPr>
                <w:lang w:val="en-NZ"/>
              </w:rPr>
            </w:pPr>
            <w:r w:rsidRPr="00795B65">
              <w:t>oral, aural or signed communications</w:t>
            </w:r>
          </w:p>
        </w:tc>
      </w:tr>
      <w:tr w:rsidTr="00CF7B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t>Emergency services may include:</w:t>
            </w:r>
          </w:p>
        </w:tc>
        <w:tc>
          <w:tcPr>
            <w:tcW w:w="6154" w:type="dxa"/>
            <w:tcBorders>
              <w:top w:val="nil"/>
              <w:left w:val="nil"/>
              <w:bottom w:val="nil"/>
              <w:right w:val="nil"/>
            </w:tcBorders>
            <w:tcMar>
              <w:top w:w="0" w:type="dxa"/>
              <w:left w:w="62" w:type="dxa"/>
              <w:bottom w:w="0" w:type="dxa"/>
              <w:right w:w="62" w:type="dxa"/>
            </w:tcMar>
          </w:tcPr>
          <w:p w:rsidR="00000000" w:rsidRPr="00795B65" w:rsidP="00795B65">
            <w:pPr>
              <w:pStyle w:val="ListBullet"/>
            </w:pPr>
            <w:r w:rsidRPr="00795B65">
              <w:t>fire brigade</w:t>
            </w:r>
          </w:p>
          <w:p w:rsidR="00000000" w:rsidRPr="00795B65" w:rsidP="00795B65">
            <w:pPr>
              <w:pStyle w:val="ListBullet"/>
            </w:pPr>
            <w:r w:rsidRPr="00795B65">
              <w:t>police</w:t>
            </w:r>
          </w:p>
          <w:p w:rsidR="00000000" w:rsidRPr="00795B65" w:rsidP="00795B65">
            <w:pPr>
              <w:pStyle w:val="ListBullet"/>
            </w:pPr>
            <w:r w:rsidRPr="00795B65">
              <w:t>ambulance</w:t>
            </w:r>
          </w:p>
          <w:p w:rsidR="00000000" w:rsidRPr="00795B65" w:rsidP="00795B65">
            <w:pPr>
              <w:pStyle w:val="ListBullet"/>
            </w:pPr>
            <w:r w:rsidRPr="00795B65">
              <w:t>medical services</w:t>
            </w:r>
          </w:p>
          <w:p w:rsidR="00000000" w:rsidRPr="00795B65" w:rsidP="00795B65">
            <w:pPr>
              <w:pStyle w:val="ListBullet"/>
            </w:pPr>
            <w:r w:rsidRPr="00795B65">
              <w:t>rescue services</w:t>
            </w:r>
          </w:p>
          <w:p w:rsidR="00000000" w:rsidRPr="00795B65" w:rsidP="00795B65">
            <w:pPr>
              <w:pStyle w:val="ListBullet"/>
            </w:pPr>
            <w:r w:rsidRPr="00795B65">
              <w:t>state emergency services</w:t>
            </w:r>
          </w:p>
          <w:p w:rsidR="00000000" w:rsidP="00795B65">
            <w:pPr>
              <w:pStyle w:val="ListBullet"/>
              <w:rPr>
                <w:lang w:val="en-NZ"/>
              </w:rPr>
            </w:pPr>
            <w:r w:rsidRPr="00795B65">
              <w:t>security services</w:t>
            </w:r>
          </w:p>
        </w:tc>
      </w:tr>
      <w:tr w:rsidTr="00CF7B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795B65" w:rsidP="00795B65">
            <w:pPr>
              <w:pStyle w:val="ListBullet"/>
            </w:pPr>
            <w:r w:rsidRPr="00795B65">
              <w:t>gloves</w:t>
            </w:r>
          </w:p>
          <w:p w:rsidR="00000000" w:rsidRPr="00795B65" w:rsidP="00795B65">
            <w:pPr>
              <w:pStyle w:val="ListBullet"/>
            </w:pPr>
            <w:r w:rsidRPr="00795B65">
              <w:t>safety headwear and footwear</w:t>
            </w:r>
          </w:p>
          <w:p w:rsidR="00000000" w:rsidRPr="00795B65" w:rsidP="00795B65">
            <w:pPr>
              <w:pStyle w:val="ListBullet"/>
            </w:pPr>
            <w:r w:rsidRPr="00795B65">
              <w:t>safety glasses</w:t>
            </w:r>
          </w:p>
          <w:p w:rsidR="00000000" w:rsidRPr="00795B65" w:rsidP="00795B65">
            <w:pPr>
              <w:pStyle w:val="ListBullet"/>
            </w:pPr>
            <w:r w:rsidRPr="00795B65">
              <w:t>two-way radios</w:t>
            </w:r>
          </w:p>
          <w:p w:rsidR="00000000" w:rsidRPr="00795B65" w:rsidP="00795B65">
            <w:pPr>
              <w:pStyle w:val="ListBullet"/>
            </w:pPr>
            <w:r w:rsidRPr="00795B65">
              <w:t>high visibility clothing</w:t>
            </w:r>
          </w:p>
          <w:p w:rsidR="00000000" w:rsidRPr="00795B65" w:rsidP="00795B65">
            <w:pPr>
              <w:pStyle w:val="ListBullet"/>
            </w:pPr>
            <w:r w:rsidRPr="00795B65">
              <w:t>end of train markers</w:t>
            </w:r>
          </w:p>
          <w:p w:rsidR="00000000" w:rsidRPr="00795B65" w:rsidP="00795B65">
            <w:pPr>
              <w:pStyle w:val="ListBullet"/>
            </w:pPr>
            <w:r w:rsidRPr="00795B65">
              <w:t>sunscreen</w:t>
            </w:r>
          </w:p>
          <w:p w:rsidR="00000000" w:rsidRPr="00795B65" w:rsidP="00795B65">
            <w:pPr>
              <w:pStyle w:val="ListBullet"/>
            </w:pPr>
            <w:r w:rsidRPr="00795B65">
              <w:t>sunglasses</w:t>
            </w:r>
          </w:p>
          <w:p w:rsidR="00000000" w:rsidRPr="00795B65" w:rsidP="00795B65">
            <w:pPr>
              <w:pStyle w:val="ListBullet"/>
            </w:pPr>
            <w:r w:rsidRPr="00795B65">
              <w:t>hand lamps</w:t>
            </w:r>
          </w:p>
          <w:p w:rsidR="00000000" w:rsidRPr="00795B65" w:rsidP="00795B65">
            <w:pPr>
              <w:pStyle w:val="ListBullet"/>
            </w:pPr>
            <w:r w:rsidRPr="00795B65">
              <w:t>flags</w:t>
            </w:r>
          </w:p>
          <w:p w:rsidR="00000000" w:rsidRPr="00795B65" w:rsidP="00795B65">
            <w:pPr>
              <w:pStyle w:val="ListBullet"/>
            </w:pPr>
            <w:r w:rsidRPr="00795B65">
              <w:t>safety devices</w:t>
            </w:r>
          </w:p>
          <w:p w:rsidR="00000000" w:rsidP="00795B65">
            <w:pPr>
              <w:pStyle w:val="ListBullet"/>
              <w:rPr>
                <w:lang w:val="en-NZ"/>
              </w:rPr>
            </w:pPr>
            <w:r w:rsidRPr="00795B65">
              <w:t>hearing protection</w:t>
            </w:r>
          </w:p>
        </w:tc>
      </w:tr>
      <w:tr w:rsidTr="00CF7B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t>Depending on the type of organisation concerned and the local terminology used</w:t>
            </w:r>
            <w:r w:rsidRPr="00795B65">
              <w:t>,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795B65" w:rsidP="00795B65">
            <w:pPr>
              <w:pStyle w:val="ListBullet"/>
            </w:pPr>
            <w:r w:rsidRPr="00795B65">
              <w:t>company procedures</w:t>
            </w:r>
          </w:p>
          <w:p w:rsidR="00000000" w:rsidRPr="00795B65" w:rsidP="00795B65">
            <w:pPr>
              <w:pStyle w:val="ListBullet"/>
            </w:pPr>
            <w:r w:rsidRPr="00795B65">
              <w:t>enterprise procedures</w:t>
            </w:r>
          </w:p>
          <w:p w:rsidR="00000000" w:rsidRPr="00795B65" w:rsidP="00795B65">
            <w:pPr>
              <w:pStyle w:val="ListBullet"/>
            </w:pPr>
            <w:r w:rsidRPr="00795B65">
              <w:t>organisational procedures</w:t>
            </w:r>
          </w:p>
          <w:p w:rsidR="00000000" w:rsidP="00795B65">
            <w:pPr>
              <w:pStyle w:val="ListBullet"/>
              <w:rPr>
                <w:lang w:val="en-NZ"/>
              </w:rPr>
            </w:pPr>
            <w:r w:rsidRPr="00795B65">
              <w:t>established procedures</w:t>
            </w:r>
          </w:p>
        </w:tc>
      </w:tr>
      <w:tr w:rsidTr="00CF7B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795B65" w:rsidP="00795B65">
            <w:pPr>
              <w:pStyle w:val="ListBullet"/>
            </w:pPr>
            <w:r w:rsidRPr="00795B65">
              <w:t xml:space="preserve">workplace procedures and policies for the management of emergencies and abnormal </w:t>
            </w:r>
            <w:r w:rsidRPr="00795B65">
              <w:t>situations, including the relevant emergency response plan where applicable</w:t>
            </w:r>
          </w:p>
          <w:p w:rsidR="00000000" w:rsidRPr="00795B65" w:rsidP="00795B65">
            <w:pPr>
              <w:pStyle w:val="ListBullet"/>
            </w:pPr>
            <w:r w:rsidRPr="00795B65">
              <w:t>operations manuals, job specifications and induction documentation including first aid manual</w:t>
            </w:r>
          </w:p>
          <w:p w:rsidR="00000000" w:rsidRPr="00795B65" w:rsidP="00795B65">
            <w:pPr>
              <w:pStyle w:val="ListBullet"/>
            </w:pPr>
            <w:r w:rsidRPr="00795B65">
              <w:t>emergency procedures</w:t>
            </w:r>
          </w:p>
          <w:p w:rsidR="00000000" w:rsidRPr="00795B65" w:rsidP="00795B65">
            <w:pPr>
              <w:pStyle w:val="ListBullet"/>
            </w:pPr>
            <w:r w:rsidRPr="00795B65">
              <w:t>agent/supplier/customer instructions and advice in the case of fr</w:t>
            </w:r>
            <w:r w:rsidRPr="00795B65">
              <w:t>eight</w:t>
            </w:r>
          </w:p>
          <w:p w:rsidR="00000000" w:rsidRPr="00795B65" w:rsidP="00795B65">
            <w:pPr>
              <w:pStyle w:val="ListBullet"/>
            </w:pPr>
            <w:r w:rsidRPr="00795B65">
              <w:t>dangerous goods declarations and material safety data sheets (where applicable)</w:t>
            </w:r>
          </w:p>
          <w:p w:rsidR="00000000" w:rsidRPr="00795B65" w:rsidP="00795B65">
            <w:pPr>
              <w:pStyle w:val="ListBullet"/>
            </w:pPr>
            <w:r w:rsidRPr="00795B65">
              <w:t>manifests, goods identification numbers and codes, including ADG and IMDG markings and HAZCHEM signs</w:t>
            </w:r>
          </w:p>
          <w:p w:rsidR="00000000" w:rsidRPr="00795B65" w:rsidP="00795B65">
            <w:pPr>
              <w:pStyle w:val="ListBullet"/>
            </w:pPr>
            <w:r w:rsidRPr="00795B65">
              <w:t>train timetables and schedules</w:t>
            </w:r>
          </w:p>
          <w:p w:rsidR="00000000" w:rsidRPr="00795B65" w:rsidP="00795B65">
            <w:pPr>
              <w:pStyle w:val="ListBullet"/>
            </w:pPr>
            <w:r w:rsidRPr="00795B65">
              <w:t>quality assurance and customer service</w:t>
            </w:r>
            <w:r w:rsidRPr="00795B65">
              <w:t xml:space="preserve"> standards and procedures including passenger comfort and on-time running standards</w:t>
            </w:r>
          </w:p>
          <w:p w:rsidR="00000000" w:rsidRPr="00795B65" w:rsidP="00795B65">
            <w:pPr>
              <w:pStyle w:val="ListBullet"/>
            </w:pPr>
            <w:r w:rsidRPr="00795B65">
              <w:t>communication equipment procedures and protocols</w:t>
            </w:r>
          </w:p>
          <w:p w:rsidR="00000000" w:rsidRPr="00795B65" w:rsidP="00795B65">
            <w:pPr>
              <w:pStyle w:val="ListBullet"/>
            </w:pPr>
            <w:r w:rsidRPr="00795B65">
              <w:t>equipment operation manuals and maintenance specifications</w:t>
            </w:r>
          </w:p>
          <w:p w:rsidR="00000000" w:rsidP="00795B65">
            <w:pPr>
              <w:pStyle w:val="ListBullet"/>
              <w:rPr>
                <w:lang w:val="en-NZ"/>
              </w:rPr>
            </w:pPr>
            <w:r w:rsidRPr="00795B65">
              <w:t>conditions of service, legislation and industrial agreements including workplace agreements and awards</w:t>
            </w:r>
          </w:p>
        </w:tc>
      </w:tr>
      <w:tr w:rsidTr="00CF7B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795B65" w:rsidP="00795B65">
            <w:pPr>
              <w:pStyle w:val="ListBullet"/>
            </w:pPr>
            <w:r w:rsidRPr="00795B65">
              <w:t>legislated rail safety requirements including acts and regulations from each applicable state and t</w:t>
            </w:r>
            <w:r w:rsidRPr="00795B65">
              <w:t>erritory together with any nationally approved compliance codes and/or guidelines</w:t>
            </w:r>
          </w:p>
          <w:p w:rsidR="00000000" w:rsidRPr="00795B65" w:rsidP="00795B65">
            <w:pPr>
              <w:pStyle w:val="ListBullet"/>
            </w:pPr>
            <w:r w:rsidRPr="00795B65">
              <w:t>Australian and international regulations and codes of practice for the transport of dangerous goods and hazardous substances</w:t>
            </w:r>
          </w:p>
          <w:p w:rsidR="00000000" w:rsidRPr="00795B65" w:rsidP="00795B65">
            <w:pPr>
              <w:pStyle w:val="ListBullet"/>
            </w:pPr>
            <w:r w:rsidRPr="00795B65">
              <w:t>Railways of Australia Code of Practices and Condi</w:t>
            </w:r>
            <w:r w:rsidRPr="00795B65">
              <w:t>tions for the Carriage of Dangerous Goods</w:t>
            </w:r>
          </w:p>
          <w:p w:rsidR="00000000" w:rsidRPr="00795B65" w:rsidP="00795B65">
            <w:pPr>
              <w:pStyle w:val="ListBullet"/>
            </w:pPr>
            <w:r w:rsidRPr="00795B65">
              <w:t>relevant state/territory OH&amp;S and environmental protection legislation</w:t>
            </w:r>
          </w:p>
          <w:p w:rsidR="00000000" w:rsidRPr="00795B65" w:rsidP="00795B65">
            <w:pPr>
              <w:pStyle w:val="ListBullet"/>
            </w:pPr>
            <w:r w:rsidRPr="00795B65">
              <w:t>workplace relations regulations</w:t>
            </w:r>
          </w:p>
          <w:p w:rsidR="00000000" w:rsidRPr="00795B65" w:rsidP="00795B65">
            <w:pPr>
              <w:pStyle w:val="ListBullet"/>
            </w:pPr>
            <w:r w:rsidRPr="00795B65">
              <w:t>workers compensation regulations</w:t>
            </w:r>
          </w:p>
        </w:tc>
      </w:tr>
    </w:tbl>
    <w:p w:rsidR="00CF7B60" w:rsidP="00795B65">
      <w:pPr>
        <w:pStyle w:val="BodyText"/>
      </w:pPr>
    </w:p>
    <w:p w:rsidR="00CF7B60" w:rsidP="00795B65">
      <w:pPr>
        <w:pStyle w:val="BodyText"/>
      </w:pPr>
    </w:p>
    <w:p w:rsidR="00000000" w:rsidRPr="00795B65" w:rsidP="00795B65">
      <w:pPr>
        <w:pStyle w:val="Heading1"/>
      </w:pPr>
      <w:bookmarkStart w:id="12" w:name="O_295824"/>
      <w:bookmarkEnd w:id="12"/>
      <w:r w:rsidRPr="00795B65">
        <w:t>Unit Sector(s)</w:t>
      </w:r>
    </w:p>
    <w:p w:rsidR="00000000" w:rsidRPr="00795B65" w:rsidP="00795B65">
      <w:pPr>
        <w:pStyle w:val="BodyText"/>
      </w:pPr>
      <w:r w:rsidRPr="00795B65">
        <w:t>Not Applicable</w:t>
      </w:r>
    </w:p>
    <w:p w:rsidR="00000000" w:rsidRPr="00795B65" w:rsidP="00795B65">
      <w:pPr>
        <w:pStyle w:val="AllowPageBreak"/>
      </w:pPr>
    </w:p>
    <w:p w:rsidR="00000000" w:rsidRPr="00795B65" w:rsidP="00795B65">
      <w:pPr>
        <w:pStyle w:val="Heading1"/>
      </w:pPr>
      <w:bookmarkStart w:id="13" w:name="O_223597"/>
      <w:bookmarkEnd w:id="13"/>
      <w:r w:rsidRPr="00795B65">
        <w:t>Competency Field</w:t>
      </w:r>
    </w:p>
    <w:tbl>
      <w:tblPr>
        <w:tblW w:w="9640" w:type="dxa"/>
        <w:tblLayout w:type="fixed"/>
        <w:tblCellMar>
          <w:left w:w="62" w:type="dxa"/>
          <w:right w:w="62" w:type="dxa"/>
        </w:tblCellMar>
        <w:tblLook w:val="0000"/>
      </w:tblPr>
      <w:tblGrid>
        <w:gridCol w:w="2978"/>
        <w:gridCol w:w="6662"/>
      </w:tblGrid>
      <w:tr w:rsidTr="00CF7B6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95B65">
            <w:pPr>
              <w:pStyle w:val="BodyText"/>
              <w:rPr>
                <w:lang w:val="en-NZ"/>
              </w:rPr>
            </w:pPr>
            <w:r w:rsidRPr="00795B65">
              <w:rPr>
                <w:rStyle w:val="SpecialBold"/>
              </w:rPr>
              <w:t>Competency Field</w:t>
            </w:r>
            <w:r w:rsidRPr="00795B65">
              <w:t xml:space="preserve"> </w:t>
            </w:r>
          </w:p>
        </w:tc>
        <w:tc>
          <w:tcPr>
            <w:tcW w:w="6662" w:type="dxa"/>
            <w:tcBorders>
              <w:top w:val="nil"/>
              <w:left w:val="nil"/>
              <w:bottom w:val="nil"/>
              <w:right w:val="nil"/>
            </w:tcBorders>
            <w:tcMar>
              <w:top w:w="0" w:type="dxa"/>
              <w:left w:w="62" w:type="dxa"/>
              <w:bottom w:w="0" w:type="dxa"/>
              <w:right w:w="62" w:type="dxa"/>
            </w:tcMar>
          </w:tcPr>
          <w:p w:rsidR="00000000" w:rsidRPr="00795B65" w:rsidP="00795B65">
            <w:pPr>
              <w:pStyle w:val="BodyText"/>
            </w:pPr>
            <w:r w:rsidRPr="00795B65">
              <w:t>F - Safety Management</w:t>
            </w:r>
          </w:p>
        </w:tc>
      </w:tr>
    </w:tbl>
    <w:p w:rsidR="00CF7B60" w:rsidP="00795B65">
      <w:pPr>
        <w:pStyle w:val="BodyText"/>
      </w:pPr>
    </w:p>
    <w:p w:rsidR="00CF7B60" w:rsidP="00795B65">
      <w:pPr>
        <w:pStyle w:val="BodyText"/>
      </w:pPr>
    </w:p>
    <w:p w:rsidR="00000000" w:rsidRPr="00795B65" w:rsidP="00795B65"/>
    <w:sectPr w:rsidSect="00795B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B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7B60" w:rsidP="00CF7B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B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B60" w:rsidP="00795B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F7B60" w:rsidP="00795B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F7B60" w:rsidP="00795B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B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7B60" w:rsidP="00CF7B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B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B60" w:rsidP="00795B65">
    <w:pPr>
      <w:pStyle w:val="Header"/>
      <w:framePr w:wrap="around"/>
    </w:pPr>
    <w:r>
      <w:fldChar w:fldCharType="begin"/>
    </w:r>
    <w:r>
      <w:instrText xml:space="preserve"> TITLE   \* MERGEFORMAT </w:instrText>
    </w:r>
    <w:r>
      <w:fldChar w:fldCharType="separate"/>
    </w:r>
    <w:r>
      <w:t>TLIF4021A Respond to train-driving emergencies and abnormal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7B60" w:rsidP="00795B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168B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B604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B40D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B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5B65"/>
    <w:pPr>
      <w:spacing w:before="360" w:after="60"/>
      <w:outlineLvl w:val="0"/>
    </w:pPr>
    <w:rPr>
      <w:sz w:val="32"/>
    </w:rPr>
  </w:style>
  <w:style w:type="paragraph" w:styleId="Heading2">
    <w:name w:val="heading 2"/>
    <w:basedOn w:val="HeadingBase"/>
    <w:next w:val="BodyText"/>
    <w:link w:val="Heading2Char"/>
    <w:qFormat/>
    <w:rsid w:val="00795B65"/>
    <w:pPr>
      <w:keepLines/>
      <w:spacing w:before="240" w:after="120"/>
      <w:outlineLvl w:val="1"/>
    </w:pPr>
    <w:rPr>
      <w:sz w:val="28"/>
      <w:szCs w:val="40"/>
    </w:rPr>
  </w:style>
  <w:style w:type="paragraph" w:styleId="Heading3">
    <w:name w:val="heading 3"/>
    <w:basedOn w:val="HeadingBase"/>
    <w:next w:val="BodyText"/>
    <w:link w:val="Heading3Char"/>
    <w:qFormat/>
    <w:rsid w:val="00795B65"/>
    <w:pPr>
      <w:spacing w:before="180" w:after="120"/>
      <w:outlineLvl w:val="2"/>
    </w:pPr>
    <w:rPr>
      <w:spacing w:val="-10"/>
      <w:kern w:val="32"/>
    </w:rPr>
  </w:style>
  <w:style w:type="paragraph" w:styleId="Heading4">
    <w:name w:val="heading 4"/>
    <w:basedOn w:val="HeadingBase"/>
    <w:next w:val="BodyText"/>
    <w:link w:val="Heading4Char"/>
    <w:qFormat/>
    <w:rsid w:val="00795B65"/>
    <w:pPr>
      <w:spacing w:before="160" w:after="120"/>
      <w:outlineLvl w:val="3"/>
    </w:pPr>
    <w:rPr>
      <w:sz w:val="22"/>
    </w:rPr>
  </w:style>
  <w:style w:type="paragraph" w:styleId="Heading5">
    <w:name w:val="heading 5"/>
    <w:basedOn w:val="HeadingBase"/>
    <w:next w:val="Normal"/>
    <w:link w:val="Heading5Char"/>
    <w:qFormat/>
    <w:rsid w:val="00795B65"/>
    <w:pPr>
      <w:spacing w:before="80"/>
      <w:outlineLvl w:val="4"/>
    </w:pPr>
    <w:rPr>
      <w:color w:val="918585"/>
      <w:sz w:val="20"/>
    </w:rPr>
  </w:style>
  <w:style w:type="paragraph" w:styleId="Heading6">
    <w:name w:val="heading 6"/>
    <w:basedOn w:val="HeadingBase"/>
    <w:next w:val="Normal"/>
    <w:link w:val="Heading6Char"/>
    <w:qFormat/>
    <w:rsid w:val="00795B65"/>
    <w:pPr>
      <w:spacing w:before="60"/>
      <w:outlineLvl w:val="5"/>
    </w:pPr>
    <w:rPr>
      <w:color w:val="918585"/>
      <w:sz w:val="20"/>
    </w:rPr>
  </w:style>
  <w:style w:type="paragraph" w:styleId="Heading7">
    <w:name w:val="heading 7"/>
    <w:basedOn w:val="Normal"/>
    <w:next w:val="Normal"/>
    <w:link w:val="Heading7Char"/>
    <w:qFormat/>
    <w:rsid w:val="00795B65"/>
    <w:pPr>
      <w:ind w:left="720"/>
      <w:outlineLvl w:val="6"/>
    </w:pPr>
    <w:rPr>
      <w:i/>
    </w:rPr>
  </w:style>
  <w:style w:type="paragraph" w:styleId="Heading8">
    <w:name w:val="heading 8"/>
    <w:basedOn w:val="Normal"/>
    <w:next w:val="Normal"/>
    <w:link w:val="Heading8Char"/>
    <w:qFormat/>
    <w:rsid w:val="00795B65"/>
    <w:pPr>
      <w:ind w:left="720"/>
      <w:outlineLvl w:val="7"/>
    </w:pPr>
    <w:rPr>
      <w:i/>
    </w:rPr>
  </w:style>
  <w:style w:type="paragraph" w:styleId="Heading9">
    <w:name w:val="heading 9"/>
    <w:basedOn w:val="Normal"/>
    <w:next w:val="Normal"/>
    <w:link w:val="Heading9Char"/>
    <w:qFormat/>
    <w:rsid w:val="00795B65"/>
    <w:pPr>
      <w:ind w:left="720"/>
      <w:outlineLvl w:val="8"/>
    </w:pPr>
    <w:rPr>
      <w:i/>
    </w:rPr>
  </w:style>
  <w:style w:type="character" w:default="1" w:styleId="DefaultParagraphFont">
    <w:name w:val="Default Paragraph Font"/>
    <w:uiPriority w:val="1"/>
    <w:unhideWhenUsed/>
    <w:rsid w:val="00795B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B65"/>
  </w:style>
  <w:style w:type="character" w:customStyle="1" w:styleId="Heading1Char">
    <w:name w:val="Heading 1 Char"/>
    <w:basedOn w:val="DefaultParagraphFont"/>
    <w:link w:val="Heading1"/>
    <w:rsid w:val="00795B65"/>
    <w:rPr>
      <w:rFonts w:ascii="Times New Roman" w:eastAsia="Times New Roman" w:hAnsi="Times New Roman" w:cs="Times New Roman"/>
      <w:b/>
      <w:sz w:val="32"/>
      <w:szCs w:val="20"/>
      <w:lang w:eastAsia="en-US"/>
    </w:rPr>
  </w:style>
  <w:style w:type="paragraph" w:styleId="BodyText">
    <w:name w:val="Body Text"/>
    <w:basedOn w:val="Normal"/>
    <w:link w:val="BodyTextChar"/>
    <w:rsid w:val="00795B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5B65"/>
    <w:rPr>
      <w:rFonts w:ascii="Times New Roman" w:eastAsia="Times New Roman" w:hAnsi="Times New Roman" w:cs="Times New Roman"/>
      <w:sz w:val="24"/>
      <w:lang w:val="en-US" w:eastAsia="en-US"/>
    </w:rPr>
  </w:style>
  <w:style w:type="paragraph" w:styleId="Footer">
    <w:name w:val="footer"/>
    <w:basedOn w:val="Normal"/>
    <w:link w:val="FooterChar"/>
    <w:rsid w:val="00795B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B65"/>
    <w:rPr>
      <w:rFonts w:ascii="Times New Roman" w:eastAsia="Times New Roman" w:hAnsi="Times New Roman" w:cs="Times New Roman"/>
      <w:sz w:val="16"/>
      <w:lang w:val="en-US" w:eastAsia="en-US"/>
    </w:rPr>
  </w:style>
  <w:style w:type="paragraph" w:styleId="List">
    <w:name w:val="List"/>
    <w:basedOn w:val="BodyText"/>
    <w:next w:val="BodyText"/>
    <w:rsid w:val="00795B65"/>
    <w:pPr>
      <w:tabs>
        <w:tab w:val="left" w:pos="340"/>
      </w:tabs>
      <w:spacing w:before="60" w:after="60"/>
      <w:ind w:left="340" w:hanging="340"/>
    </w:pPr>
  </w:style>
  <w:style w:type="paragraph" w:styleId="ListBullet">
    <w:name w:val="List Bullet"/>
    <w:basedOn w:val="List"/>
    <w:rsid w:val="00795B65"/>
    <w:pPr>
      <w:numPr>
        <w:numId w:val="13"/>
      </w:numPr>
      <w:tabs>
        <w:tab w:val="clear" w:pos="340"/>
      </w:tabs>
      <w:spacing w:before="40" w:after="40"/>
    </w:pPr>
  </w:style>
  <w:style w:type="character" w:customStyle="1" w:styleId="SpecialBold">
    <w:name w:val="Special Bold"/>
    <w:basedOn w:val="DefaultParagraphFont"/>
    <w:rsid w:val="00795B65"/>
    <w:rPr>
      <w:b/>
      <w:spacing w:val="0"/>
    </w:rPr>
  </w:style>
  <w:style w:type="paragraph" w:styleId="ListBullet2">
    <w:name w:val="List Bullet 2"/>
    <w:basedOn w:val="List2"/>
    <w:rsid w:val="00795B65"/>
    <w:pPr>
      <w:numPr>
        <w:numId w:val="14"/>
      </w:numPr>
      <w:tabs>
        <w:tab w:val="clear" w:pos="680"/>
      </w:tabs>
    </w:pPr>
  </w:style>
  <w:style w:type="paragraph" w:styleId="Header">
    <w:name w:val="header"/>
    <w:basedOn w:val="Normal"/>
    <w:link w:val="HeaderChar"/>
    <w:rsid w:val="00795B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B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5B65"/>
    <w:pPr>
      <w:spacing w:before="240" w:after="120"/>
      <w:outlineLvl w:val="0"/>
    </w:pPr>
    <w:rPr>
      <w:rFonts w:ascii="Times New Roman" w:hAnsi="Times New Roman"/>
      <w:b/>
      <w:sz w:val="28"/>
    </w:rPr>
  </w:style>
  <w:style w:type="paragraph" w:customStyle="1" w:styleId="AllowPageBreak">
    <w:name w:val="AllowPageBreak"/>
    <w:rsid w:val="00795B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5B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B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B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B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B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B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5B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5B65"/>
    <w:rPr>
      <w:rFonts w:ascii="Courier New" w:eastAsia="Times New Roman" w:hAnsi="Courier New" w:cs="Times New Roman"/>
      <w:i/>
      <w:szCs w:val="20"/>
      <w:lang w:val="en-US" w:eastAsia="en-US"/>
    </w:rPr>
  </w:style>
  <w:style w:type="paragraph" w:customStyle="1" w:styleId="HeadingBase">
    <w:name w:val="Heading Base"/>
    <w:rsid w:val="00795B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B65"/>
    <w:pPr>
      <w:tabs>
        <w:tab w:val="right" w:leader="dot" w:pos="9072"/>
      </w:tabs>
      <w:ind w:left="567"/>
    </w:pPr>
    <w:rPr>
      <w:szCs w:val="22"/>
    </w:rPr>
  </w:style>
  <w:style w:type="paragraph" w:customStyle="1" w:styleId="TOCBase">
    <w:name w:val="TOC Base"/>
    <w:rsid w:val="00795B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B65"/>
    <w:pPr>
      <w:tabs>
        <w:tab w:val="right" w:leader="dot" w:pos="9072"/>
      </w:tabs>
      <w:spacing w:before="40" w:after="40"/>
      <w:ind w:left="284"/>
    </w:pPr>
    <w:rPr>
      <w:rFonts w:ascii="Times New Roman" w:hAnsi="Times New Roman"/>
    </w:rPr>
  </w:style>
  <w:style w:type="paragraph" w:styleId="TOC1">
    <w:name w:val="toc 1"/>
    <w:basedOn w:val="TOCBase"/>
    <w:next w:val="Normal"/>
    <w:rsid w:val="00795B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5B65"/>
    <w:pPr>
      <w:spacing w:before="5040"/>
      <w:jc w:val="center"/>
    </w:pPr>
    <w:rPr>
      <w:sz w:val="48"/>
      <w:szCs w:val="72"/>
      <w:lang w:val="en-US"/>
    </w:rPr>
  </w:style>
  <w:style w:type="character" w:customStyle="1" w:styleId="TitleChar">
    <w:name w:val="Title Char"/>
    <w:basedOn w:val="DefaultParagraphFont"/>
    <w:link w:val="Title"/>
    <w:rsid w:val="00795B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B65"/>
    <w:pPr>
      <w:tabs>
        <w:tab w:val="left" w:pos="3600"/>
        <w:tab w:val="left" w:pos="3958"/>
      </w:tabs>
    </w:pPr>
  </w:style>
  <w:style w:type="paragraph" w:customStyle="1" w:styleId="Note">
    <w:name w:val="Note"/>
    <w:basedOn w:val="BodyText"/>
    <w:rsid w:val="00795B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B65"/>
    <w:pPr>
      <w:framePr w:wrap="auto" w:hAnchor="text" w:y="6049"/>
    </w:pPr>
    <w:rPr>
      <w:color w:val="000000"/>
      <w:sz w:val="40"/>
    </w:rPr>
  </w:style>
  <w:style w:type="paragraph" w:customStyle="1" w:styleId="TOCTitle">
    <w:name w:val="TOCTitle"/>
    <w:basedOn w:val="Heading1"/>
    <w:rsid w:val="00795B65"/>
    <w:pPr>
      <w:spacing w:after="240"/>
      <w:jc w:val="center"/>
      <w:outlineLvl w:val="9"/>
    </w:pPr>
    <w:rPr>
      <w:caps/>
    </w:rPr>
  </w:style>
  <w:style w:type="paragraph" w:customStyle="1" w:styleId="Version">
    <w:name w:val="Version"/>
    <w:rsid w:val="00795B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B65"/>
    <w:pPr>
      <w:keepNext w:val="0"/>
      <w:tabs>
        <w:tab w:val="right" w:pos="4176"/>
      </w:tabs>
      <w:ind w:left="198" w:hanging="198"/>
    </w:pPr>
    <w:rPr>
      <w:rFonts w:ascii="Garamond" w:hAnsi="Garamond"/>
    </w:rPr>
  </w:style>
  <w:style w:type="paragraph" w:styleId="IndexHeading">
    <w:name w:val="index heading"/>
    <w:basedOn w:val="Normal"/>
    <w:next w:val="Index1"/>
    <w:semiHidden/>
    <w:rsid w:val="00795B65"/>
    <w:pPr>
      <w:spacing w:before="120" w:after="120"/>
    </w:pPr>
    <w:rPr>
      <w:rFonts w:ascii="Arial" w:hAnsi="Arial"/>
      <w:b/>
      <w:color w:val="918585"/>
      <w:sz w:val="24"/>
    </w:rPr>
  </w:style>
  <w:style w:type="paragraph" w:customStyle="1" w:styleId="Chapter">
    <w:name w:val="Chapter"/>
    <w:basedOn w:val="Normal"/>
    <w:rsid w:val="00795B65"/>
    <w:pPr>
      <w:spacing w:before="240"/>
    </w:pPr>
    <w:rPr>
      <w:rFonts w:ascii="Times New Roman" w:hAnsi="Times New Roman"/>
      <w:smallCaps/>
      <w:spacing w:val="80"/>
      <w:sz w:val="28"/>
    </w:rPr>
  </w:style>
  <w:style w:type="paragraph" w:customStyle="1" w:styleId="InChapter">
    <w:name w:val="InChapter"/>
    <w:basedOn w:val="Heading3"/>
    <w:rsid w:val="00795B65"/>
    <w:pPr>
      <w:spacing w:after="240"/>
      <w:outlineLvl w:val="9"/>
    </w:pPr>
    <w:rPr>
      <w:noProof/>
    </w:rPr>
  </w:style>
  <w:style w:type="paragraph" w:styleId="Index2">
    <w:name w:val="index 2"/>
    <w:basedOn w:val="Normal"/>
    <w:next w:val="Normal"/>
    <w:semiHidden/>
    <w:rsid w:val="00795B65"/>
    <w:pPr>
      <w:tabs>
        <w:tab w:val="right" w:pos="4176"/>
      </w:tabs>
      <w:ind w:left="568" w:hanging="284"/>
    </w:pPr>
    <w:rPr>
      <w:rFonts w:ascii="Garamond" w:hAnsi="Garamond"/>
    </w:rPr>
  </w:style>
  <w:style w:type="paragraph" w:customStyle="1" w:styleId="Byline">
    <w:name w:val="Byline"/>
    <w:rsid w:val="00795B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B65"/>
    <w:pPr>
      <w:tabs>
        <w:tab w:val="clear" w:pos="3600"/>
        <w:tab w:val="clear" w:pos="3958"/>
      </w:tabs>
      <w:jc w:val="right"/>
    </w:pPr>
  </w:style>
  <w:style w:type="character" w:styleId="Emphasis">
    <w:name w:val="Emphasis"/>
    <w:basedOn w:val="DefaultParagraphFont"/>
    <w:qFormat/>
    <w:rsid w:val="00795B65"/>
    <w:rPr>
      <w:i/>
    </w:rPr>
  </w:style>
  <w:style w:type="paragraph" w:styleId="Caption">
    <w:name w:val="caption"/>
    <w:basedOn w:val="BodyText"/>
    <w:next w:val="Normal"/>
    <w:qFormat/>
    <w:rsid w:val="00795B65"/>
    <w:pPr>
      <w:framePr w:w="2268" w:hSpace="181" w:vSpace="181" w:wrap="around" w:vAnchor="text" w:hAnchor="page" w:x="1135" w:y="285" w:anchorLock="1"/>
    </w:pPr>
    <w:rPr>
      <w:i/>
    </w:rPr>
  </w:style>
  <w:style w:type="paragraph" w:customStyle="1" w:styleId="MiniTOCTitle">
    <w:name w:val="MiniTOCTitle"/>
    <w:basedOn w:val="Heading4"/>
    <w:rsid w:val="00795B65"/>
    <w:pPr>
      <w:spacing w:before="240"/>
      <w:outlineLvl w:val="9"/>
    </w:pPr>
    <w:rPr>
      <w:noProof/>
      <w:sz w:val="24"/>
    </w:rPr>
  </w:style>
  <w:style w:type="paragraph" w:customStyle="1" w:styleId="MiniTOCItem">
    <w:name w:val="MiniTOCItem"/>
    <w:basedOn w:val="ListBullet"/>
    <w:rsid w:val="00795B65"/>
    <w:pPr>
      <w:numPr>
        <w:numId w:val="0"/>
      </w:numPr>
      <w:tabs>
        <w:tab w:val="right" w:leader="dot" w:pos="6521"/>
      </w:tabs>
      <w:spacing w:before="0" w:after="0"/>
    </w:pPr>
  </w:style>
  <w:style w:type="paragraph" w:customStyle="1" w:styleId="TOFTitle">
    <w:name w:val="TOFTitle"/>
    <w:basedOn w:val="TOCTitle"/>
    <w:rsid w:val="00795B65"/>
  </w:style>
  <w:style w:type="paragraph" w:styleId="TableofFigures">
    <w:name w:val="table of figures"/>
    <w:basedOn w:val="Normal"/>
    <w:next w:val="Normal"/>
    <w:semiHidden/>
    <w:rsid w:val="00795B65"/>
    <w:pPr>
      <w:tabs>
        <w:tab w:val="right" w:leader="dot" w:pos="9072"/>
      </w:tabs>
      <w:ind w:left="970" w:hanging="403"/>
    </w:pPr>
    <w:rPr>
      <w:rFonts w:ascii="Times New Roman" w:hAnsi="Times New Roman"/>
      <w:b/>
    </w:rPr>
  </w:style>
  <w:style w:type="paragraph" w:styleId="ListNumber">
    <w:name w:val="List Number"/>
    <w:basedOn w:val="List"/>
    <w:rsid w:val="00795B65"/>
    <w:pPr>
      <w:numPr>
        <w:numId w:val="11"/>
      </w:numPr>
    </w:pPr>
  </w:style>
  <w:style w:type="character" w:customStyle="1" w:styleId="WingdingSymbols">
    <w:name w:val="Wingding Symbols"/>
    <w:rsid w:val="00795B65"/>
    <w:rPr>
      <w:rFonts w:ascii="Wingdings" w:hAnsi="Wingdings"/>
    </w:rPr>
  </w:style>
  <w:style w:type="paragraph" w:customStyle="1" w:styleId="TableHeading">
    <w:name w:val="Table Heading"/>
    <w:basedOn w:val="HeadingBase"/>
    <w:rsid w:val="00795B65"/>
    <w:pPr>
      <w:keepLines/>
      <w:pBdr>
        <w:bottom w:val="single" w:sz="6" w:space="1" w:color="918585"/>
      </w:pBdr>
      <w:spacing w:before="240"/>
    </w:pPr>
  </w:style>
  <w:style w:type="character" w:customStyle="1" w:styleId="HotSpot">
    <w:name w:val="HotSpot"/>
    <w:rsid w:val="00795B65"/>
    <w:rPr>
      <w:color w:val="0033CC"/>
      <w:u w:val="none"/>
    </w:rPr>
  </w:style>
  <w:style w:type="paragraph" w:customStyle="1" w:styleId="BodyTextRight">
    <w:name w:val="Body Text Right"/>
    <w:basedOn w:val="BodyText"/>
    <w:rsid w:val="00795B65"/>
    <w:pPr>
      <w:spacing w:before="0" w:after="0"/>
      <w:jc w:val="right"/>
    </w:pPr>
  </w:style>
  <w:style w:type="paragraph" w:styleId="Index3">
    <w:name w:val="index 3"/>
    <w:basedOn w:val="ListNumber2"/>
    <w:next w:val="Normal"/>
    <w:semiHidden/>
    <w:rsid w:val="00795B65"/>
    <w:pPr>
      <w:numPr>
        <w:numId w:val="0"/>
      </w:numPr>
      <w:tabs>
        <w:tab w:val="right" w:leader="dot" w:pos="4176"/>
      </w:tabs>
    </w:pPr>
  </w:style>
  <w:style w:type="paragraph" w:styleId="ListNumber2">
    <w:name w:val="List Number 2"/>
    <w:basedOn w:val="List2"/>
    <w:rsid w:val="00795B65"/>
    <w:pPr>
      <w:numPr>
        <w:numId w:val="10"/>
      </w:numPr>
      <w:tabs>
        <w:tab w:val="clear" w:pos="1060"/>
      </w:tabs>
    </w:pPr>
  </w:style>
  <w:style w:type="paragraph" w:customStyle="1" w:styleId="MarginNote">
    <w:name w:val="Margin Note"/>
    <w:basedOn w:val="BodyText"/>
    <w:rsid w:val="00795B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B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B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5B65"/>
    <w:rPr>
      <w:sz w:val="32"/>
    </w:rPr>
  </w:style>
  <w:style w:type="paragraph" w:customStyle="1" w:styleId="HeadingProcedure">
    <w:name w:val="Heading Procedure"/>
    <w:basedOn w:val="HeadingBase"/>
    <w:next w:val="Normal"/>
    <w:rsid w:val="00795B65"/>
    <w:pPr>
      <w:tabs>
        <w:tab w:val="left" w:pos="0"/>
      </w:tabs>
      <w:spacing w:before="120" w:after="60"/>
    </w:pPr>
    <w:rPr>
      <w:i/>
      <w:color w:val="918585"/>
      <w:sz w:val="22"/>
    </w:rPr>
  </w:style>
  <w:style w:type="paragraph" w:customStyle="1" w:styleId="TableBodyText">
    <w:name w:val="Table Body Text"/>
    <w:basedOn w:val="BodyText"/>
    <w:rsid w:val="00795B65"/>
    <w:pPr>
      <w:spacing w:before="60" w:after="60"/>
    </w:pPr>
  </w:style>
  <w:style w:type="paragraph" w:styleId="ListContinue">
    <w:name w:val="List Continue"/>
    <w:basedOn w:val="List"/>
    <w:rsid w:val="00795B65"/>
    <w:pPr>
      <w:ind w:firstLine="0"/>
    </w:pPr>
  </w:style>
  <w:style w:type="paragraph" w:customStyle="1" w:styleId="ListNote">
    <w:name w:val="List Note"/>
    <w:basedOn w:val="List"/>
    <w:rsid w:val="00795B65"/>
    <w:pPr>
      <w:pBdr>
        <w:top w:val="single" w:sz="6" w:space="2" w:color="918585"/>
        <w:bottom w:val="single" w:sz="6" w:space="2" w:color="918585"/>
      </w:pBdr>
      <w:tabs>
        <w:tab w:val="left" w:pos="1021"/>
      </w:tabs>
      <w:ind w:firstLine="0"/>
    </w:pPr>
  </w:style>
  <w:style w:type="paragraph" w:customStyle="1" w:styleId="Warning">
    <w:name w:val="Warning"/>
    <w:basedOn w:val="BodyText"/>
    <w:rsid w:val="00795B65"/>
    <w:pPr>
      <w:shd w:val="clear" w:color="auto" w:fill="D9D9D9"/>
      <w:tabs>
        <w:tab w:val="left" w:pos="992"/>
      </w:tabs>
      <w:ind w:left="119" w:right="119"/>
    </w:pPr>
    <w:rPr>
      <w:sz w:val="20"/>
    </w:rPr>
  </w:style>
  <w:style w:type="paragraph" w:customStyle="1" w:styleId="MarginIcons">
    <w:name w:val="Margin Icons"/>
    <w:basedOn w:val="BodyText"/>
    <w:rsid w:val="00795B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B65"/>
    <w:rPr>
      <w:rFonts w:ascii="Courier New" w:hAnsi="Courier New"/>
    </w:rPr>
  </w:style>
  <w:style w:type="paragraph" w:customStyle="1" w:styleId="NoteBullet">
    <w:name w:val="Note Bullet"/>
    <w:basedOn w:val="Note"/>
    <w:rsid w:val="00795B65"/>
    <w:pPr>
      <w:tabs>
        <w:tab w:val="clear" w:pos="680"/>
      </w:tabs>
      <w:spacing w:before="60" w:after="60"/>
    </w:pPr>
  </w:style>
  <w:style w:type="paragraph" w:customStyle="1" w:styleId="SubHeading2">
    <w:name w:val="SubHeading2"/>
    <w:basedOn w:val="HeadingBase"/>
    <w:rsid w:val="00795B65"/>
    <w:pPr>
      <w:spacing w:before="240" w:after="60"/>
    </w:pPr>
    <w:rPr>
      <w:sz w:val="20"/>
    </w:rPr>
  </w:style>
  <w:style w:type="paragraph" w:customStyle="1" w:styleId="SubHeading1">
    <w:name w:val="SubHeading1"/>
    <w:basedOn w:val="HeadingBase"/>
    <w:rsid w:val="00795B65"/>
    <w:pPr>
      <w:spacing w:before="240" w:after="60"/>
    </w:pPr>
    <w:rPr>
      <w:color w:val="918585"/>
      <w:sz w:val="22"/>
    </w:rPr>
  </w:style>
  <w:style w:type="paragraph" w:customStyle="1" w:styleId="SideHeading">
    <w:name w:val="Side Heading"/>
    <w:basedOn w:val="HeadingBase"/>
    <w:rsid w:val="00795B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B65"/>
    <w:pPr>
      <w:numPr>
        <w:numId w:val="12"/>
      </w:numPr>
    </w:pPr>
  </w:style>
  <w:style w:type="paragraph" w:styleId="PlainText">
    <w:name w:val="Plain Text"/>
    <w:basedOn w:val="Normal"/>
    <w:link w:val="PlainTextChar"/>
    <w:rsid w:val="00795B65"/>
    <w:rPr>
      <w:sz w:val="20"/>
    </w:rPr>
  </w:style>
  <w:style w:type="character" w:customStyle="1" w:styleId="PlainTextChar">
    <w:name w:val="Plain Text Char"/>
    <w:basedOn w:val="DefaultParagraphFont"/>
    <w:link w:val="PlainText"/>
    <w:rsid w:val="00795B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5B65"/>
    <w:rPr>
      <w:b/>
      <w:smallCaps/>
    </w:rPr>
  </w:style>
  <w:style w:type="paragraph" w:customStyle="1" w:styleId="TableListNumber">
    <w:name w:val="Table List Number"/>
    <w:basedOn w:val="ListNumber"/>
    <w:rsid w:val="00795B65"/>
    <w:pPr>
      <w:numPr>
        <w:numId w:val="0"/>
      </w:numPr>
    </w:pPr>
  </w:style>
  <w:style w:type="paragraph" w:styleId="TOC4">
    <w:name w:val="toc 4"/>
    <w:basedOn w:val="TOCBase"/>
    <w:next w:val="Normal"/>
    <w:semiHidden/>
    <w:rsid w:val="00795B65"/>
    <w:pPr>
      <w:tabs>
        <w:tab w:val="right" w:leader="dot" w:pos="9071"/>
      </w:tabs>
      <w:ind w:left="1701"/>
    </w:pPr>
  </w:style>
  <w:style w:type="paragraph" w:customStyle="1" w:styleId="ListAlpha">
    <w:name w:val="List Alpha"/>
    <w:basedOn w:val="List"/>
    <w:rsid w:val="00795B65"/>
    <w:pPr>
      <w:numPr>
        <w:numId w:val="9"/>
      </w:numPr>
    </w:pPr>
  </w:style>
  <w:style w:type="paragraph" w:customStyle="1" w:styleId="ListAlpha2">
    <w:name w:val="List Alpha 2"/>
    <w:basedOn w:val="List2"/>
    <w:rsid w:val="00795B65"/>
    <w:pPr>
      <w:numPr>
        <w:numId w:val="8"/>
      </w:numPr>
    </w:pPr>
  </w:style>
  <w:style w:type="paragraph" w:styleId="List2">
    <w:name w:val="List 2"/>
    <w:basedOn w:val="BodyText"/>
    <w:rsid w:val="00795B65"/>
    <w:pPr>
      <w:tabs>
        <w:tab w:val="left" w:pos="680"/>
      </w:tabs>
      <w:spacing w:before="60" w:after="60"/>
      <w:ind w:left="680" w:hanging="340"/>
    </w:pPr>
  </w:style>
  <w:style w:type="paragraph" w:styleId="List3">
    <w:name w:val="List 3"/>
    <w:basedOn w:val="BodyText"/>
    <w:rsid w:val="00795B65"/>
    <w:pPr>
      <w:tabs>
        <w:tab w:val="left" w:pos="1021"/>
      </w:tabs>
      <w:spacing w:before="60" w:after="60"/>
      <w:ind w:left="1020" w:hanging="340"/>
    </w:pPr>
  </w:style>
  <w:style w:type="paragraph" w:styleId="List4">
    <w:name w:val="List 4"/>
    <w:basedOn w:val="BodyText"/>
    <w:rsid w:val="00795B65"/>
    <w:pPr>
      <w:tabs>
        <w:tab w:val="left" w:pos="1361"/>
      </w:tabs>
      <w:spacing w:before="60" w:after="60"/>
      <w:ind w:left="1361" w:hanging="340"/>
    </w:pPr>
  </w:style>
  <w:style w:type="paragraph" w:styleId="List5">
    <w:name w:val="List 5"/>
    <w:basedOn w:val="BodyText"/>
    <w:rsid w:val="00795B65"/>
    <w:pPr>
      <w:tabs>
        <w:tab w:val="left" w:pos="1701"/>
      </w:tabs>
      <w:spacing w:before="60" w:after="60"/>
      <w:ind w:left="1701" w:hanging="340"/>
    </w:pPr>
  </w:style>
  <w:style w:type="paragraph" w:styleId="ListBullet3">
    <w:name w:val="List Bullet 3"/>
    <w:basedOn w:val="List3"/>
    <w:rsid w:val="00795B65"/>
    <w:pPr>
      <w:numPr>
        <w:numId w:val="15"/>
      </w:numPr>
      <w:tabs>
        <w:tab w:val="clear" w:pos="1021"/>
      </w:tabs>
      <w:ind w:left="1037" w:hanging="357"/>
    </w:pPr>
  </w:style>
  <w:style w:type="paragraph" w:styleId="ListBullet4">
    <w:name w:val="List Bullet 4"/>
    <w:basedOn w:val="List4"/>
    <w:rsid w:val="00795B65"/>
    <w:pPr>
      <w:numPr>
        <w:numId w:val="3"/>
      </w:numPr>
    </w:pPr>
  </w:style>
  <w:style w:type="paragraph" w:styleId="ListBullet5">
    <w:name w:val="List Bullet 5"/>
    <w:basedOn w:val="List5"/>
    <w:rsid w:val="00795B65"/>
    <w:pPr>
      <w:numPr>
        <w:numId w:val="4"/>
      </w:numPr>
    </w:pPr>
  </w:style>
  <w:style w:type="paragraph" w:styleId="ListContinue2">
    <w:name w:val="List Continue 2"/>
    <w:basedOn w:val="List2"/>
    <w:rsid w:val="00795B65"/>
    <w:pPr>
      <w:ind w:firstLine="0"/>
    </w:pPr>
  </w:style>
  <w:style w:type="paragraph" w:styleId="ListContinue3">
    <w:name w:val="List Continue 3"/>
    <w:basedOn w:val="List3"/>
    <w:rsid w:val="00795B65"/>
    <w:pPr>
      <w:ind w:left="1021" w:firstLine="0"/>
    </w:pPr>
  </w:style>
  <w:style w:type="paragraph" w:styleId="ListContinue4">
    <w:name w:val="List Continue 4"/>
    <w:basedOn w:val="List4"/>
    <w:rsid w:val="00795B65"/>
    <w:pPr>
      <w:ind w:firstLine="0"/>
    </w:pPr>
  </w:style>
  <w:style w:type="paragraph" w:styleId="ListContinue5">
    <w:name w:val="List Continue 5"/>
    <w:basedOn w:val="List5"/>
    <w:rsid w:val="00795B65"/>
    <w:pPr>
      <w:ind w:firstLine="0"/>
    </w:pPr>
  </w:style>
  <w:style w:type="paragraph" w:styleId="ListNumber3">
    <w:name w:val="List Number 3"/>
    <w:basedOn w:val="List3"/>
    <w:rsid w:val="00795B65"/>
    <w:pPr>
      <w:numPr>
        <w:numId w:val="5"/>
      </w:numPr>
    </w:pPr>
  </w:style>
  <w:style w:type="paragraph" w:styleId="ListNumber4">
    <w:name w:val="List Number 4"/>
    <w:basedOn w:val="List4"/>
    <w:rsid w:val="00795B65"/>
    <w:pPr>
      <w:numPr>
        <w:numId w:val="6"/>
      </w:numPr>
    </w:pPr>
  </w:style>
  <w:style w:type="paragraph" w:styleId="ListNumber5">
    <w:name w:val="List Number 5"/>
    <w:basedOn w:val="List5"/>
    <w:rsid w:val="00795B65"/>
    <w:pPr>
      <w:numPr>
        <w:numId w:val="7"/>
      </w:numPr>
    </w:pPr>
  </w:style>
  <w:style w:type="paragraph" w:styleId="BlockText">
    <w:name w:val="Block Text"/>
    <w:basedOn w:val="Normal"/>
    <w:rsid w:val="00795B65"/>
    <w:pPr>
      <w:spacing w:after="120"/>
      <w:ind w:left="1440" w:right="1440"/>
    </w:pPr>
  </w:style>
  <w:style w:type="character" w:customStyle="1" w:styleId="Subscript">
    <w:name w:val="Subscript"/>
    <w:basedOn w:val="DefaultParagraphFont"/>
    <w:rsid w:val="00795B65"/>
    <w:rPr>
      <w:sz w:val="16"/>
      <w:vertAlign w:val="subscript"/>
    </w:rPr>
  </w:style>
  <w:style w:type="character" w:customStyle="1" w:styleId="Superscript">
    <w:name w:val="Superscript"/>
    <w:basedOn w:val="DefaultParagraphFont"/>
    <w:rsid w:val="00795B65"/>
    <w:rPr>
      <w:sz w:val="16"/>
      <w:vertAlign w:val="superscript"/>
    </w:rPr>
  </w:style>
  <w:style w:type="character" w:customStyle="1" w:styleId="Symbols">
    <w:name w:val="Symbols"/>
    <w:basedOn w:val="DefaultParagraphFont"/>
    <w:rsid w:val="00795B65"/>
    <w:rPr>
      <w:rFonts w:ascii="Symbol" w:hAnsi="Symbol"/>
    </w:rPr>
  </w:style>
  <w:style w:type="character" w:customStyle="1" w:styleId="MenuOptions">
    <w:name w:val="Menu Options"/>
    <w:basedOn w:val="DefaultParagraphFont"/>
    <w:rsid w:val="00795B65"/>
    <w:rPr>
      <w:rFonts w:ascii="Arial Narrow" w:hAnsi="Arial Narrow"/>
      <w:smallCaps/>
    </w:rPr>
  </w:style>
  <w:style w:type="character" w:customStyle="1" w:styleId="Buttons">
    <w:name w:val="Buttons"/>
    <w:basedOn w:val="DefaultParagraphFont"/>
    <w:rsid w:val="00795B65"/>
    <w:rPr>
      <w:b/>
    </w:rPr>
  </w:style>
  <w:style w:type="character" w:customStyle="1" w:styleId="Underlined">
    <w:name w:val="Underlined"/>
    <w:basedOn w:val="DefaultParagraphFont"/>
    <w:rsid w:val="00795B65"/>
    <w:rPr>
      <w:u w:val="single"/>
    </w:rPr>
  </w:style>
  <w:style w:type="paragraph" w:customStyle="1" w:styleId="TableBodyTextRight">
    <w:name w:val="Table Body Text Right"/>
    <w:basedOn w:val="TableBodyText"/>
    <w:rsid w:val="00795B65"/>
    <w:pPr>
      <w:widowControl w:val="0"/>
      <w:autoSpaceDE w:val="0"/>
      <w:autoSpaceDN w:val="0"/>
      <w:adjustRightInd w:val="0"/>
      <w:jc w:val="right"/>
    </w:pPr>
    <w:rPr>
      <w:rFonts w:cs="Arial"/>
      <w:szCs w:val="18"/>
    </w:rPr>
  </w:style>
  <w:style w:type="paragraph" w:customStyle="1" w:styleId="CopyrightText">
    <w:name w:val="Copyright Text"/>
    <w:basedOn w:val="BodyText"/>
    <w:rsid w:val="00795B65"/>
    <w:rPr>
      <w:sz w:val="18"/>
    </w:rPr>
  </w:style>
  <w:style w:type="paragraph" w:customStyle="1" w:styleId="BodySmallRight">
    <w:name w:val="Body Small Right"/>
    <w:basedOn w:val="BodyTextRight"/>
    <w:rsid w:val="00795B65"/>
    <w:rPr>
      <w:sz w:val="18"/>
      <w:szCs w:val="18"/>
    </w:rPr>
  </w:style>
  <w:style w:type="paragraph" w:customStyle="1" w:styleId="MarginEdition">
    <w:name w:val="Margin Edition"/>
    <w:basedOn w:val="MarginNote"/>
    <w:rsid w:val="00795B65"/>
    <w:pPr>
      <w:spacing w:before="0" w:after="0"/>
    </w:pPr>
    <w:rPr>
      <w:rFonts w:ascii="Times New Roman" w:hAnsi="Times New Roman"/>
      <w:color w:val="999999"/>
    </w:rPr>
  </w:style>
  <w:style w:type="paragraph" w:customStyle="1" w:styleId="Spacer">
    <w:name w:val="Spacer"/>
    <w:basedOn w:val="Normal"/>
    <w:rsid w:val="00795B65"/>
    <w:rPr>
      <w:sz w:val="2"/>
      <w:szCs w:val="2"/>
    </w:rPr>
  </w:style>
  <w:style w:type="character" w:customStyle="1" w:styleId="Small">
    <w:name w:val="Small"/>
    <w:basedOn w:val="DefaultParagraphFont"/>
    <w:rsid w:val="00795B65"/>
    <w:rPr>
      <w:sz w:val="16"/>
    </w:rPr>
  </w:style>
  <w:style w:type="paragraph" w:customStyle="1" w:styleId="WideTable">
    <w:name w:val="Wide Table"/>
    <w:basedOn w:val="Normal"/>
    <w:rsid w:val="00795B65"/>
    <w:pPr>
      <w:ind w:left="-1418"/>
    </w:pPr>
    <w:rPr>
      <w:sz w:val="2"/>
      <w:szCs w:val="2"/>
    </w:rPr>
  </w:style>
  <w:style w:type="character" w:styleId="PageNumber">
    <w:name w:val="page number"/>
    <w:basedOn w:val="DefaultParagraphFont"/>
    <w:rsid w:val="00795B65"/>
  </w:style>
  <w:style w:type="paragraph" w:styleId="Quote">
    <w:name w:val="Quote"/>
    <w:basedOn w:val="Heading1"/>
    <w:link w:val="QuoteChar"/>
    <w:qFormat/>
    <w:rsid w:val="00795B65"/>
    <w:rPr>
      <w:b w:val="0"/>
      <w:sz w:val="72"/>
      <w:szCs w:val="72"/>
      <w:lang w:val="en-NZ"/>
    </w:rPr>
  </w:style>
  <w:style w:type="character" w:customStyle="1" w:styleId="QuoteChar">
    <w:name w:val="Quote Char"/>
    <w:basedOn w:val="DefaultParagraphFont"/>
    <w:link w:val="Quote"/>
    <w:rsid w:val="00795B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B65"/>
    <w:pPr>
      <w:pageBreakBefore/>
    </w:pPr>
  </w:style>
  <w:style w:type="paragraph" w:customStyle="1" w:styleId="Border">
    <w:name w:val="Border"/>
    <w:basedOn w:val="Normal"/>
    <w:qFormat/>
    <w:rsid w:val="00795B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B65"/>
    <w:rPr>
      <w:b/>
      <w:bCs/>
      <w:i/>
      <w:iCs/>
      <w:color w:val="auto"/>
    </w:rPr>
  </w:style>
  <w:style w:type="paragraph" w:styleId="IntenseQuote">
    <w:name w:val="Intense Quote"/>
    <w:basedOn w:val="Normal"/>
    <w:next w:val="Normal"/>
    <w:link w:val="IntenseQuoteChar"/>
    <w:uiPriority w:val="30"/>
    <w:qFormat/>
    <w:rsid w:val="00795B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B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5B65"/>
    <w:rPr>
      <w:smallCaps/>
      <w:color w:val="auto"/>
      <w:u w:val="single"/>
    </w:rPr>
  </w:style>
  <w:style w:type="character" w:styleId="IntenseReference">
    <w:name w:val="Intense Reference"/>
    <w:basedOn w:val="DefaultParagraphFont"/>
    <w:uiPriority w:val="32"/>
    <w:qFormat/>
    <w:rsid w:val="00795B65"/>
    <w:rPr>
      <w:b/>
      <w:bCs/>
      <w:smallCaps/>
      <w:color w:val="auto"/>
      <w:spacing w:val="5"/>
      <w:u w:val="single"/>
    </w:rPr>
  </w:style>
  <w:style w:type="paragraph" w:customStyle="1" w:styleId="2ColumnHeading">
    <w:name w:val="2Column Heading"/>
    <w:basedOn w:val="BodyText"/>
    <w:qFormat/>
    <w:rsid w:val="00795B65"/>
    <w:pPr>
      <w:spacing w:after="60"/>
      <w:ind w:left="-2268"/>
    </w:pPr>
    <w:rPr>
      <w:b/>
    </w:rPr>
  </w:style>
  <w:style w:type="paragraph" w:customStyle="1" w:styleId="Heading1TOC">
    <w:name w:val="Heading1 TOC"/>
    <w:basedOn w:val="Normal"/>
    <w:qFormat/>
    <w:rsid w:val="00795B65"/>
    <w:pPr>
      <w:spacing w:before="240" w:after="120"/>
    </w:pPr>
    <w:rPr>
      <w:rFonts w:ascii="Times New Roman" w:hAnsi="Times New Roman"/>
      <w:b/>
      <w:sz w:val="32"/>
    </w:rPr>
  </w:style>
  <w:style w:type="paragraph" w:customStyle="1" w:styleId="Heading2TOC">
    <w:name w:val="Heading2 TOC"/>
    <w:basedOn w:val="Normal"/>
    <w:qFormat/>
    <w:rsid w:val="00795B65"/>
    <w:pPr>
      <w:spacing w:before="240" w:after="60"/>
    </w:pPr>
    <w:rPr>
      <w:rFonts w:ascii="Times New Roman" w:hAnsi="Times New Roman"/>
      <w:b/>
      <w:sz w:val="28"/>
    </w:rPr>
  </w:style>
  <w:style w:type="character" w:customStyle="1" w:styleId="Underline">
    <w:name w:val="Underline"/>
    <w:basedOn w:val="DefaultParagraphFont"/>
    <w:qFormat/>
    <w:rsid w:val="00795B65"/>
    <w:rPr>
      <w:u w:val="single"/>
    </w:rPr>
  </w:style>
  <w:style w:type="character" w:customStyle="1" w:styleId="BoldandItalics">
    <w:name w:val="Bold and Italics"/>
    <w:qFormat/>
    <w:rsid w:val="00795B65"/>
    <w:rPr>
      <w:b/>
      <w:i/>
      <w:u w:val="none"/>
    </w:rPr>
  </w:style>
  <w:style w:type="paragraph" w:styleId="BalloonText">
    <w:name w:val="Balloon Text"/>
    <w:basedOn w:val="Normal"/>
    <w:link w:val="BalloonTextChar"/>
    <w:rsid w:val="00795B65"/>
    <w:rPr>
      <w:rFonts w:ascii="Tahoma" w:hAnsi="Tahoma" w:cs="Tahoma"/>
      <w:sz w:val="16"/>
      <w:szCs w:val="16"/>
    </w:rPr>
  </w:style>
  <w:style w:type="character" w:customStyle="1" w:styleId="BalloonTextChar">
    <w:name w:val="Balloon Text Char"/>
    <w:basedOn w:val="DefaultParagraphFont"/>
    <w:link w:val="BalloonText"/>
    <w:rsid w:val="00795B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5B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5B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1795</Words>
  <Characters>11895</Characters>
  <Application>Microsoft Office Word</Application>
  <DocSecurity>0</DocSecurity>
  <Lines>374</Lines>
  <Paragraphs>212</Paragraphs>
  <ScaleCrop>false</ScaleCrop>
  <Company>Author-it Software Corporation Ltd.</Company>
  <LinksUpToDate>false</LinksUpToDate>
  <CharactersWithSpaces>13610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TLIF4021A Respond to train-driving emergencies and abnormal situations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2012-05-27T03:49:00Z</dcterms:created>
  <dcterms:modified xsi:type="dcterms:W3CDTF">2012-05-27T03:49:00Z</dcterms:modified>
</cp:coreProperties>
</file>