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138" w:rsidP="00F41138">
      <w:pPr>
        <w:pStyle w:val="Title"/>
      </w:pPr>
      <w:r>
        <w:fldChar w:fldCharType="begin"/>
      </w:r>
      <w:r>
        <w:instrText xml:space="preserve"> TITLE   \* MERGEFORMAT </w:instrText>
      </w:r>
      <w:r>
        <w:fldChar w:fldCharType="separate"/>
      </w:r>
      <w:r>
        <w:t>TLIF3096A Carry out emergency response to a dangerous goods incident</w:t>
      </w:r>
      <w:r>
        <w:fldChar w:fldCharType="end"/>
      </w:r>
    </w:p>
    <w:p w:rsidR="00F41138" w:rsidP="00F41138">
      <w:pPr>
        <w:pStyle w:val="Version"/>
        <w:sectPr w:rsidSect="001225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523" w:rsidP="00122523">
      <w:pPr>
        <w:pStyle w:val="SuperHeading"/>
      </w:pPr>
      <w:r w:rsidRPr="00122523">
        <w:t>TLIF3096A Carry out emergency response to a dangerous goods incident</w:t>
      </w:r>
    </w:p>
    <w:p w:rsidR="00000000" w:rsidRPr="00122523" w:rsidP="00122523">
      <w:pPr>
        <w:pStyle w:val="Heading1"/>
      </w:pPr>
      <w:bookmarkStart w:id="1" w:name="O_357698"/>
      <w:bookmarkEnd w:id="1"/>
      <w:r w:rsidRPr="00122523">
        <w:t>Modification History</w:t>
      </w:r>
    </w:p>
    <w:p w:rsidR="00000000" w:rsidRPr="00122523" w:rsidP="00122523">
      <w:pPr>
        <w:pStyle w:val="BodyText"/>
      </w:pPr>
      <w:r w:rsidRPr="00122523">
        <w:t>Not applicable.</w:t>
      </w:r>
    </w:p>
    <w:p w:rsidR="00000000" w:rsidRPr="00122523" w:rsidP="00122523">
      <w:pPr>
        <w:pStyle w:val="AllowPageBreak"/>
      </w:pPr>
    </w:p>
    <w:p w:rsidR="00000000" w:rsidRPr="00122523" w:rsidP="00122523">
      <w:pPr>
        <w:pStyle w:val="Heading1"/>
      </w:pPr>
      <w:bookmarkStart w:id="2" w:name="O_357699"/>
      <w:bookmarkEnd w:id="2"/>
      <w:r w:rsidRPr="00122523">
        <w:t>Unit Descriptor</w:t>
      </w:r>
    </w:p>
    <w:tbl>
      <w:tblPr>
        <w:tblW w:w="0" w:type="auto"/>
        <w:tblCellMar>
          <w:left w:w="62" w:type="dxa"/>
          <w:right w:w="62" w:type="dxa"/>
        </w:tblCellMar>
        <w:tblLook w:val="0000"/>
      </w:tblPr>
      <w:tblGrid>
        <w:gridCol w:w="9196"/>
      </w:tblGrid>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2523" w:rsidP="00122523">
            <w:pPr>
              <w:pStyle w:val="BodyText"/>
            </w:pPr>
            <w:r w:rsidRPr="00122523">
              <w:t>This unit involves the skills and knowledge required to carry out an emergency response in the ev</w:t>
            </w:r>
            <w:r w:rsidRPr="00122523">
              <w:t>ent of a dangerous goods incident, including responding to the incident, controlling and assisting at the site, identifying the product being carried, and completing reports and other required documentation in accordance with regulatory requirements and wo</w:t>
            </w:r>
            <w:r w:rsidRPr="00122523">
              <w:t xml:space="preserve">rkplace procedures. </w:t>
            </w:r>
          </w:p>
          <w:p w:rsidR="00000000" w:rsidRPr="00122523" w:rsidP="00122523">
            <w:pPr>
              <w:pStyle w:val="BodyText"/>
            </w:pPr>
            <w:r w:rsidRPr="00122523">
              <w:t>Licensing, legislative, regulatory and certification requirements are applicable to this unit.</w:t>
            </w:r>
          </w:p>
        </w:tc>
      </w:tr>
    </w:tbl>
    <w:p w:rsidR="00000000" w:rsidRPr="00122523" w:rsidP="00122523">
      <w:pPr>
        <w:pStyle w:val="BodyText"/>
      </w:pPr>
    </w:p>
    <w:p w:rsidR="00000000" w:rsidRPr="00122523" w:rsidP="00122523">
      <w:pPr>
        <w:pStyle w:val="AllowPageBreak"/>
      </w:pPr>
    </w:p>
    <w:p w:rsidR="00000000" w:rsidRPr="00122523" w:rsidP="00122523">
      <w:pPr>
        <w:pStyle w:val="Heading1"/>
      </w:pPr>
      <w:bookmarkStart w:id="3" w:name="O_357700"/>
      <w:bookmarkEnd w:id="3"/>
      <w:r w:rsidRPr="00122523">
        <w:t>Application of the Unit</w:t>
      </w:r>
    </w:p>
    <w:tbl>
      <w:tblPr>
        <w:tblW w:w="0" w:type="auto"/>
        <w:tblCellMar>
          <w:left w:w="62" w:type="dxa"/>
          <w:right w:w="62" w:type="dxa"/>
        </w:tblCellMar>
        <w:tblLook w:val="0000"/>
      </w:tblPr>
      <w:tblGrid>
        <w:gridCol w:w="9196"/>
      </w:tblGrid>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2523" w:rsidP="00122523">
            <w:pPr>
              <w:pStyle w:val="BodyText"/>
            </w:pPr>
            <w:r w:rsidRPr="00122523">
              <w:t>Work must be carried out in accordance with OH&amp;S codes and regulations and workplace requirements.</w:t>
            </w:r>
          </w:p>
          <w:p w:rsidR="00000000" w:rsidRPr="00122523" w:rsidP="00122523">
            <w:pPr>
              <w:pStyle w:val="BodyText"/>
            </w:pPr>
            <w:r w:rsidRPr="00122523">
              <w:t>Work is performed under limited supervision. It involves the application of regulatory requirements and workplace emergency response procedures when respondi</w:t>
            </w:r>
            <w:r w:rsidRPr="00122523">
              <w:t>ng to accidents and emergencies.</w:t>
            </w:r>
          </w:p>
        </w:tc>
      </w:tr>
    </w:tbl>
    <w:p w:rsidR="00000000" w:rsidRPr="00122523" w:rsidP="00122523">
      <w:pPr>
        <w:pStyle w:val="BodyText"/>
      </w:pPr>
    </w:p>
    <w:p w:rsidR="00000000" w:rsidRPr="00122523" w:rsidP="00122523">
      <w:pPr>
        <w:pStyle w:val="AllowPageBreak"/>
      </w:pPr>
    </w:p>
    <w:p w:rsidR="00000000" w:rsidRPr="00122523" w:rsidP="00122523">
      <w:pPr>
        <w:pStyle w:val="Heading1"/>
      </w:pPr>
      <w:bookmarkStart w:id="4" w:name="O_357701"/>
      <w:bookmarkEnd w:id="4"/>
      <w:r w:rsidRPr="00122523">
        <w:t>Licensing/Regulatory Information</w:t>
      </w:r>
    </w:p>
    <w:p w:rsidR="00000000" w:rsidRPr="00122523" w:rsidP="00122523">
      <w:pPr>
        <w:pStyle w:val="BodyText"/>
      </w:pPr>
      <w:r w:rsidRPr="00122523">
        <w:t>Refer to Unit Descriptor.</w:t>
      </w:r>
    </w:p>
    <w:p w:rsidR="00000000" w:rsidRPr="00122523" w:rsidP="00122523">
      <w:pPr>
        <w:pStyle w:val="AllowPageBreak"/>
      </w:pPr>
    </w:p>
    <w:p w:rsidR="00000000" w:rsidRPr="00122523" w:rsidP="00122523">
      <w:pPr>
        <w:pStyle w:val="Heading1"/>
      </w:pPr>
      <w:bookmarkStart w:id="5" w:name="O_357702"/>
      <w:bookmarkEnd w:id="5"/>
      <w:r w:rsidRPr="00122523">
        <w:t>Pre-Requisites</w:t>
      </w:r>
    </w:p>
    <w:p w:rsidR="00000000" w:rsidRPr="00122523" w:rsidP="00122523">
      <w:pPr>
        <w:pStyle w:val="BodyText"/>
      </w:pPr>
      <w:r w:rsidRPr="00122523">
        <w:t>Not applicable.</w:t>
      </w:r>
    </w:p>
    <w:p w:rsidR="00000000" w:rsidRPr="00122523" w:rsidP="00122523">
      <w:pPr>
        <w:pStyle w:val="AllowPageBreak"/>
      </w:pPr>
    </w:p>
    <w:p w:rsidR="00000000" w:rsidRPr="00122523" w:rsidP="00122523">
      <w:pPr>
        <w:pStyle w:val="Heading1"/>
      </w:pPr>
      <w:bookmarkStart w:id="6" w:name="O_357703"/>
      <w:bookmarkEnd w:id="6"/>
      <w:r w:rsidRPr="00122523">
        <w:t>Employability Skills Information</w:t>
      </w:r>
    </w:p>
    <w:tbl>
      <w:tblPr>
        <w:tblW w:w="0" w:type="auto"/>
        <w:tblCellMar>
          <w:left w:w="62" w:type="dxa"/>
          <w:right w:w="62" w:type="dxa"/>
        </w:tblCellMar>
        <w:tblLook w:val="0000"/>
      </w:tblPr>
      <w:tblGrid>
        <w:gridCol w:w="9196"/>
      </w:tblGrid>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2523" w:rsidP="00122523">
            <w:pPr>
              <w:pStyle w:val="BodyText"/>
            </w:pPr>
            <w:r w:rsidRPr="00122523">
              <w:t>This unit contains employability skills.</w:t>
            </w:r>
          </w:p>
        </w:tc>
      </w:tr>
    </w:tbl>
    <w:p w:rsidR="00000000" w:rsidRPr="00122523" w:rsidP="00122523">
      <w:pPr>
        <w:pStyle w:val="BodyText"/>
      </w:pPr>
    </w:p>
    <w:p w:rsidR="00000000" w:rsidRPr="00122523" w:rsidP="00122523">
      <w:pPr>
        <w:pStyle w:val="AllowPageBreak"/>
      </w:pPr>
    </w:p>
    <w:p w:rsidR="00000000" w:rsidRPr="00122523" w:rsidP="00122523">
      <w:pPr>
        <w:pStyle w:val="Heading1"/>
      </w:pPr>
      <w:bookmarkStart w:id="7" w:name="O_357704"/>
      <w:bookmarkEnd w:id="7"/>
      <w:r w:rsidRPr="00122523">
        <w:t>Elements and Performance Criteria Pre-Content</w:t>
      </w:r>
    </w:p>
    <w:tbl>
      <w:tblPr>
        <w:tblW w:w="0" w:type="auto"/>
        <w:tblCellMar>
          <w:left w:w="62" w:type="dxa"/>
          <w:right w:w="62" w:type="dxa"/>
        </w:tblCellMar>
        <w:tblLook w:val="0000"/>
      </w:tblPr>
      <w:tblGrid>
        <w:gridCol w:w="2649"/>
        <w:gridCol w:w="6547"/>
      </w:tblGrid>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122523" w:rsidP="00122523">
            <w:pPr>
              <w:pStyle w:val="BodyText"/>
            </w:pPr>
            <w:r w:rsidRPr="00122523">
              <w:t xml:space="preserve">Performance criteria describe the required performance needed to demonstrate </w:t>
            </w:r>
            <w:r w:rsidRPr="00122523">
              <w:t>achievement of the element. Assessment of performance is to be consistent with the evidence guide.</w:t>
            </w:r>
          </w:p>
        </w:tc>
      </w:tr>
    </w:tbl>
    <w:p w:rsidR="00000000" w:rsidRPr="00122523" w:rsidP="00122523">
      <w:pPr>
        <w:pStyle w:val="BodyText"/>
      </w:pPr>
    </w:p>
    <w:p w:rsidR="00000000" w:rsidRPr="00122523" w:rsidP="00122523">
      <w:pPr>
        <w:pStyle w:val="AllowPageBreak"/>
      </w:pPr>
    </w:p>
    <w:p w:rsidR="00000000" w:rsidRPr="00122523" w:rsidP="00122523">
      <w:pPr>
        <w:pStyle w:val="Heading1"/>
      </w:pPr>
      <w:bookmarkStart w:id="8" w:name="O_357705"/>
      <w:bookmarkEnd w:id="8"/>
      <w:r w:rsidRPr="00122523">
        <w:t>Elements and Performance Criteria</w:t>
      </w:r>
    </w:p>
    <w:tbl>
      <w:tblPr>
        <w:tblW w:w="0" w:type="auto"/>
        <w:tblCellMar>
          <w:left w:w="62" w:type="dxa"/>
          <w:right w:w="62" w:type="dxa"/>
        </w:tblCellMar>
        <w:tblLook w:val="0000"/>
      </w:tblPr>
      <w:tblGrid>
        <w:gridCol w:w="2592"/>
        <w:gridCol w:w="68"/>
        <w:gridCol w:w="6536"/>
      </w:tblGrid>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2523" w:rsidP="00122523">
            <w:pPr>
              <w:pStyle w:val="BodyText"/>
            </w:pPr>
            <w:r w:rsidRPr="00122523">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PERFORMANCE CRITERIA</w:t>
            </w:r>
          </w:p>
        </w:tc>
      </w:tr>
      <w:tr w:rsidTr="00F41138">
        <w:tblPrEx>
          <w:tblW w:w="0" w:type="auto"/>
          <w:tblCellMar>
            <w:left w:w="62" w:type="dxa"/>
            <w:right w:w="62" w:type="dxa"/>
          </w:tblCellMar>
          <w:tblLook w:val="0000"/>
        </w:tblPrEx>
        <w:trPr>
          <w:trHeight w:val="2168"/>
        </w:trPr>
        <w:tc>
          <w:tcPr>
            <w:tcW w:w="0" w:type="auto"/>
            <w:gridSpan w:val="2"/>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Identify incident response procedures</w:t>
            </w:r>
          </w:p>
        </w:tc>
        <w:tc>
          <w:tcPr>
            <w:tcW w:w="0" w:type="auto"/>
            <w:tcBorders>
              <w:top w:val="nil"/>
              <w:left w:val="nil"/>
              <w:bottom w:val="nil"/>
              <w:right w:val="nil"/>
            </w:tcBorders>
            <w:tcMar>
              <w:top w:w="0" w:type="dxa"/>
              <w:left w:w="62" w:type="dxa"/>
              <w:bottom w:w="0" w:type="dxa"/>
              <w:right w:w="62" w:type="dxa"/>
            </w:tcMar>
          </w:tcPr>
          <w:p w:rsidR="00000000" w:rsidRPr="00122523" w:rsidP="00122523">
            <w:pPr>
              <w:pStyle w:val="BodyText"/>
            </w:pPr>
            <w:r w:rsidRPr="00122523">
              <w:t>1.1 Company procedures for responding to incidents and emergencies are identified and explained</w:t>
            </w:r>
          </w:p>
          <w:p w:rsidR="00000000" w:rsidRPr="00122523" w:rsidP="00122523">
            <w:pPr>
              <w:pStyle w:val="BodyText"/>
            </w:pPr>
            <w:r w:rsidRPr="00122523">
              <w:t>1.2 Procedures for accessing first aid are determined</w:t>
            </w:r>
          </w:p>
          <w:p w:rsidR="00000000" w:rsidRPr="00122523" w:rsidP="00122523">
            <w:pPr>
              <w:pStyle w:val="BodyText"/>
            </w:pPr>
            <w:r w:rsidRPr="00122523">
              <w:t>1.3 Relevant personal protective equipment (PPE) is selected and used</w:t>
            </w:r>
          </w:p>
          <w:p w:rsidR="00000000" w:rsidRPr="00122523" w:rsidP="00122523">
            <w:pPr>
              <w:pStyle w:val="BodyText"/>
            </w:pPr>
            <w:r w:rsidRPr="00122523">
              <w:t xml:space="preserve">1.4 Familiarisation with the use of </w:t>
            </w:r>
            <w:r w:rsidRPr="00122523">
              <w:t>fire safety equipment is demonstrated</w:t>
            </w:r>
          </w:p>
          <w:p w:rsidR="00000000" w:rsidP="00122523">
            <w:pPr>
              <w:pStyle w:val="BodyText"/>
              <w:rPr>
                <w:lang w:val="en-NZ"/>
              </w:rPr>
            </w:pPr>
          </w:p>
        </w:tc>
      </w:tr>
      <w:tr w:rsidTr="00F4113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Respond to the incident</w:t>
            </w:r>
          </w:p>
        </w:tc>
        <w:tc>
          <w:tcPr>
            <w:tcW w:w="0" w:type="auto"/>
            <w:tcBorders>
              <w:top w:val="nil"/>
              <w:left w:val="nil"/>
              <w:bottom w:val="nil"/>
              <w:right w:val="nil"/>
            </w:tcBorders>
            <w:tcMar>
              <w:top w:w="0" w:type="dxa"/>
              <w:left w:w="62" w:type="dxa"/>
              <w:bottom w:w="0" w:type="dxa"/>
              <w:right w:w="62" w:type="dxa"/>
            </w:tcMar>
          </w:tcPr>
          <w:p w:rsidR="00000000" w:rsidRPr="00122523" w:rsidP="00122523">
            <w:pPr>
              <w:pStyle w:val="BodyText"/>
            </w:pPr>
            <w:r w:rsidRPr="00122523">
              <w:t>2.1 Nature, extent and degree of threat from the incident are assessed in accordance with emergency procedures</w:t>
            </w:r>
          </w:p>
          <w:p w:rsidR="00000000" w:rsidRPr="00122523" w:rsidP="00122523">
            <w:pPr>
              <w:pStyle w:val="BodyText"/>
            </w:pPr>
            <w:r w:rsidRPr="00122523">
              <w:t>2.2 Guides for product being carried are located and UN number and shipping/tech</w:t>
            </w:r>
            <w:r w:rsidRPr="00122523">
              <w:t>nical name are obtained from available documents</w:t>
            </w:r>
          </w:p>
          <w:p w:rsidR="00000000" w:rsidRPr="00122523" w:rsidP="00122523">
            <w:pPr>
              <w:pStyle w:val="BodyText"/>
            </w:pPr>
            <w:r w:rsidRPr="00122523">
              <w:t>2.3 Resources and vulnerability of the situation are analysed</w:t>
            </w:r>
          </w:p>
          <w:p w:rsidR="00000000" w:rsidRPr="00122523" w:rsidP="00122523">
            <w:pPr>
              <w:pStyle w:val="BodyText"/>
            </w:pPr>
            <w:r w:rsidRPr="00122523">
              <w:t>2.4 Key people and relevant support agencies are identified and notified of the incident and the product details</w:t>
            </w:r>
          </w:p>
          <w:p w:rsidR="00000000" w:rsidRPr="00122523" w:rsidP="00122523">
            <w:pPr>
              <w:pStyle w:val="BodyText"/>
            </w:pPr>
            <w:r w:rsidRPr="00122523">
              <w:t>2.5 Instructions and support are</w:t>
            </w:r>
            <w:r w:rsidRPr="00122523">
              <w:t xml:space="preserve"> sought from key people and support agencies in accordance with emergency procedures and transport emergency response plan (TERP)</w:t>
            </w:r>
          </w:p>
          <w:p w:rsidR="00000000" w:rsidP="00122523">
            <w:pPr>
              <w:pStyle w:val="BodyText"/>
              <w:rPr>
                <w:lang w:val="en-NZ"/>
              </w:rPr>
            </w:pPr>
          </w:p>
        </w:tc>
      </w:tr>
      <w:tr w:rsidTr="00F4113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Apply emergency strategies</w:t>
            </w:r>
          </w:p>
        </w:tc>
        <w:tc>
          <w:tcPr>
            <w:tcW w:w="0" w:type="auto"/>
            <w:tcBorders>
              <w:top w:val="nil"/>
              <w:left w:val="nil"/>
              <w:bottom w:val="nil"/>
              <w:right w:val="nil"/>
            </w:tcBorders>
            <w:tcMar>
              <w:top w:w="0" w:type="dxa"/>
              <w:left w:w="62" w:type="dxa"/>
              <w:bottom w:w="0" w:type="dxa"/>
              <w:right w:w="62" w:type="dxa"/>
            </w:tcMar>
          </w:tcPr>
          <w:p w:rsidR="00000000" w:rsidRPr="00122523" w:rsidP="00122523">
            <w:pPr>
              <w:pStyle w:val="BodyText"/>
            </w:pPr>
            <w:r w:rsidRPr="00122523">
              <w:t>3.1 Safety and security procedures are complied with in all actions</w:t>
            </w:r>
          </w:p>
          <w:p w:rsidR="00000000" w:rsidRPr="00122523" w:rsidP="00122523">
            <w:pPr>
              <w:pStyle w:val="BodyText"/>
            </w:pPr>
            <w:r w:rsidRPr="00122523">
              <w:t>3.2 PPE is selected and used according to the requirements of the situation in accordance with OH&amp;S and emergency procedures</w:t>
            </w:r>
          </w:p>
          <w:p w:rsidR="00000000" w:rsidRPr="00122523" w:rsidP="00122523">
            <w:pPr>
              <w:pStyle w:val="BodyText"/>
            </w:pPr>
            <w:r w:rsidRPr="00122523">
              <w:t>3.3 Welfare of people is guarded and protected as the first priority in any action</w:t>
            </w:r>
          </w:p>
          <w:p w:rsidR="00000000" w:rsidRPr="00122523" w:rsidP="00122523">
            <w:pPr>
              <w:pStyle w:val="BodyText"/>
            </w:pPr>
            <w:r w:rsidRPr="00122523">
              <w:t>3.4 Exclusion zone is established around the inc</w:t>
            </w:r>
            <w:r w:rsidRPr="00122523">
              <w:t>ident site</w:t>
            </w:r>
          </w:p>
          <w:p w:rsidR="00000000" w:rsidRPr="00122523" w:rsidP="00122523">
            <w:pPr>
              <w:pStyle w:val="BodyText"/>
            </w:pPr>
            <w:r w:rsidRPr="00122523">
              <w:t>3.5 Safe access and exit are maintained for emergency services in accordance with emergency procedures and situational analysis</w:t>
            </w:r>
          </w:p>
          <w:p w:rsidR="00000000" w:rsidRPr="00122523" w:rsidP="00122523">
            <w:pPr>
              <w:pStyle w:val="BodyText"/>
            </w:pPr>
            <w:r w:rsidRPr="00122523">
              <w:t>3.6 Controls are selected and applied to achieve objectives with minimum damage to people and the environment</w:t>
            </w:r>
          </w:p>
          <w:p w:rsidR="00000000" w:rsidRPr="00122523" w:rsidP="00122523">
            <w:pPr>
              <w:pStyle w:val="BodyText"/>
            </w:pPr>
            <w:r w:rsidRPr="00122523">
              <w:t>3.7 Imm</w:t>
            </w:r>
            <w:r w:rsidRPr="00122523">
              <w:t>ediate response to threat or danger to people is provided while preserving personal safety in accordance with emergency procedures</w:t>
            </w:r>
          </w:p>
          <w:p w:rsidR="00000000" w:rsidRPr="00122523" w:rsidP="00122523">
            <w:pPr>
              <w:pStyle w:val="BodyText"/>
            </w:pPr>
            <w:r w:rsidRPr="00122523">
              <w:t>3.8 Emergency first aid treatment of minor injuries is carried out correctly and details of any treatment administered are re</w:t>
            </w:r>
            <w:r w:rsidRPr="00122523">
              <w:t>ported accurately to incident response leader</w:t>
            </w:r>
          </w:p>
          <w:p w:rsidR="00000000" w:rsidP="00122523">
            <w:pPr>
              <w:pStyle w:val="BodyText"/>
              <w:rPr>
                <w:lang w:val="en-NZ"/>
              </w:rPr>
            </w:pPr>
          </w:p>
        </w:tc>
      </w:tr>
      <w:tr w:rsidTr="00F4113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Communicate with and complement other personnel</w:t>
            </w:r>
          </w:p>
        </w:tc>
        <w:tc>
          <w:tcPr>
            <w:tcW w:w="0" w:type="auto"/>
            <w:tcBorders>
              <w:top w:val="nil"/>
              <w:left w:val="nil"/>
              <w:bottom w:val="nil"/>
              <w:right w:val="nil"/>
            </w:tcBorders>
            <w:tcMar>
              <w:top w:w="0" w:type="dxa"/>
              <w:left w:w="62" w:type="dxa"/>
              <w:bottom w:w="0" w:type="dxa"/>
              <w:right w:w="62" w:type="dxa"/>
            </w:tcMar>
          </w:tcPr>
          <w:p w:rsidR="00000000" w:rsidRPr="00122523" w:rsidP="00122523">
            <w:pPr>
              <w:pStyle w:val="BodyText"/>
            </w:pPr>
            <w:r w:rsidRPr="00122523">
              <w:t>4.1 Effective communication and documentation with key people and support agencies are constantly maintained</w:t>
            </w:r>
          </w:p>
          <w:p w:rsidR="00000000" w:rsidRPr="00122523" w:rsidP="00122523">
            <w:pPr>
              <w:pStyle w:val="BodyText"/>
            </w:pPr>
            <w:r w:rsidRPr="00122523">
              <w:t>4.2 Activities are consistent with the incident re</w:t>
            </w:r>
            <w:r w:rsidRPr="00122523">
              <w:t xml:space="preserve">sponse leader’s plan of action </w:t>
            </w:r>
          </w:p>
          <w:p w:rsidR="00000000" w:rsidRPr="00122523" w:rsidP="00122523">
            <w:pPr>
              <w:pStyle w:val="BodyText"/>
            </w:pPr>
            <w:r w:rsidRPr="00122523">
              <w:t>4.3 Activities support the work of other key people and support agencies</w:t>
            </w:r>
          </w:p>
          <w:p w:rsidR="00000000" w:rsidP="00122523">
            <w:pPr>
              <w:pStyle w:val="BodyText"/>
              <w:rPr>
                <w:lang w:val="en-NZ"/>
              </w:rPr>
            </w:pPr>
          </w:p>
        </w:tc>
      </w:tr>
      <w:tr w:rsidTr="00F4113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Monitor the environment and the incident</w:t>
            </w:r>
          </w:p>
        </w:tc>
        <w:tc>
          <w:tcPr>
            <w:tcW w:w="0" w:type="auto"/>
            <w:tcBorders>
              <w:top w:val="nil"/>
              <w:left w:val="nil"/>
              <w:bottom w:val="nil"/>
              <w:right w:val="nil"/>
            </w:tcBorders>
            <w:tcMar>
              <w:top w:w="0" w:type="dxa"/>
              <w:left w:w="62" w:type="dxa"/>
              <w:bottom w:w="0" w:type="dxa"/>
              <w:right w:w="62" w:type="dxa"/>
            </w:tcMar>
          </w:tcPr>
          <w:p w:rsidR="00000000" w:rsidRPr="00122523" w:rsidP="00122523">
            <w:pPr>
              <w:pStyle w:val="BodyText"/>
            </w:pPr>
            <w:r w:rsidRPr="00122523">
              <w:t>5.1 Factors that may create or increase risk of injury or damage are constantly assessed and reported to incident response leader</w:t>
            </w:r>
          </w:p>
          <w:p w:rsidR="00000000" w:rsidRPr="00122523" w:rsidP="00122523">
            <w:pPr>
              <w:pStyle w:val="BodyText"/>
            </w:pPr>
            <w:r w:rsidRPr="00122523">
              <w:t>5.2 Hazard controls are monitored to ensure continued effectiveness</w:t>
            </w:r>
          </w:p>
          <w:p w:rsidR="00000000" w:rsidRPr="00122523" w:rsidP="00122523">
            <w:pPr>
              <w:pStyle w:val="BodyText"/>
            </w:pPr>
            <w:r w:rsidRPr="00122523">
              <w:t>5.3 Own and others’ health and morale are monitored and ma</w:t>
            </w:r>
            <w:r w:rsidRPr="00122523">
              <w:t>intained</w:t>
            </w:r>
          </w:p>
          <w:p w:rsidR="00000000" w:rsidRPr="00122523" w:rsidP="00122523">
            <w:pPr>
              <w:pStyle w:val="BodyText"/>
            </w:pPr>
            <w:r w:rsidRPr="00122523">
              <w:t>5.4 Changes in conditions and behaviour are identified and reported</w:t>
            </w:r>
          </w:p>
          <w:p w:rsidR="00000000" w:rsidP="00122523">
            <w:pPr>
              <w:pStyle w:val="BodyText"/>
              <w:rPr>
                <w:lang w:val="en-NZ"/>
              </w:rPr>
            </w:pPr>
          </w:p>
        </w:tc>
      </w:tr>
      <w:tr w:rsidTr="00F4113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Assist with recovery from incident</w:t>
            </w:r>
          </w:p>
        </w:tc>
        <w:tc>
          <w:tcPr>
            <w:tcW w:w="0" w:type="auto"/>
            <w:tcBorders>
              <w:top w:val="nil"/>
              <w:left w:val="nil"/>
              <w:bottom w:val="nil"/>
              <w:right w:val="nil"/>
            </w:tcBorders>
            <w:tcMar>
              <w:top w:w="0" w:type="dxa"/>
              <w:left w:w="62" w:type="dxa"/>
              <w:bottom w:w="0" w:type="dxa"/>
              <w:right w:w="62" w:type="dxa"/>
            </w:tcMar>
          </w:tcPr>
          <w:p w:rsidR="00000000" w:rsidRPr="00122523" w:rsidP="00122523">
            <w:pPr>
              <w:pStyle w:val="BodyText"/>
            </w:pPr>
            <w:r w:rsidRPr="00122523">
              <w:t>6.1 Evidence relating to the cause of the incident is preserved and recorded as far as possible</w:t>
            </w:r>
          </w:p>
          <w:p w:rsidR="00000000" w:rsidRPr="00122523" w:rsidP="00122523">
            <w:pPr>
              <w:pStyle w:val="BodyText"/>
            </w:pPr>
            <w:r w:rsidRPr="00122523">
              <w:t>6.2 Appropriate assistance is provided in acc</w:t>
            </w:r>
            <w:r w:rsidRPr="00122523">
              <w:t>ordance with emergency procedures</w:t>
            </w:r>
          </w:p>
          <w:p w:rsidR="00000000" w:rsidRPr="00122523" w:rsidP="00122523">
            <w:pPr>
              <w:pStyle w:val="BodyText"/>
            </w:pPr>
            <w:r w:rsidRPr="00122523">
              <w:t>6.3 Emergency equipment is returned to a state of readiness as soon as is reasonably possible</w:t>
            </w:r>
          </w:p>
          <w:p w:rsidR="00000000" w:rsidRPr="00122523" w:rsidP="00122523">
            <w:pPr>
              <w:pStyle w:val="BodyText"/>
            </w:pPr>
            <w:r w:rsidRPr="00122523">
              <w:t>6.4 Debriefings are attended and participated in as appropriate</w:t>
            </w:r>
          </w:p>
          <w:p w:rsidR="00000000" w:rsidRPr="00122523" w:rsidP="00122523">
            <w:pPr>
              <w:pStyle w:val="BodyText"/>
            </w:pPr>
          </w:p>
        </w:tc>
      </w:tr>
    </w:tbl>
    <w:p w:rsidR="00000000" w:rsidRPr="00122523" w:rsidP="00122523">
      <w:pPr>
        <w:pStyle w:val="BodyText"/>
      </w:pPr>
    </w:p>
    <w:p w:rsidR="00000000" w:rsidRPr="00122523" w:rsidP="00122523">
      <w:pPr>
        <w:pStyle w:val="AllowPageBreak"/>
      </w:pPr>
    </w:p>
    <w:p w:rsidR="00000000" w:rsidRPr="00122523" w:rsidP="00122523">
      <w:pPr>
        <w:pStyle w:val="Heading1"/>
      </w:pPr>
      <w:bookmarkStart w:id="9" w:name="O_357706"/>
      <w:bookmarkEnd w:id="9"/>
      <w:r w:rsidRPr="00122523">
        <w:t>Required Skills and Knowledge</w:t>
      </w:r>
    </w:p>
    <w:tbl>
      <w:tblPr>
        <w:tblW w:w="0" w:type="auto"/>
        <w:tblCellMar>
          <w:left w:w="62" w:type="dxa"/>
          <w:right w:w="62" w:type="dxa"/>
        </w:tblCellMar>
        <w:tblLook w:val="0000"/>
      </w:tblPr>
      <w:tblGrid>
        <w:gridCol w:w="9196"/>
      </w:tblGrid>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REQUIRED KNOWL</w:t>
            </w:r>
            <w:r w:rsidRPr="00122523">
              <w:rPr>
                <w:rStyle w:val="SpecialBold"/>
              </w:rPr>
              <w:t>EDGE AND SKILLS</w:t>
            </w:r>
          </w:p>
        </w:tc>
      </w:tr>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t>This describes the essential knowledge and skills required at the completion of this unit.</w:t>
            </w:r>
          </w:p>
        </w:tc>
      </w:tr>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Required knowledge:</w:t>
            </w:r>
          </w:p>
        </w:tc>
      </w:tr>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ListBullet"/>
              <w:rPr>
                <w:lang w:val="en-NZ"/>
              </w:rPr>
            </w:pPr>
            <w:r w:rsidRPr="00122523">
              <w:t>Appropriate PPE and clothing</w:t>
            </w:r>
          </w:p>
        </w:tc>
      </w:tr>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ListBullet"/>
              <w:rPr>
                <w:lang w:val="en-NZ"/>
              </w:rPr>
            </w:pPr>
            <w:r w:rsidRPr="00122523">
              <w:t>Concept of dynamic risk assessment</w:t>
            </w:r>
          </w:p>
        </w:tc>
      </w:tr>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ListBullet"/>
              <w:rPr>
                <w:lang w:val="en-NZ"/>
              </w:rPr>
            </w:pPr>
            <w:r w:rsidRPr="00122523">
              <w:t>Emergency equipment operating characteristics, limitations, hazards, precautions, procedures and general care</w:t>
            </w:r>
          </w:p>
        </w:tc>
      </w:tr>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ListBullet"/>
              <w:rPr>
                <w:lang w:val="en-NZ"/>
              </w:rPr>
            </w:pPr>
            <w:r w:rsidRPr="00122523">
              <w:t>General emergency priorities and strategies</w:t>
            </w:r>
          </w:p>
        </w:tc>
      </w:tr>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ListBullet"/>
              <w:rPr>
                <w:lang w:val="en-NZ"/>
              </w:rPr>
            </w:pPr>
            <w:r w:rsidRPr="00122523">
              <w:t>Hazard analysis</w:t>
            </w:r>
          </w:p>
        </w:tc>
      </w:tr>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ListBullet"/>
              <w:rPr>
                <w:lang w:val="en-NZ"/>
              </w:rPr>
            </w:pPr>
            <w:r w:rsidRPr="00122523">
              <w:t>Hazards and the precautions necessary during control activities</w:t>
            </w:r>
          </w:p>
        </w:tc>
      </w:tr>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ListBullet"/>
              <w:rPr>
                <w:lang w:val="en-NZ"/>
              </w:rPr>
            </w:pPr>
            <w:r w:rsidRPr="00122523">
              <w:t>Survival, rescue and recovery procedures</w:t>
            </w:r>
          </w:p>
        </w:tc>
      </w:tr>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ListBullet"/>
              <w:rPr>
                <w:lang w:val="en-NZ"/>
              </w:rPr>
            </w:pPr>
            <w:r w:rsidRPr="00122523">
              <w:t>Tactics for safely handling emergencies involving dangerous goods</w:t>
            </w:r>
          </w:p>
        </w:tc>
      </w:tr>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2523" w:rsidP="00122523">
            <w:pPr>
              <w:pStyle w:val="ListBullet"/>
            </w:pPr>
            <w:r w:rsidRPr="00122523">
              <w:t>Organisational emergency procedures</w:t>
            </w:r>
          </w:p>
        </w:tc>
      </w:tr>
    </w:tbl>
    <w:p w:rsidR="00000000" w:rsidRPr="00122523" w:rsidP="00122523">
      <w:pPr>
        <w:pStyle w:val="BodyText"/>
      </w:pPr>
    </w:p>
    <w:tbl>
      <w:tblPr>
        <w:tblW w:w="0" w:type="auto"/>
        <w:tblCellMar>
          <w:left w:w="62" w:type="dxa"/>
          <w:right w:w="62" w:type="dxa"/>
        </w:tblCellMar>
        <w:tblLook w:val="0000"/>
      </w:tblPr>
      <w:tblGrid>
        <w:gridCol w:w="9196"/>
      </w:tblGrid>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Required skills:</w:t>
            </w:r>
          </w:p>
        </w:tc>
      </w:tr>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ListBullet"/>
              <w:rPr>
                <w:lang w:val="en-NZ"/>
              </w:rPr>
            </w:pPr>
            <w:r w:rsidRPr="00122523">
              <w:t>Access and use PPE and clothing safely and effectively under emergency conditions</w:t>
            </w:r>
          </w:p>
        </w:tc>
      </w:tr>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ListBullet"/>
              <w:rPr>
                <w:lang w:val="en-NZ"/>
              </w:rPr>
            </w:pPr>
            <w:r w:rsidRPr="00122523">
              <w:t xml:space="preserve">Use </w:t>
            </w:r>
            <w:r w:rsidRPr="00122523">
              <w:t>communication skills during emergencies</w:t>
            </w:r>
          </w:p>
        </w:tc>
      </w:tr>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ListBullet"/>
              <w:rPr>
                <w:lang w:val="en-NZ"/>
              </w:rPr>
            </w:pPr>
            <w:r w:rsidRPr="00122523">
              <w:t>Care for protective clothing and equipment</w:t>
            </w:r>
          </w:p>
        </w:tc>
      </w:tr>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2523" w:rsidP="00122523">
            <w:pPr>
              <w:pStyle w:val="ListBullet"/>
            </w:pPr>
            <w:r w:rsidRPr="00122523">
              <w:t>Re-stow response equipment</w:t>
            </w:r>
          </w:p>
        </w:tc>
      </w:tr>
    </w:tbl>
    <w:p w:rsidR="00000000" w:rsidRPr="00122523" w:rsidP="00122523">
      <w:pPr>
        <w:pStyle w:val="BodyText"/>
      </w:pPr>
    </w:p>
    <w:p w:rsidR="00000000" w:rsidRPr="00122523" w:rsidP="00122523">
      <w:pPr>
        <w:pStyle w:val="AllowPageBreak"/>
      </w:pPr>
    </w:p>
    <w:p w:rsidR="00000000" w:rsidRPr="00122523" w:rsidP="00122523">
      <w:pPr>
        <w:pStyle w:val="Heading1"/>
      </w:pPr>
      <w:bookmarkStart w:id="10" w:name="O_357707"/>
      <w:bookmarkEnd w:id="10"/>
      <w:r w:rsidRPr="00122523">
        <w:t>Evidence Guide</w:t>
      </w:r>
    </w:p>
    <w:tbl>
      <w:tblPr>
        <w:tblW w:w="9495" w:type="dxa"/>
        <w:tblLayout w:type="fixed"/>
        <w:tblCellMar>
          <w:left w:w="62" w:type="dxa"/>
          <w:right w:w="62" w:type="dxa"/>
        </w:tblCellMar>
        <w:tblLook w:val="0000"/>
      </w:tblPr>
      <w:tblGrid>
        <w:gridCol w:w="3339"/>
        <w:gridCol w:w="6156"/>
      </w:tblGrid>
      <w:tr w:rsidTr="00F41138">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EVIDENCE GUIDE</w:t>
            </w:r>
          </w:p>
        </w:tc>
      </w:tr>
      <w:tr w:rsidTr="00F41138">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t>The evidence guide provides advice on assessment and must be read in conjunction with the Performance Criteria, Required Skills and Knowledge, the Range Statement and the Assessment section in Section B of the accreditation submission.</w:t>
            </w:r>
          </w:p>
        </w:tc>
      </w:tr>
      <w:tr w:rsidTr="00F41138">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Critical aspects f</w:t>
            </w:r>
            <w:r w:rsidRPr="00122523">
              <w:rPr>
                <w:rStyle w:val="SpecialBold"/>
              </w:rPr>
              <w:t>or assessment and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122523" w:rsidP="00122523">
            <w:pPr>
              <w:pStyle w:val="ListBullet"/>
            </w:pPr>
            <w:r w:rsidRPr="00122523">
              <w:t>The evidence required to demonstrate competency in this unit must be relevant to and satisfy all of the requirements of the elements and performance criteria of this unit and inclu</w:t>
            </w:r>
            <w:r w:rsidRPr="00122523">
              <w:t>de demonstration of:</w:t>
            </w:r>
          </w:p>
          <w:p w:rsidR="00000000" w:rsidRPr="00122523" w:rsidP="00122523">
            <w:pPr>
              <w:pStyle w:val="ListBullet2"/>
            </w:pPr>
            <w:r w:rsidRPr="00122523">
              <w:t>applying own responsibilities in line with company procedures</w:t>
            </w:r>
          </w:p>
          <w:p w:rsidR="00000000" w:rsidRPr="00122523" w:rsidP="00122523">
            <w:pPr>
              <w:pStyle w:val="ListBullet2"/>
            </w:pPr>
            <w:r w:rsidRPr="00122523">
              <w:t>communicating understanding of own responsibility in control of various incidents until authorities arrive</w:t>
            </w:r>
          </w:p>
          <w:p w:rsidR="00000000" w:rsidP="00122523">
            <w:pPr>
              <w:pStyle w:val="ListBullet2"/>
              <w:rPr>
                <w:lang w:val="en-NZ"/>
              </w:rPr>
            </w:pPr>
            <w:r w:rsidRPr="00122523">
              <w:t>clearly describing an incident</w:t>
            </w:r>
          </w:p>
        </w:tc>
      </w:tr>
      <w:tr w:rsidTr="00F41138">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122523" w:rsidP="00122523">
            <w:pPr>
              <w:pStyle w:val="ListBullet"/>
            </w:pPr>
            <w:r w:rsidRPr="00122523">
              <w:t xml:space="preserve">Assessment must ensure access to: </w:t>
            </w:r>
          </w:p>
          <w:p w:rsidR="00000000" w:rsidRPr="00122523" w:rsidP="00122523">
            <w:pPr>
              <w:pStyle w:val="ListBullet2"/>
            </w:pPr>
            <w:r w:rsidRPr="00122523">
              <w:t>relevant and appropriate materials and equipment to meet the performance criteria</w:t>
            </w:r>
          </w:p>
          <w:p w:rsidR="00000000" w:rsidP="00122523">
            <w:pPr>
              <w:pStyle w:val="ListBullet2"/>
              <w:rPr>
                <w:lang w:val="en-NZ"/>
              </w:rPr>
            </w:pPr>
            <w:r w:rsidRPr="00122523">
              <w:t>applicable documentation, including wo</w:t>
            </w:r>
            <w:r w:rsidRPr="00122523">
              <w:t>rkplace procedures, regulations, codes of practice and operation manuals</w:t>
            </w:r>
          </w:p>
        </w:tc>
      </w:tr>
      <w:tr w:rsidTr="00F41138">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122523" w:rsidP="00122523">
            <w:pPr>
              <w:pStyle w:val="ListBullet"/>
            </w:pPr>
            <w:r w:rsidRPr="00122523">
              <w:t>Holistic assessment with other units relevant to the industry sector, workplace and job role is recommended</w:t>
            </w:r>
          </w:p>
          <w:p w:rsidR="00000000" w:rsidRPr="00122523" w:rsidP="00122523">
            <w:pPr>
              <w:pStyle w:val="ListBullet"/>
            </w:pPr>
            <w:r w:rsidRPr="00122523">
              <w:t>In all cases where practical assessment is used it w</w:t>
            </w:r>
            <w:r w:rsidRPr="00122523">
              <w:t>ill be combined with targeted questioning to assess required knowledge</w:t>
            </w:r>
          </w:p>
          <w:p w:rsidR="00000000" w:rsidRPr="00122523" w:rsidP="00122523">
            <w:pPr>
              <w:pStyle w:val="ListBullet"/>
            </w:pPr>
            <w:r w:rsidRPr="00122523">
              <w:t>Assessment processes and techniques must be appropriate to the language and literacy capacity of the candidate and the work being performed</w:t>
            </w:r>
          </w:p>
        </w:tc>
      </w:tr>
    </w:tbl>
    <w:p w:rsidR="00000000" w:rsidRPr="00122523" w:rsidP="00122523">
      <w:pPr>
        <w:pStyle w:val="BodyText"/>
      </w:pPr>
    </w:p>
    <w:p w:rsidR="00000000" w:rsidRPr="00122523" w:rsidP="00122523">
      <w:pPr>
        <w:pStyle w:val="AllowPageBreak"/>
      </w:pPr>
    </w:p>
    <w:p w:rsidR="00000000" w:rsidRPr="00122523" w:rsidP="00122523">
      <w:pPr>
        <w:pStyle w:val="Heading1"/>
      </w:pPr>
      <w:bookmarkStart w:id="11" w:name="O_357708"/>
      <w:bookmarkEnd w:id="11"/>
      <w:r w:rsidRPr="00122523">
        <w:t>Range Statement</w:t>
      </w:r>
    </w:p>
    <w:tbl>
      <w:tblPr>
        <w:tblW w:w="0" w:type="auto"/>
        <w:tblCellMar>
          <w:left w:w="62" w:type="dxa"/>
          <w:right w:w="62" w:type="dxa"/>
        </w:tblCellMar>
        <w:tblLook w:val="0000"/>
      </w:tblPr>
      <w:tblGrid>
        <w:gridCol w:w="2227"/>
        <w:gridCol w:w="6969"/>
      </w:tblGrid>
      <w:tr w:rsidTr="00F4113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RANGE STATEMENT</w:t>
            </w:r>
          </w:p>
        </w:tc>
      </w:tr>
      <w:tr w:rsidTr="00F4113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t>The Range Statement relates to the unit of competency as a whole. It allows for different work environments and situations that may affect performance. Bold italicised wording in the Performance Criteria is detailed below. Add any essenti</w:t>
            </w:r>
            <w:r w:rsidRPr="00122523">
              <w:t>al operating conditions that may be present with training and assessment depending on the work situation, needs of the candidate, accessibility of the item, and local industry and regional contexts.</w:t>
            </w:r>
          </w:p>
        </w:tc>
      </w:tr>
      <w:tr w:rsidTr="00F41138">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Company procedures include:</w:t>
            </w:r>
          </w:p>
        </w:tc>
        <w:tc>
          <w:tcPr>
            <w:tcW w:w="0" w:type="auto"/>
            <w:tcBorders>
              <w:top w:val="nil"/>
              <w:left w:val="nil"/>
              <w:bottom w:val="nil"/>
              <w:right w:val="nil"/>
            </w:tcBorders>
            <w:tcMar>
              <w:top w:w="0" w:type="dxa"/>
              <w:left w:w="62" w:type="dxa"/>
              <w:bottom w:w="0" w:type="dxa"/>
              <w:right w:w="62" w:type="dxa"/>
            </w:tcMar>
          </w:tcPr>
          <w:p w:rsidR="00000000" w:rsidRPr="00122523" w:rsidP="00122523">
            <w:pPr>
              <w:pStyle w:val="ListBullet"/>
            </w:pPr>
            <w:r w:rsidRPr="00122523">
              <w:t>TERP</w:t>
            </w:r>
          </w:p>
          <w:p w:rsidR="00000000" w:rsidRPr="00122523" w:rsidP="00122523">
            <w:pPr>
              <w:pStyle w:val="ListBullet"/>
            </w:pPr>
            <w:r w:rsidRPr="00122523">
              <w:t>standard operating procedures (SOP)</w:t>
            </w:r>
          </w:p>
          <w:p w:rsidR="00000000" w:rsidRPr="00122523" w:rsidP="00122523">
            <w:pPr>
              <w:pStyle w:val="ListBullet"/>
            </w:pPr>
            <w:r w:rsidRPr="00122523">
              <w:t>emergency procedures guide (EPG)</w:t>
            </w:r>
          </w:p>
          <w:p w:rsidR="00000000" w:rsidP="00122523">
            <w:pPr>
              <w:pStyle w:val="ListBullet"/>
              <w:rPr>
                <w:lang w:val="en-NZ"/>
              </w:rPr>
            </w:pPr>
            <w:r w:rsidRPr="00122523">
              <w:t>emergency information procedure (EIP)</w:t>
            </w:r>
          </w:p>
        </w:tc>
      </w:tr>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Types of incidents include:</w:t>
            </w:r>
          </w:p>
        </w:tc>
        <w:tc>
          <w:tcPr>
            <w:tcW w:w="0" w:type="auto"/>
            <w:tcBorders>
              <w:top w:val="nil"/>
              <w:left w:val="nil"/>
              <w:bottom w:val="nil"/>
              <w:right w:val="nil"/>
            </w:tcBorders>
            <w:tcMar>
              <w:top w:w="0" w:type="dxa"/>
              <w:left w:w="62" w:type="dxa"/>
              <w:bottom w:w="0" w:type="dxa"/>
              <w:right w:w="62" w:type="dxa"/>
            </w:tcMar>
          </w:tcPr>
          <w:p w:rsidR="00000000" w:rsidRPr="00122523" w:rsidP="00122523">
            <w:pPr>
              <w:pStyle w:val="ListBullet"/>
            </w:pPr>
            <w:r w:rsidRPr="00122523">
              <w:t>recovery</w:t>
            </w:r>
          </w:p>
          <w:p w:rsidR="00000000" w:rsidRPr="00122523" w:rsidP="00122523">
            <w:pPr>
              <w:pStyle w:val="ListBullet"/>
            </w:pPr>
            <w:r w:rsidRPr="00122523">
              <w:t>in depot</w:t>
            </w:r>
          </w:p>
          <w:p w:rsidR="00000000" w:rsidRPr="00122523" w:rsidP="00122523">
            <w:pPr>
              <w:pStyle w:val="ListBullet"/>
            </w:pPr>
            <w:r w:rsidRPr="00122523">
              <w:t>on road</w:t>
            </w:r>
          </w:p>
          <w:p w:rsidR="00000000" w:rsidP="00122523">
            <w:pPr>
              <w:pStyle w:val="ListBullet"/>
              <w:rPr>
                <w:lang w:val="en-NZ"/>
              </w:rPr>
            </w:pPr>
            <w:r w:rsidRPr="00122523">
              <w:t>at unloading point</w:t>
            </w:r>
          </w:p>
        </w:tc>
      </w:tr>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Personal safety measures include:</w:t>
            </w:r>
          </w:p>
        </w:tc>
        <w:tc>
          <w:tcPr>
            <w:tcW w:w="0" w:type="auto"/>
            <w:tcBorders>
              <w:top w:val="nil"/>
              <w:left w:val="nil"/>
              <w:bottom w:val="nil"/>
              <w:right w:val="nil"/>
            </w:tcBorders>
            <w:tcMar>
              <w:top w:w="0" w:type="dxa"/>
              <w:left w:w="62" w:type="dxa"/>
              <w:bottom w:w="0" w:type="dxa"/>
              <w:right w:w="62" w:type="dxa"/>
            </w:tcMar>
          </w:tcPr>
          <w:p w:rsidR="00000000" w:rsidRPr="00122523" w:rsidP="00122523">
            <w:pPr>
              <w:pStyle w:val="ListBullet"/>
            </w:pPr>
            <w:r w:rsidRPr="00122523">
              <w:t>gloves</w:t>
            </w:r>
          </w:p>
          <w:p w:rsidR="00000000" w:rsidRPr="00122523" w:rsidP="00122523">
            <w:pPr>
              <w:pStyle w:val="ListBullet"/>
            </w:pPr>
            <w:r w:rsidRPr="00122523">
              <w:t>safety headwear and footwear</w:t>
            </w:r>
          </w:p>
          <w:p w:rsidR="00000000" w:rsidRPr="00122523" w:rsidP="00122523">
            <w:pPr>
              <w:pStyle w:val="ListBullet"/>
            </w:pPr>
            <w:r w:rsidRPr="00122523">
              <w:t>safety glasses</w:t>
            </w:r>
          </w:p>
          <w:p w:rsidR="00000000" w:rsidRPr="00122523" w:rsidP="00122523">
            <w:pPr>
              <w:pStyle w:val="ListBullet"/>
            </w:pPr>
            <w:r w:rsidRPr="00122523">
              <w:t>two-way radios</w:t>
            </w:r>
          </w:p>
          <w:p w:rsidR="00000000" w:rsidRPr="00122523" w:rsidP="00122523">
            <w:pPr>
              <w:pStyle w:val="ListBullet"/>
            </w:pPr>
            <w:r w:rsidRPr="00122523">
              <w:t>protective clothing</w:t>
            </w:r>
          </w:p>
          <w:p w:rsidR="00000000" w:rsidRPr="00122523" w:rsidP="00122523">
            <w:pPr>
              <w:pStyle w:val="ListBullet"/>
            </w:pPr>
            <w:r w:rsidRPr="00122523">
              <w:t>high visibility clothing</w:t>
            </w:r>
          </w:p>
          <w:p w:rsidR="00000000" w:rsidRPr="00122523" w:rsidP="00122523">
            <w:pPr>
              <w:pStyle w:val="ListBullet"/>
            </w:pPr>
            <w:r w:rsidRPr="00122523">
              <w:t>eye wash kit</w:t>
            </w:r>
          </w:p>
          <w:p w:rsidR="00000000" w:rsidRPr="00122523" w:rsidP="00122523">
            <w:pPr>
              <w:pStyle w:val="ListBullet"/>
            </w:pPr>
            <w:r w:rsidRPr="00122523">
              <w:t>emergency shutdown controls</w:t>
            </w:r>
          </w:p>
          <w:p w:rsidR="00000000" w:rsidP="00122523">
            <w:pPr>
              <w:pStyle w:val="ListBullet"/>
              <w:rPr>
                <w:lang w:val="en-NZ"/>
              </w:rPr>
            </w:pPr>
            <w:r w:rsidRPr="00122523">
              <w:t>evacuation controls</w:t>
            </w:r>
          </w:p>
        </w:tc>
      </w:tr>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Key people and support agencies include:</w:t>
            </w:r>
          </w:p>
        </w:tc>
        <w:tc>
          <w:tcPr>
            <w:tcW w:w="0" w:type="auto"/>
            <w:tcBorders>
              <w:top w:val="nil"/>
              <w:left w:val="nil"/>
              <w:bottom w:val="nil"/>
              <w:right w:val="nil"/>
            </w:tcBorders>
            <w:tcMar>
              <w:top w:w="0" w:type="dxa"/>
              <w:left w:w="62" w:type="dxa"/>
              <w:bottom w:w="0" w:type="dxa"/>
              <w:right w:w="62" w:type="dxa"/>
            </w:tcMar>
          </w:tcPr>
          <w:p w:rsidR="00000000" w:rsidRPr="00122523" w:rsidP="00122523">
            <w:pPr>
              <w:pStyle w:val="ListBullet"/>
            </w:pPr>
            <w:r w:rsidRPr="00122523">
              <w:t xml:space="preserve">fire brigade/CFA </w:t>
            </w:r>
          </w:p>
          <w:p w:rsidR="00000000" w:rsidRPr="00122523" w:rsidP="00122523">
            <w:pPr>
              <w:pStyle w:val="ListBullet"/>
            </w:pPr>
            <w:r w:rsidRPr="00122523">
              <w:t xml:space="preserve">ambulance </w:t>
            </w:r>
          </w:p>
          <w:p w:rsidR="00000000" w:rsidP="00122523">
            <w:pPr>
              <w:pStyle w:val="ListBullet"/>
              <w:rPr>
                <w:lang w:val="en-NZ"/>
              </w:rPr>
            </w:pPr>
            <w:r w:rsidRPr="00122523">
              <w:t xml:space="preserve">government agencies </w:t>
            </w:r>
          </w:p>
        </w:tc>
      </w:tr>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Evidence to be preserved or recorded includes:</w:t>
            </w:r>
          </w:p>
        </w:tc>
        <w:tc>
          <w:tcPr>
            <w:tcW w:w="0" w:type="auto"/>
            <w:tcBorders>
              <w:top w:val="nil"/>
              <w:left w:val="nil"/>
              <w:bottom w:val="nil"/>
              <w:right w:val="nil"/>
            </w:tcBorders>
            <w:tcMar>
              <w:top w:w="0" w:type="dxa"/>
              <w:left w:w="62" w:type="dxa"/>
              <w:bottom w:w="0" w:type="dxa"/>
              <w:right w:w="62" w:type="dxa"/>
            </w:tcMar>
          </w:tcPr>
          <w:p w:rsidR="00000000" w:rsidRPr="00122523" w:rsidP="00122523">
            <w:pPr>
              <w:pStyle w:val="ListBullet"/>
            </w:pPr>
            <w:r w:rsidRPr="00122523">
              <w:t>workplace documentation</w:t>
            </w:r>
          </w:p>
          <w:p w:rsidR="00000000" w:rsidRPr="00122523" w:rsidP="00122523">
            <w:pPr>
              <w:pStyle w:val="ListBullet"/>
            </w:pPr>
            <w:r w:rsidRPr="00122523">
              <w:t>load documentation</w:t>
            </w:r>
          </w:p>
          <w:p w:rsidR="00000000" w:rsidP="00122523">
            <w:pPr>
              <w:pStyle w:val="ListBullet"/>
              <w:rPr>
                <w:lang w:val="en-NZ"/>
              </w:rPr>
            </w:pPr>
            <w:r w:rsidRPr="00122523">
              <w:t xml:space="preserve">details of incident   </w:t>
            </w:r>
          </w:p>
        </w:tc>
      </w:tr>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Applicable legislative procedures and codes include:</w:t>
            </w:r>
          </w:p>
        </w:tc>
        <w:tc>
          <w:tcPr>
            <w:tcW w:w="0" w:type="auto"/>
            <w:tcBorders>
              <w:top w:val="nil"/>
              <w:left w:val="nil"/>
              <w:bottom w:val="nil"/>
              <w:right w:val="nil"/>
            </w:tcBorders>
            <w:tcMar>
              <w:top w:w="0" w:type="dxa"/>
              <w:left w:w="62" w:type="dxa"/>
              <w:bottom w:w="0" w:type="dxa"/>
              <w:right w:w="62" w:type="dxa"/>
            </w:tcMar>
          </w:tcPr>
          <w:p w:rsidR="00000000" w:rsidRPr="00122523" w:rsidP="00122523">
            <w:pPr>
              <w:pStyle w:val="ListBullet"/>
            </w:pPr>
            <w:r w:rsidRPr="00122523">
              <w:t>Australian code for the transport of dangerous goods by road or rail: the Australian Da</w:t>
            </w:r>
            <w:r w:rsidRPr="00122523">
              <w:t>ngerous Goods (ADG) Code</w:t>
            </w:r>
          </w:p>
          <w:p w:rsidR="00000000" w:rsidRPr="00122523" w:rsidP="00122523">
            <w:pPr>
              <w:pStyle w:val="ListBullet"/>
            </w:pPr>
            <w:r w:rsidRPr="00122523">
              <w:t>relevant state and territory:</w:t>
            </w:r>
          </w:p>
          <w:p w:rsidR="00000000" w:rsidRPr="00122523" w:rsidP="00122523">
            <w:pPr>
              <w:pStyle w:val="ListBullet2"/>
            </w:pPr>
            <w:r w:rsidRPr="00122523">
              <w:t>roads and traffic authority driving regulations and licence or permit requirements pertaining to operating heavy vehicles on unsealed roads</w:t>
            </w:r>
          </w:p>
          <w:p w:rsidR="00000000" w:rsidRPr="00122523" w:rsidP="00122523">
            <w:pPr>
              <w:pStyle w:val="ListBullet2"/>
            </w:pPr>
            <w:r w:rsidRPr="00122523">
              <w:t>road rules</w:t>
            </w:r>
          </w:p>
          <w:p w:rsidR="00000000" w:rsidRPr="00122523" w:rsidP="00122523">
            <w:pPr>
              <w:pStyle w:val="ListBullet2"/>
            </w:pPr>
            <w:r w:rsidRPr="00122523">
              <w:t>OH&amp;S legislation</w:t>
            </w:r>
          </w:p>
          <w:p w:rsidR="00000000" w:rsidRPr="00122523" w:rsidP="00122523">
            <w:pPr>
              <w:pStyle w:val="ListBullet2"/>
            </w:pPr>
            <w:r w:rsidRPr="00122523">
              <w:t>fatigue management regulations</w:t>
            </w:r>
          </w:p>
          <w:p w:rsidR="00000000" w:rsidP="00122523">
            <w:pPr>
              <w:pStyle w:val="ListBullet2"/>
              <w:rPr>
                <w:lang w:val="en-NZ"/>
              </w:rPr>
            </w:pPr>
            <w:r w:rsidRPr="00122523">
              <w:t>environmental protection legislation and regulations</w:t>
            </w:r>
          </w:p>
        </w:tc>
      </w:tr>
      <w:tr w:rsidTr="00F41138">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122523">
            <w:pPr>
              <w:pStyle w:val="BodyText"/>
              <w:rPr>
                <w:lang w:val="en-NZ"/>
              </w:rPr>
            </w:pPr>
            <w:r w:rsidRPr="00122523">
              <w:rPr>
                <w:rStyle w:val="SpecialBold"/>
              </w:rPr>
              <w:t>Documentation and records include:</w:t>
            </w:r>
          </w:p>
        </w:tc>
        <w:tc>
          <w:tcPr>
            <w:tcW w:w="0" w:type="auto"/>
            <w:tcBorders>
              <w:top w:val="nil"/>
              <w:left w:val="nil"/>
              <w:bottom w:val="nil"/>
              <w:right w:val="nil"/>
            </w:tcBorders>
            <w:tcMar>
              <w:top w:w="0" w:type="dxa"/>
              <w:left w:w="62" w:type="dxa"/>
              <w:bottom w:w="0" w:type="dxa"/>
              <w:right w:w="62" w:type="dxa"/>
            </w:tcMar>
          </w:tcPr>
          <w:p w:rsidR="00000000" w:rsidRPr="00122523" w:rsidP="00122523">
            <w:pPr>
              <w:pStyle w:val="ListBullet"/>
            </w:pPr>
            <w:r w:rsidRPr="00122523">
              <w:t>transport regulations as they apply to the enterprise, including local authority regulations and procedures</w:t>
            </w:r>
          </w:p>
          <w:p w:rsidR="00000000" w:rsidRPr="00122523" w:rsidP="00122523">
            <w:pPr>
              <w:pStyle w:val="ListBullet"/>
            </w:pPr>
            <w:r w:rsidRPr="00122523">
              <w:t>workplace policies and procedures</w:t>
            </w:r>
          </w:p>
          <w:p w:rsidR="00000000" w:rsidRPr="00122523" w:rsidP="00122523">
            <w:pPr>
              <w:pStyle w:val="ListBullet"/>
            </w:pPr>
            <w:r w:rsidRPr="00122523">
              <w:t>relevant Australian standards and certification requirements</w:t>
            </w:r>
          </w:p>
          <w:p w:rsidR="00000000" w:rsidRPr="00122523" w:rsidP="00122523">
            <w:pPr>
              <w:pStyle w:val="ListBullet"/>
            </w:pPr>
            <w:r w:rsidRPr="00122523">
              <w:t>relevant internal data entry books, including log books, data sheets and load sheets</w:t>
            </w:r>
          </w:p>
          <w:p w:rsidR="00000000" w:rsidRPr="00122523" w:rsidP="00122523">
            <w:pPr>
              <w:pStyle w:val="ListBullet"/>
            </w:pPr>
            <w:r w:rsidRPr="00122523">
              <w:t>TERP</w:t>
            </w:r>
          </w:p>
        </w:tc>
      </w:tr>
    </w:tbl>
    <w:p w:rsidR="00000000" w:rsidRPr="00122523" w:rsidP="00122523">
      <w:pPr>
        <w:pStyle w:val="BodyText"/>
      </w:pPr>
    </w:p>
    <w:p w:rsidR="00000000" w:rsidRPr="00122523" w:rsidP="00122523">
      <w:pPr>
        <w:pStyle w:val="AllowPageBreak"/>
      </w:pPr>
    </w:p>
    <w:p w:rsidR="00000000" w:rsidRPr="00122523" w:rsidP="00122523">
      <w:pPr>
        <w:pStyle w:val="Heading1"/>
      </w:pPr>
      <w:bookmarkStart w:id="12" w:name="O_357709"/>
      <w:bookmarkEnd w:id="12"/>
      <w:r w:rsidRPr="00122523">
        <w:t>Unit Sector(s)</w:t>
      </w:r>
    </w:p>
    <w:p w:rsidR="00000000" w:rsidRPr="00122523" w:rsidP="00122523">
      <w:pPr>
        <w:pStyle w:val="BodyText"/>
      </w:pPr>
      <w:r w:rsidRPr="00122523">
        <w:t>Not applicable.</w:t>
      </w:r>
    </w:p>
    <w:p w:rsidR="00000000" w:rsidRPr="00122523" w:rsidP="00122523">
      <w:pPr>
        <w:pStyle w:val="AllowPageBreak"/>
      </w:pPr>
    </w:p>
    <w:p w:rsidR="00000000" w:rsidRPr="00122523" w:rsidP="00122523">
      <w:pPr>
        <w:pStyle w:val="Heading1"/>
      </w:pPr>
      <w:bookmarkStart w:id="13" w:name="O_357710"/>
      <w:bookmarkEnd w:id="13"/>
      <w:r w:rsidRPr="00122523">
        <w:t xml:space="preserve">Competency Field </w:t>
      </w:r>
    </w:p>
    <w:tbl>
      <w:tblPr>
        <w:tblW w:w="0" w:type="auto"/>
        <w:tblCellMar>
          <w:left w:w="62" w:type="dxa"/>
          <w:right w:w="62" w:type="dxa"/>
        </w:tblCellMar>
        <w:tblLook w:val="0000"/>
      </w:tblPr>
      <w:tblGrid>
        <w:gridCol w:w="9196"/>
      </w:tblGrid>
      <w:tr w:rsidTr="00F41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2523" w:rsidP="00122523">
            <w:pPr>
              <w:pStyle w:val="BodyText"/>
            </w:pPr>
            <w:r w:rsidRPr="00122523">
              <w:t>F –</w:t>
            </w:r>
            <w:r w:rsidRPr="00122523">
              <w:t xml:space="preserve"> Safety Management</w:t>
            </w:r>
          </w:p>
        </w:tc>
      </w:tr>
    </w:tbl>
    <w:p w:rsidR="00000000" w:rsidRPr="00122523" w:rsidP="00122523">
      <w:pPr>
        <w:pStyle w:val="BodyText"/>
      </w:pPr>
    </w:p>
    <w:p w:rsidR="00000000" w:rsidRPr="00122523" w:rsidP="00122523"/>
    <w:sectPr w:rsidSect="001225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5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1138" w:rsidP="00F411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5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38" w:rsidP="001225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41138" w:rsidP="001225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41138" w:rsidP="001225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5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1138" w:rsidP="00F411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5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38" w:rsidP="00122523">
    <w:pPr>
      <w:pStyle w:val="Header"/>
      <w:framePr w:wrap="around"/>
    </w:pPr>
    <w:r>
      <w:fldChar w:fldCharType="begin"/>
    </w:r>
    <w:r>
      <w:instrText xml:space="preserve"> TITLE   \* MERGEFORMAT </w:instrText>
    </w:r>
    <w:r>
      <w:fldChar w:fldCharType="separate"/>
    </w:r>
    <w:r>
      <w:t>TLIF3096A Carry out emergency response to a dangerous goods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1138" w:rsidP="001225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C68C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DA4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2A7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5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2523"/>
    <w:pPr>
      <w:spacing w:before="360" w:after="60"/>
      <w:outlineLvl w:val="0"/>
    </w:pPr>
    <w:rPr>
      <w:sz w:val="32"/>
    </w:rPr>
  </w:style>
  <w:style w:type="paragraph" w:styleId="Heading2">
    <w:name w:val="heading 2"/>
    <w:basedOn w:val="HeadingBase"/>
    <w:next w:val="BodyText"/>
    <w:link w:val="Heading2Char"/>
    <w:qFormat/>
    <w:rsid w:val="00122523"/>
    <w:pPr>
      <w:keepLines/>
      <w:spacing w:before="240" w:after="120"/>
      <w:outlineLvl w:val="1"/>
    </w:pPr>
    <w:rPr>
      <w:sz w:val="28"/>
      <w:szCs w:val="40"/>
    </w:rPr>
  </w:style>
  <w:style w:type="paragraph" w:styleId="Heading3">
    <w:name w:val="heading 3"/>
    <w:basedOn w:val="HeadingBase"/>
    <w:next w:val="BodyText"/>
    <w:link w:val="Heading3Char"/>
    <w:qFormat/>
    <w:rsid w:val="00122523"/>
    <w:pPr>
      <w:spacing w:before="180" w:after="120"/>
      <w:outlineLvl w:val="2"/>
    </w:pPr>
    <w:rPr>
      <w:spacing w:val="-10"/>
      <w:kern w:val="32"/>
    </w:rPr>
  </w:style>
  <w:style w:type="paragraph" w:styleId="Heading4">
    <w:name w:val="heading 4"/>
    <w:basedOn w:val="HeadingBase"/>
    <w:next w:val="BodyText"/>
    <w:link w:val="Heading4Char"/>
    <w:qFormat/>
    <w:rsid w:val="00122523"/>
    <w:pPr>
      <w:spacing w:before="160" w:after="120"/>
      <w:outlineLvl w:val="3"/>
    </w:pPr>
    <w:rPr>
      <w:sz w:val="22"/>
    </w:rPr>
  </w:style>
  <w:style w:type="paragraph" w:styleId="Heading5">
    <w:name w:val="heading 5"/>
    <w:basedOn w:val="HeadingBase"/>
    <w:next w:val="Normal"/>
    <w:link w:val="Heading5Char"/>
    <w:qFormat/>
    <w:rsid w:val="00122523"/>
    <w:pPr>
      <w:spacing w:before="80"/>
      <w:outlineLvl w:val="4"/>
    </w:pPr>
    <w:rPr>
      <w:color w:val="918585"/>
      <w:sz w:val="20"/>
    </w:rPr>
  </w:style>
  <w:style w:type="paragraph" w:styleId="Heading6">
    <w:name w:val="heading 6"/>
    <w:basedOn w:val="HeadingBase"/>
    <w:next w:val="Normal"/>
    <w:link w:val="Heading6Char"/>
    <w:qFormat/>
    <w:rsid w:val="00122523"/>
    <w:pPr>
      <w:spacing w:before="60"/>
      <w:outlineLvl w:val="5"/>
    </w:pPr>
    <w:rPr>
      <w:color w:val="918585"/>
      <w:sz w:val="20"/>
    </w:rPr>
  </w:style>
  <w:style w:type="paragraph" w:styleId="Heading7">
    <w:name w:val="heading 7"/>
    <w:basedOn w:val="Normal"/>
    <w:next w:val="Normal"/>
    <w:link w:val="Heading7Char"/>
    <w:qFormat/>
    <w:rsid w:val="00122523"/>
    <w:pPr>
      <w:ind w:left="720"/>
      <w:outlineLvl w:val="6"/>
    </w:pPr>
    <w:rPr>
      <w:i/>
    </w:rPr>
  </w:style>
  <w:style w:type="paragraph" w:styleId="Heading8">
    <w:name w:val="heading 8"/>
    <w:basedOn w:val="Normal"/>
    <w:next w:val="Normal"/>
    <w:link w:val="Heading8Char"/>
    <w:qFormat/>
    <w:rsid w:val="00122523"/>
    <w:pPr>
      <w:ind w:left="720"/>
      <w:outlineLvl w:val="7"/>
    </w:pPr>
    <w:rPr>
      <w:i/>
    </w:rPr>
  </w:style>
  <w:style w:type="paragraph" w:styleId="Heading9">
    <w:name w:val="heading 9"/>
    <w:basedOn w:val="Normal"/>
    <w:next w:val="Normal"/>
    <w:link w:val="Heading9Char"/>
    <w:qFormat/>
    <w:rsid w:val="00122523"/>
    <w:pPr>
      <w:ind w:left="720"/>
      <w:outlineLvl w:val="8"/>
    </w:pPr>
    <w:rPr>
      <w:i/>
    </w:rPr>
  </w:style>
  <w:style w:type="character" w:default="1" w:styleId="DefaultParagraphFont">
    <w:name w:val="Default Paragraph Font"/>
    <w:uiPriority w:val="1"/>
    <w:unhideWhenUsed/>
    <w:rsid w:val="001225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523"/>
  </w:style>
  <w:style w:type="character" w:customStyle="1" w:styleId="Heading1Char">
    <w:name w:val="Heading 1 Char"/>
    <w:basedOn w:val="DefaultParagraphFont"/>
    <w:link w:val="Heading1"/>
    <w:rsid w:val="00122523"/>
    <w:rPr>
      <w:rFonts w:ascii="Times New Roman" w:eastAsia="Times New Roman" w:hAnsi="Times New Roman" w:cs="Times New Roman"/>
      <w:b/>
      <w:sz w:val="32"/>
      <w:szCs w:val="20"/>
      <w:lang w:eastAsia="en-US"/>
    </w:rPr>
  </w:style>
  <w:style w:type="paragraph" w:styleId="BodyText">
    <w:name w:val="Body Text"/>
    <w:basedOn w:val="Normal"/>
    <w:link w:val="BodyTextChar"/>
    <w:rsid w:val="001225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2523"/>
    <w:rPr>
      <w:rFonts w:ascii="Times New Roman" w:eastAsia="Times New Roman" w:hAnsi="Times New Roman" w:cs="Times New Roman"/>
      <w:sz w:val="24"/>
      <w:lang w:val="en-US" w:eastAsia="en-US"/>
    </w:rPr>
  </w:style>
  <w:style w:type="paragraph" w:styleId="Footer">
    <w:name w:val="footer"/>
    <w:basedOn w:val="Normal"/>
    <w:link w:val="FooterChar"/>
    <w:rsid w:val="001225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523"/>
    <w:rPr>
      <w:rFonts w:ascii="Times New Roman" w:eastAsia="Times New Roman" w:hAnsi="Times New Roman" w:cs="Times New Roman"/>
      <w:sz w:val="16"/>
      <w:lang w:val="en-US" w:eastAsia="en-US"/>
    </w:rPr>
  </w:style>
  <w:style w:type="paragraph" w:styleId="ListBullet">
    <w:name w:val="List Bullet"/>
    <w:basedOn w:val="List"/>
    <w:rsid w:val="00122523"/>
    <w:pPr>
      <w:numPr>
        <w:numId w:val="13"/>
      </w:numPr>
      <w:tabs>
        <w:tab w:val="clear" w:pos="340"/>
      </w:tabs>
      <w:spacing w:before="40" w:after="40"/>
    </w:pPr>
  </w:style>
  <w:style w:type="character" w:customStyle="1" w:styleId="SpecialBold">
    <w:name w:val="Special Bold"/>
    <w:basedOn w:val="DefaultParagraphFont"/>
    <w:rsid w:val="00122523"/>
    <w:rPr>
      <w:b/>
      <w:spacing w:val="0"/>
    </w:rPr>
  </w:style>
  <w:style w:type="paragraph" w:styleId="ListBullet2">
    <w:name w:val="List Bullet 2"/>
    <w:basedOn w:val="List2"/>
    <w:rsid w:val="00122523"/>
    <w:pPr>
      <w:numPr>
        <w:numId w:val="14"/>
      </w:numPr>
      <w:tabs>
        <w:tab w:val="clear" w:pos="680"/>
      </w:tabs>
    </w:pPr>
  </w:style>
  <w:style w:type="paragraph" w:styleId="Header">
    <w:name w:val="header"/>
    <w:basedOn w:val="Normal"/>
    <w:link w:val="HeaderChar"/>
    <w:rsid w:val="001225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5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2523"/>
    <w:pPr>
      <w:spacing w:before="240" w:after="120"/>
      <w:outlineLvl w:val="0"/>
    </w:pPr>
    <w:rPr>
      <w:rFonts w:ascii="Times New Roman" w:hAnsi="Times New Roman"/>
      <w:b/>
      <w:sz w:val="28"/>
    </w:rPr>
  </w:style>
  <w:style w:type="paragraph" w:customStyle="1" w:styleId="AllowPageBreak">
    <w:name w:val="AllowPageBreak"/>
    <w:rsid w:val="001225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25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5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5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5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5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5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25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2523"/>
    <w:rPr>
      <w:rFonts w:ascii="Courier New" w:eastAsia="Times New Roman" w:hAnsi="Courier New" w:cs="Times New Roman"/>
      <w:i/>
      <w:szCs w:val="20"/>
      <w:lang w:val="en-US" w:eastAsia="en-US"/>
    </w:rPr>
  </w:style>
  <w:style w:type="paragraph" w:customStyle="1" w:styleId="HeadingBase">
    <w:name w:val="Heading Base"/>
    <w:rsid w:val="001225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523"/>
    <w:pPr>
      <w:tabs>
        <w:tab w:val="right" w:leader="dot" w:pos="9072"/>
      </w:tabs>
      <w:ind w:left="567"/>
    </w:pPr>
    <w:rPr>
      <w:szCs w:val="22"/>
    </w:rPr>
  </w:style>
  <w:style w:type="paragraph" w:customStyle="1" w:styleId="TOCBase">
    <w:name w:val="TOC Base"/>
    <w:rsid w:val="001225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523"/>
    <w:pPr>
      <w:tabs>
        <w:tab w:val="right" w:leader="dot" w:pos="9072"/>
      </w:tabs>
      <w:spacing w:before="40" w:after="40"/>
      <w:ind w:left="284"/>
    </w:pPr>
    <w:rPr>
      <w:rFonts w:ascii="Times New Roman" w:hAnsi="Times New Roman"/>
    </w:rPr>
  </w:style>
  <w:style w:type="paragraph" w:styleId="TOC1">
    <w:name w:val="toc 1"/>
    <w:basedOn w:val="TOCBase"/>
    <w:next w:val="Normal"/>
    <w:rsid w:val="001225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2523"/>
    <w:pPr>
      <w:spacing w:before="5040"/>
      <w:jc w:val="center"/>
    </w:pPr>
    <w:rPr>
      <w:sz w:val="48"/>
      <w:szCs w:val="72"/>
      <w:lang w:val="en-US"/>
    </w:rPr>
  </w:style>
  <w:style w:type="character" w:customStyle="1" w:styleId="TitleChar">
    <w:name w:val="Title Char"/>
    <w:basedOn w:val="DefaultParagraphFont"/>
    <w:link w:val="Title"/>
    <w:rsid w:val="001225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523"/>
    <w:pPr>
      <w:tabs>
        <w:tab w:val="left" w:pos="3600"/>
        <w:tab w:val="left" w:pos="3958"/>
      </w:tabs>
    </w:pPr>
  </w:style>
  <w:style w:type="paragraph" w:styleId="List">
    <w:name w:val="List"/>
    <w:basedOn w:val="BodyText"/>
    <w:next w:val="BodyText"/>
    <w:rsid w:val="00122523"/>
    <w:pPr>
      <w:tabs>
        <w:tab w:val="left" w:pos="340"/>
      </w:tabs>
      <w:spacing w:before="60" w:after="60"/>
      <w:ind w:left="340" w:hanging="340"/>
    </w:pPr>
  </w:style>
  <w:style w:type="paragraph" w:customStyle="1" w:styleId="Note">
    <w:name w:val="Note"/>
    <w:basedOn w:val="BodyText"/>
    <w:rsid w:val="001225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523"/>
    <w:pPr>
      <w:framePr w:wrap="auto" w:hAnchor="text" w:y="6049"/>
    </w:pPr>
    <w:rPr>
      <w:color w:val="000000"/>
      <w:sz w:val="40"/>
    </w:rPr>
  </w:style>
  <w:style w:type="paragraph" w:customStyle="1" w:styleId="TOCTitle">
    <w:name w:val="TOCTitle"/>
    <w:basedOn w:val="Heading1"/>
    <w:rsid w:val="00122523"/>
    <w:pPr>
      <w:spacing w:after="240"/>
      <w:jc w:val="center"/>
      <w:outlineLvl w:val="9"/>
    </w:pPr>
    <w:rPr>
      <w:caps/>
    </w:rPr>
  </w:style>
  <w:style w:type="paragraph" w:customStyle="1" w:styleId="Version">
    <w:name w:val="Version"/>
    <w:rsid w:val="001225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2523"/>
    <w:pPr>
      <w:keepNext w:val="0"/>
      <w:tabs>
        <w:tab w:val="right" w:pos="4176"/>
      </w:tabs>
      <w:ind w:left="198" w:hanging="198"/>
    </w:pPr>
    <w:rPr>
      <w:rFonts w:ascii="Garamond" w:hAnsi="Garamond"/>
    </w:rPr>
  </w:style>
  <w:style w:type="paragraph" w:styleId="IndexHeading">
    <w:name w:val="index heading"/>
    <w:basedOn w:val="Normal"/>
    <w:next w:val="Index1"/>
    <w:semiHidden/>
    <w:rsid w:val="00122523"/>
    <w:pPr>
      <w:spacing w:before="120" w:after="120"/>
    </w:pPr>
    <w:rPr>
      <w:rFonts w:ascii="Arial" w:hAnsi="Arial"/>
      <w:b/>
      <w:color w:val="918585"/>
      <w:sz w:val="24"/>
    </w:rPr>
  </w:style>
  <w:style w:type="paragraph" w:customStyle="1" w:styleId="Chapter">
    <w:name w:val="Chapter"/>
    <w:basedOn w:val="Normal"/>
    <w:rsid w:val="00122523"/>
    <w:pPr>
      <w:spacing w:before="240"/>
    </w:pPr>
    <w:rPr>
      <w:rFonts w:ascii="Times New Roman" w:hAnsi="Times New Roman"/>
      <w:smallCaps/>
      <w:spacing w:val="80"/>
      <w:sz w:val="28"/>
    </w:rPr>
  </w:style>
  <w:style w:type="paragraph" w:customStyle="1" w:styleId="InChapter">
    <w:name w:val="InChapter"/>
    <w:basedOn w:val="Heading3"/>
    <w:rsid w:val="00122523"/>
    <w:pPr>
      <w:spacing w:after="240"/>
      <w:outlineLvl w:val="9"/>
    </w:pPr>
    <w:rPr>
      <w:noProof/>
    </w:rPr>
  </w:style>
  <w:style w:type="paragraph" w:styleId="Index2">
    <w:name w:val="index 2"/>
    <w:basedOn w:val="Normal"/>
    <w:next w:val="Normal"/>
    <w:semiHidden/>
    <w:rsid w:val="00122523"/>
    <w:pPr>
      <w:tabs>
        <w:tab w:val="right" w:pos="4176"/>
      </w:tabs>
      <w:ind w:left="568" w:hanging="284"/>
    </w:pPr>
    <w:rPr>
      <w:rFonts w:ascii="Garamond" w:hAnsi="Garamond"/>
    </w:rPr>
  </w:style>
  <w:style w:type="paragraph" w:customStyle="1" w:styleId="Byline">
    <w:name w:val="Byline"/>
    <w:rsid w:val="001225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523"/>
    <w:pPr>
      <w:tabs>
        <w:tab w:val="clear" w:pos="3600"/>
        <w:tab w:val="clear" w:pos="3958"/>
      </w:tabs>
      <w:jc w:val="right"/>
    </w:pPr>
  </w:style>
  <w:style w:type="character" w:styleId="Emphasis">
    <w:name w:val="Emphasis"/>
    <w:basedOn w:val="DefaultParagraphFont"/>
    <w:qFormat/>
    <w:rsid w:val="00122523"/>
    <w:rPr>
      <w:i/>
    </w:rPr>
  </w:style>
  <w:style w:type="paragraph" w:styleId="Caption">
    <w:name w:val="caption"/>
    <w:basedOn w:val="BodyText"/>
    <w:next w:val="Normal"/>
    <w:qFormat/>
    <w:rsid w:val="00122523"/>
    <w:pPr>
      <w:framePr w:w="2268" w:hSpace="181" w:vSpace="181" w:wrap="around" w:vAnchor="text" w:hAnchor="page" w:x="1135" w:y="285" w:anchorLock="1"/>
    </w:pPr>
    <w:rPr>
      <w:i/>
    </w:rPr>
  </w:style>
  <w:style w:type="paragraph" w:customStyle="1" w:styleId="MiniTOCTitle">
    <w:name w:val="MiniTOCTitle"/>
    <w:basedOn w:val="Heading4"/>
    <w:rsid w:val="00122523"/>
    <w:pPr>
      <w:spacing w:before="240"/>
      <w:outlineLvl w:val="9"/>
    </w:pPr>
    <w:rPr>
      <w:noProof/>
      <w:sz w:val="24"/>
    </w:rPr>
  </w:style>
  <w:style w:type="paragraph" w:customStyle="1" w:styleId="MiniTOCItem">
    <w:name w:val="MiniTOCItem"/>
    <w:basedOn w:val="ListBullet"/>
    <w:rsid w:val="00122523"/>
    <w:pPr>
      <w:numPr>
        <w:numId w:val="0"/>
      </w:numPr>
      <w:tabs>
        <w:tab w:val="right" w:leader="dot" w:pos="6521"/>
      </w:tabs>
      <w:spacing w:before="0" w:after="0"/>
    </w:pPr>
  </w:style>
  <w:style w:type="paragraph" w:customStyle="1" w:styleId="TOFTitle">
    <w:name w:val="TOFTitle"/>
    <w:basedOn w:val="TOCTitle"/>
    <w:rsid w:val="00122523"/>
  </w:style>
  <w:style w:type="paragraph" w:styleId="TableofFigures">
    <w:name w:val="table of figures"/>
    <w:basedOn w:val="Normal"/>
    <w:next w:val="Normal"/>
    <w:semiHidden/>
    <w:rsid w:val="00122523"/>
    <w:pPr>
      <w:tabs>
        <w:tab w:val="right" w:leader="dot" w:pos="9072"/>
      </w:tabs>
      <w:ind w:left="970" w:hanging="403"/>
    </w:pPr>
    <w:rPr>
      <w:rFonts w:ascii="Times New Roman" w:hAnsi="Times New Roman"/>
      <w:b/>
    </w:rPr>
  </w:style>
  <w:style w:type="paragraph" w:styleId="ListNumber">
    <w:name w:val="List Number"/>
    <w:basedOn w:val="List"/>
    <w:rsid w:val="00122523"/>
    <w:pPr>
      <w:numPr>
        <w:numId w:val="11"/>
      </w:numPr>
    </w:pPr>
  </w:style>
  <w:style w:type="character" w:customStyle="1" w:styleId="WingdingSymbols">
    <w:name w:val="Wingding Symbols"/>
    <w:rsid w:val="00122523"/>
    <w:rPr>
      <w:rFonts w:ascii="Wingdings" w:hAnsi="Wingdings"/>
    </w:rPr>
  </w:style>
  <w:style w:type="paragraph" w:customStyle="1" w:styleId="TableHeading">
    <w:name w:val="Table Heading"/>
    <w:basedOn w:val="HeadingBase"/>
    <w:rsid w:val="00122523"/>
    <w:pPr>
      <w:keepLines/>
      <w:pBdr>
        <w:bottom w:val="single" w:sz="6" w:space="1" w:color="918585"/>
      </w:pBdr>
      <w:spacing w:before="240"/>
    </w:pPr>
  </w:style>
  <w:style w:type="character" w:customStyle="1" w:styleId="HotSpot">
    <w:name w:val="HotSpot"/>
    <w:rsid w:val="00122523"/>
    <w:rPr>
      <w:color w:val="0033CC"/>
      <w:u w:val="none"/>
    </w:rPr>
  </w:style>
  <w:style w:type="paragraph" w:customStyle="1" w:styleId="BodyTextRight">
    <w:name w:val="Body Text Right"/>
    <w:basedOn w:val="BodyText"/>
    <w:rsid w:val="00122523"/>
    <w:pPr>
      <w:spacing w:before="0" w:after="0"/>
      <w:jc w:val="right"/>
    </w:pPr>
  </w:style>
  <w:style w:type="paragraph" w:styleId="Index3">
    <w:name w:val="index 3"/>
    <w:basedOn w:val="ListNumber2"/>
    <w:next w:val="Normal"/>
    <w:semiHidden/>
    <w:rsid w:val="00122523"/>
    <w:pPr>
      <w:numPr>
        <w:numId w:val="0"/>
      </w:numPr>
      <w:tabs>
        <w:tab w:val="right" w:leader="dot" w:pos="4176"/>
      </w:tabs>
    </w:pPr>
  </w:style>
  <w:style w:type="paragraph" w:styleId="ListNumber2">
    <w:name w:val="List Number 2"/>
    <w:basedOn w:val="List2"/>
    <w:rsid w:val="00122523"/>
    <w:pPr>
      <w:numPr>
        <w:numId w:val="10"/>
      </w:numPr>
      <w:tabs>
        <w:tab w:val="clear" w:pos="1060"/>
      </w:tabs>
    </w:pPr>
  </w:style>
  <w:style w:type="paragraph" w:customStyle="1" w:styleId="MarginNote">
    <w:name w:val="Margin Note"/>
    <w:basedOn w:val="BodyText"/>
    <w:rsid w:val="001225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5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5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2523"/>
    <w:rPr>
      <w:sz w:val="32"/>
    </w:rPr>
  </w:style>
  <w:style w:type="paragraph" w:customStyle="1" w:styleId="HeadingProcedure">
    <w:name w:val="Heading Procedure"/>
    <w:basedOn w:val="HeadingBase"/>
    <w:next w:val="Normal"/>
    <w:rsid w:val="00122523"/>
    <w:pPr>
      <w:tabs>
        <w:tab w:val="left" w:pos="0"/>
      </w:tabs>
      <w:spacing w:before="120" w:after="60"/>
    </w:pPr>
    <w:rPr>
      <w:i/>
      <w:color w:val="918585"/>
      <w:sz w:val="22"/>
    </w:rPr>
  </w:style>
  <w:style w:type="paragraph" w:customStyle="1" w:styleId="TableBodyText">
    <w:name w:val="Table Body Text"/>
    <w:basedOn w:val="BodyText"/>
    <w:rsid w:val="00122523"/>
    <w:pPr>
      <w:spacing w:before="60" w:after="60"/>
    </w:pPr>
  </w:style>
  <w:style w:type="paragraph" w:styleId="ListContinue">
    <w:name w:val="List Continue"/>
    <w:basedOn w:val="List"/>
    <w:rsid w:val="00122523"/>
    <w:pPr>
      <w:ind w:firstLine="0"/>
    </w:pPr>
  </w:style>
  <w:style w:type="paragraph" w:customStyle="1" w:styleId="ListNote">
    <w:name w:val="List Note"/>
    <w:basedOn w:val="List"/>
    <w:rsid w:val="00122523"/>
    <w:pPr>
      <w:pBdr>
        <w:top w:val="single" w:sz="6" w:space="2" w:color="918585"/>
        <w:bottom w:val="single" w:sz="6" w:space="2" w:color="918585"/>
      </w:pBdr>
      <w:tabs>
        <w:tab w:val="left" w:pos="1021"/>
      </w:tabs>
      <w:ind w:firstLine="0"/>
    </w:pPr>
  </w:style>
  <w:style w:type="paragraph" w:customStyle="1" w:styleId="Warning">
    <w:name w:val="Warning"/>
    <w:basedOn w:val="BodyText"/>
    <w:rsid w:val="00122523"/>
    <w:pPr>
      <w:shd w:val="clear" w:color="auto" w:fill="D9D9D9"/>
      <w:tabs>
        <w:tab w:val="left" w:pos="992"/>
      </w:tabs>
      <w:ind w:left="119" w:right="119"/>
    </w:pPr>
    <w:rPr>
      <w:sz w:val="20"/>
    </w:rPr>
  </w:style>
  <w:style w:type="paragraph" w:customStyle="1" w:styleId="MarginIcons">
    <w:name w:val="Margin Icons"/>
    <w:basedOn w:val="BodyText"/>
    <w:rsid w:val="001225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523"/>
    <w:rPr>
      <w:rFonts w:ascii="Courier New" w:hAnsi="Courier New"/>
    </w:rPr>
  </w:style>
  <w:style w:type="paragraph" w:customStyle="1" w:styleId="NoteBullet">
    <w:name w:val="Note Bullet"/>
    <w:basedOn w:val="Note"/>
    <w:rsid w:val="00122523"/>
    <w:pPr>
      <w:tabs>
        <w:tab w:val="clear" w:pos="680"/>
      </w:tabs>
      <w:spacing w:before="60" w:after="60"/>
    </w:pPr>
  </w:style>
  <w:style w:type="paragraph" w:customStyle="1" w:styleId="SubHeading2">
    <w:name w:val="SubHeading2"/>
    <w:basedOn w:val="HeadingBase"/>
    <w:rsid w:val="00122523"/>
    <w:pPr>
      <w:spacing w:before="240" w:after="60"/>
    </w:pPr>
    <w:rPr>
      <w:sz w:val="20"/>
    </w:rPr>
  </w:style>
  <w:style w:type="paragraph" w:customStyle="1" w:styleId="SubHeading1">
    <w:name w:val="SubHeading1"/>
    <w:basedOn w:val="HeadingBase"/>
    <w:rsid w:val="00122523"/>
    <w:pPr>
      <w:spacing w:before="240" w:after="60"/>
    </w:pPr>
    <w:rPr>
      <w:color w:val="918585"/>
      <w:sz w:val="22"/>
    </w:rPr>
  </w:style>
  <w:style w:type="paragraph" w:customStyle="1" w:styleId="SideHeading">
    <w:name w:val="Side Heading"/>
    <w:basedOn w:val="HeadingBase"/>
    <w:rsid w:val="001225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523"/>
    <w:pPr>
      <w:numPr>
        <w:numId w:val="12"/>
      </w:numPr>
    </w:pPr>
  </w:style>
  <w:style w:type="paragraph" w:styleId="PlainText">
    <w:name w:val="Plain Text"/>
    <w:basedOn w:val="Normal"/>
    <w:link w:val="PlainTextChar"/>
    <w:rsid w:val="00122523"/>
    <w:rPr>
      <w:sz w:val="20"/>
    </w:rPr>
  </w:style>
  <w:style w:type="character" w:customStyle="1" w:styleId="PlainTextChar">
    <w:name w:val="Plain Text Char"/>
    <w:basedOn w:val="DefaultParagraphFont"/>
    <w:link w:val="PlainText"/>
    <w:rsid w:val="001225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2523"/>
    <w:rPr>
      <w:b/>
      <w:smallCaps/>
    </w:rPr>
  </w:style>
  <w:style w:type="paragraph" w:customStyle="1" w:styleId="TableListNumber">
    <w:name w:val="Table List Number"/>
    <w:basedOn w:val="ListNumber"/>
    <w:rsid w:val="00122523"/>
    <w:pPr>
      <w:numPr>
        <w:numId w:val="0"/>
      </w:numPr>
    </w:pPr>
  </w:style>
  <w:style w:type="paragraph" w:styleId="TOC4">
    <w:name w:val="toc 4"/>
    <w:basedOn w:val="TOCBase"/>
    <w:next w:val="Normal"/>
    <w:semiHidden/>
    <w:rsid w:val="00122523"/>
    <w:pPr>
      <w:tabs>
        <w:tab w:val="right" w:leader="dot" w:pos="9071"/>
      </w:tabs>
      <w:ind w:left="1701"/>
    </w:pPr>
  </w:style>
  <w:style w:type="paragraph" w:customStyle="1" w:styleId="ListAlpha">
    <w:name w:val="List Alpha"/>
    <w:basedOn w:val="List"/>
    <w:rsid w:val="00122523"/>
    <w:pPr>
      <w:numPr>
        <w:numId w:val="9"/>
      </w:numPr>
    </w:pPr>
  </w:style>
  <w:style w:type="paragraph" w:customStyle="1" w:styleId="ListAlpha2">
    <w:name w:val="List Alpha 2"/>
    <w:basedOn w:val="List2"/>
    <w:rsid w:val="00122523"/>
    <w:pPr>
      <w:numPr>
        <w:numId w:val="8"/>
      </w:numPr>
    </w:pPr>
  </w:style>
  <w:style w:type="paragraph" w:styleId="List2">
    <w:name w:val="List 2"/>
    <w:basedOn w:val="BodyText"/>
    <w:rsid w:val="00122523"/>
    <w:pPr>
      <w:tabs>
        <w:tab w:val="left" w:pos="680"/>
      </w:tabs>
      <w:spacing w:before="60" w:after="60"/>
      <w:ind w:left="680" w:hanging="340"/>
    </w:pPr>
  </w:style>
  <w:style w:type="paragraph" w:styleId="List3">
    <w:name w:val="List 3"/>
    <w:basedOn w:val="BodyText"/>
    <w:rsid w:val="00122523"/>
    <w:pPr>
      <w:tabs>
        <w:tab w:val="left" w:pos="1021"/>
      </w:tabs>
      <w:spacing w:before="60" w:after="60"/>
      <w:ind w:left="1020" w:hanging="340"/>
    </w:pPr>
  </w:style>
  <w:style w:type="paragraph" w:styleId="List4">
    <w:name w:val="List 4"/>
    <w:basedOn w:val="BodyText"/>
    <w:rsid w:val="00122523"/>
    <w:pPr>
      <w:tabs>
        <w:tab w:val="left" w:pos="1361"/>
      </w:tabs>
      <w:spacing w:before="60" w:after="60"/>
      <w:ind w:left="1361" w:hanging="340"/>
    </w:pPr>
  </w:style>
  <w:style w:type="paragraph" w:styleId="List5">
    <w:name w:val="List 5"/>
    <w:basedOn w:val="BodyText"/>
    <w:rsid w:val="00122523"/>
    <w:pPr>
      <w:tabs>
        <w:tab w:val="left" w:pos="1701"/>
      </w:tabs>
      <w:spacing w:before="60" w:after="60"/>
      <w:ind w:left="1701" w:hanging="340"/>
    </w:pPr>
  </w:style>
  <w:style w:type="paragraph" w:styleId="ListBullet3">
    <w:name w:val="List Bullet 3"/>
    <w:basedOn w:val="List3"/>
    <w:rsid w:val="00122523"/>
    <w:pPr>
      <w:numPr>
        <w:numId w:val="15"/>
      </w:numPr>
      <w:tabs>
        <w:tab w:val="clear" w:pos="1021"/>
      </w:tabs>
      <w:ind w:left="1037" w:hanging="357"/>
    </w:pPr>
  </w:style>
  <w:style w:type="paragraph" w:styleId="ListBullet4">
    <w:name w:val="List Bullet 4"/>
    <w:basedOn w:val="List4"/>
    <w:rsid w:val="00122523"/>
    <w:pPr>
      <w:numPr>
        <w:numId w:val="3"/>
      </w:numPr>
    </w:pPr>
  </w:style>
  <w:style w:type="paragraph" w:styleId="ListBullet5">
    <w:name w:val="List Bullet 5"/>
    <w:basedOn w:val="List5"/>
    <w:rsid w:val="00122523"/>
    <w:pPr>
      <w:numPr>
        <w:numId w:val="4"/>
      </w:numPr>
    </w:pPr>
  </w:style>
  <w:style w:type="paragraph" w:styleId="ListContinue2">
    <w:name w:val="List Continue 2"/>
    <w:basedOn w:val="List2"/>
    <w:rsid w:val="00122523"/>
    <w:pPr>
      <w:ind w:firstLine="0"/>
    </w:pPr>
  </w:style>
  <w:style w:type="paragraph" w:styleId="ListContinue3">
    <w:name w:val="List Continue 3"/>
    <w:basedOn w:val="List3"/>
    <w:rsid w:val="00122523"/>
    <w:pPr>
      <w:ind w:left="1021" w:firstLine="0"/>
    </w:pPr>
  </w:style>
  <w:style w:type="paragraph" w:styleId="ListContinue4">
    <w:name w:val="List Continue 4"/>
    <w:basedOn w:val="List4"/>
    <w:rsid w:val="00122523"/>
    <w:pPr>
      <w:ind w:firstLine="0"/>
    </w:pPr>
  </w:style>
  <w:style w:type="paragraph" w:styleId="ListContinue5">
    <w:name w:val="List Continue 5"/>
    <w:basedOn w:val="List5"/>
    <w:rsid w:val="00122523"/>
    <w:pPr>
      <w:ind w:firstLine="0"/>
    </w:pPr>
  </w:style>
  <w:style w:type="paragraph" w:styleId="ListNumber3">
    <w:name w:val="List Number 3"/>
    <w:basedOn w:val="List3"/>
    <w:rsid w:val="00122523"/>
    <w:pPr>
      <w:numPr>
        <w:numId w:val="5"/>
      </w:numPr>
    </w:pPr>
  </w:style>
  <w:style w:type="paragraph" w:styleId="ListNumber4">
    <w:name w:val="List Number 4"/>
    <w:basedOn w:val="List4"/>
    <w:rsid w:val="00122523"/>
    <w:pPr>
      <w:numPr>
        <w:numId w:val="6"/>
      </w:numPr>
    </w:pPr>
  </w:style>
  <w:style w:type="paragraph" w:styleId="ListNumber5">
    <w:name w:val="List Number 5"/>
    <w:basedOn w:val="List5"/>
    <w:rsid w:val="00122523"/>
    <w:pPr>
      <w:numPr>
        <w:numId w:val="7"/>
      </w:numPr>
    </w:pPr>
  </w:style>
  <w:style w:type="paragraph" w:styleId="BlockText">
    <w:name w:val="Block Text"/>
    <w:basedOn w:val="Normal"/>
    <w:rsid w:val="00122523"/>
    <w:pPr>
      <w:spacing w:after="120"/>
      <w:ind w:left="1440" w:right="1440"/>
    </w:pPr>
  </w:style>
  <w:style w:type="character" w:customStyle="1" w:styleId="Subscript">
    <w:name w:val="Subscript"/>
    <w:basedOn w:val="DefaultParagraphFont"/>
    <w:rsid w:val="00122523"/>
    <w:rPr>
      <w:sz w:val="16"/>
      <w:vertAlign w:val="subscript"/>
    </w:rPr>
  </w:style>
  <w:style w:type="character" w:customStyle="1" w:styleId="Superscript">
    <w:name w:val="Superscript"/>
    <w:basedOn w:val="DefaultParagraphFont"/>
    <w:rsid w:val="00122523"/>
    <w:rPr>
      <w:sz w:val="16"/>
      <w:vertAlign w:val="superscript"/>
    </w:rPr>
  </w:style>
  <w:style w:type="character" w:customStyle="1" w:styleId="Symbols">
    <w:name w:val="Symbols"/>
    <w:basedOn w:val="DefaultParagraphFont"/>
    <w:rsid w:val="00122523"/>
    <w:rPr>
      <w:rFonts w:ascii="Symbol" w:hAnsi="Symbol"/>
    </w:rPr>
  </w:style>
  <w:style w:type="character" w:customStyle="1" w:styleId="MenuOptions">
    <w:name w:val="Menu Options"/>
    <w:basedOn w:val="DefaultParagraphFont"/>
    <w:rsid w:val="00122523"/>
    <w:rPr>
      <w:rFonts w:ascii="Arial Narrow" w:hAnsi="Arial Narrow"/>
      <w:smallCaps/>
    </w:rPr>
  </w:style>
  <w:style w:type="character" w:customStyle="1" w:styleId="Buttons">
    <w:name w:val="Buttons"/>
    <w:basedOn w:val="DefaultParagraphFont"/>
    <w:rsid w:val="00122523"/>
    <w:rPr>
      <w:b/>
    </w:rPr>
  </w:style>
  <w:style w:type="character" w:customStyle="1" w:styleId="Underlined">
    <w:name w:val="Underlined"/>
    <w:basedOn w:val="DefaultParagraphFont"/>
    <w:rsid w:val="00122523"/>
    <w:rPr>
      <w:u w:val="single"/>
    </w:rPr>
  </w:style>
  <w:style w:type="paragraph" w:customStyle="1" w:styleId="TableBodyTextRight">
    <w:name w:val="Table Body Text Right"/>
    <w:basedOn w:val="TableBodyText"/>
    <w:rsid w:val="00122523"/>
    <w:pPr>
      <w:widowControl w:val="0"/>
      <w:autoSpaceDE w:val="0"/>
      <w:autoSpaceDN w:val="0"/>
      <w:adjustRightInd w:val="0"/>
      <w:jc w:val="right"/>
    </w:pPr>
    <w:rPr>
      <w:rFonts w:cs="Arial"/>
      <w:szCs w:val="18"/>
    </w:rPr>
  </w:style>
  <w:style w:type="paragraph" w:customStyle="1" w:styleId="CopyrightText">
    <w:name w:val="Copyright Text"/>
    <w:basedOn w:val="BodyText"/>
    <w:rsid w:val="00122523"/>
    <w:rPr>
      <w:sz w:val="18"/>
    </w:rPr>
  </w:style>
  <w:style w:type="paragraph" w:customStyle="1" w:styleId="BodySmallRight">
    <w:name w:val="Body Small Right"/>
    <w:basedOn w:val="BodyTextRight"/>
    <w:rsid w:val="00122523"/>
    <w:rPr>
      <w:sz w:val="18"/>
      <w:szCs w:val="18"/>
    </w:rPr>
  </w:style>
  <w:style w:type="paragraph" w:customStyle="1" w:styleId="MarginEdition">
    <w:name w:val="Margin Edition"/>
    <w:basedOn w:val="MarginNote"/>
    <w:rsid w:val="00122523"/>
    <w:pPr>
      <w:spacing w:before="0" w:after="0"/>
    </w:pPr>
    <w:rPr>
      <w:rFonts w:ascii="Times New Roman" w:hAnsi="Times New Roman"/>
      <w:color w:val="999999"/>
    </w:rPr>
  </w:style>
  <w:style w:type="paragraph" w:customStyle="1" w:styleId="Spacer">
    <w:name w:val="Spacer"/>
    <w:basedOn w:val="Normal"/>
    <w:rsid w:val="00122523"/>
    <w:rPr>
      <w:sz w:val="2"/>
      <w:szCs w:val="2"/>
    </w:rPr>
  </w:style>
  <w:style w:type="character" w:customStyle="1" w:styleId="Small">
    <w:name w:val="Small"/>
    <w:basedOn w:val="DefaultParagraphFont"/>
    <w:rsid w:val="00122523"/>
    <w:rPr>
      <w:sz w:val="16"/>
    </w:rPr>
  </w:style>
  <w:style w:type="paragraph" w:customStyle="1" w:styleId="WideTable">
    <w:name w:val="Wide Table"/>
    <w:basedOn w:val="Normal"/>
    <w:rsid w:val="00122523"/>
    <w:pPr>
      <w:ind w:left="-1418"/>
    </w:pPr>
    <w:rPr>
      <w:sz w:val="2"/>
      <w:szCs w:val="2"/>
    </w:rPr>
  </w:style>
  <w:style w:type="character" w:styleId="PageNumber">
    <w:name w:val="page number"/>
    <w:basedOn w:val="DefaultParagraphFont"/>
    <w:rsid w:val="00122523"/>
  </w:style>
  <w:style w:type="paragraph" w:styleId="Quote">
    <w:name w:val="Quote"/>
    <w:basedOn w:val="Heading1"/>
    <w:link w:val="QuoteChar"/>
    <w:qFormat/>
    <w:rsid w:val="00122523"/>
    <w:rPr>
      <w:b w:val="0"/>
      <w:sz w:val="72"/>
      <w:szCs w:val="72"/>
      <w:lang w:val="en-NZ"/>
    </w:rPr>
  </w:style>
  <w:style w:type="character" w:customStyle="1" w:styleId="QuoteChar">
    <w:name w:val="Quote Char"/>
    <w:basedOn w:val="DefaultParagraphFont"/>
    <w:link w:val="Quote"/>
    <w:rsid w:val="001225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523"/>
    <w:pPr>
      <w:pageBreakBefore/>
    </w:pPr>
  </w:style>
  <w:style w:type="paragraph" w:customStyle="1" w:styleId="Border">
    <w:name w:val="Border"/>
    <w:basedOn w:val="Normal"/>
    <w:qFormat/>
    <w:rsid w:val="001225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523"/>
    <w:rPr>
      <w:b/>
      <w:bCs/>
      <w:i/>
      <w:iCs/>
      <w:color w:val="auto"/>
    </w:rPr>
  </w:style>
  <w:style w:type="paragraph" w:styleId="IntenseQuote">
    <w:name w:val="Intense Quote"/>
    <w:basedOn w:val="Normal"/>
    <w:next w:val="Normal"/>
    <w:link w:val="IntenseQuoteChar"/>
    <w:uiPriority w:val="30"/>
    <w:qFormat/>
    <w:rsid w:val="001225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5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2523"/>
    <w:rPr>
      <w:smallCaps/>
      <w:color w:val="auto"/>
      <w:u w:val="single"/>
    </w:rPr>
  </w:style>
  <w:style w:type="character" w:styleId="IntenseReference">
    <w:name w:val="Intense Reference"/>
    <w:basedOn w:val="DefaultParagraphFont"/>
    <w:uiPriority w:val="32"/>
    <w:qFormat/>
    <w:rsid w:val="00122523"/>
    <w:rPr>
      <w:b/>
      <w:bCs/>
      <w:smallCaps/>
      <w:color w:val="auto"/>
      <w:spacing w:val="5"/>
      <w:u w:val="single"/>
    </w:rPr>
  </w:style>
  <w:style w:type="paragraph" w:customStyle="1" w:styleId="2ColumnHeading">
    <w:name w:val="2Column Heading"/>
    <w:basedOn w:val="BodyText"/>
    <w:qFormat/>
    <w:rsid w:val="00122523"/>
    <w:pPr>
      <w:spacing w:after="60"/>
      <w:ind w:left="-2268"/>
    </w:pPr>
    <w:rPr>
      <w:b/>
    </w:rPr>
  </w:style>
  <w:style w:type="paragraph" w:customStyle="1" w:styleId="Heading1TOC">
    <w:name w:val="Heading1 TOC"/>
    <w:basedOn w:val="Normal"/>
    <w:qFormat/>
    <w:rsid w:val="00122523"/>
    <w:pPr>
      <w:spacing w:before="240" w:after="120"/>
    </w:pPr>
    <w:rPr>
      <w:rFonts w:ascii="Times New Roman" w:hAnsi="Times New Roman"/>
      <w:b/>
      <w:sz w:val="32"/>
    </w:rPr>
  </w:style>
  <w:style w:type="paragraph" w:customStyle="1" w:styleId="Heading2TOC">
    <w:name w:val="Heading2 TOC"/>
    <w:basedOn w:val="Normal"/>
    <w:qFormat/>
    <w:rsid w:val="00122523"/>
    <w:pPr>
      <w:spacing w:before="240" w:after="60"/>
    </w:pPr>
    <w:rPr>
      <w:rFonts w:ascii="Times New Roman" w:hAnsi="Times New Roman"/>
      <w:b/>
      <w:sz w:val="28"/>
    </w:rPr>
  </w:style>
  <w:style w:type="character" w:customStyle="1" w:styleId="Underline">
    <w:name w:val="Underline"/>
    <w:basedOn w:val="DefaultParagraphFont"/>
    <w:qFormat/>
    <w:rsid w:val="00122523"/>
    <w:rPr>
      <w:u w:val="single"/>
    </w:rPr>
  </w:style>
  <w:style w:type="character" w:customStyle="1" w:styleId="BoldandItalics">
    <w:name w:val="Bold and Italics"/>
    <w:qFormat/>
    <w:rsid w:val="00122523"/>
    <w:rPr>
      <w:b/>
      <w:i/>
      <w:u w:val="none"/>
    </w:rPr>
  </w:style>
  <w:style w:type="paragraph" w:styleId="BalloonText">
    <w:name w:val="Balloon Text"/>
    <w:basedOn w:val="Normal"/>
    <w:link w:val="BalloonTextChar"/>
    <w:rsid w:val="00122523"/>
    <w:rPr>
      <w:rFonts w:ascii="Tahoma" w:hAnsi="Tahoma" w:cs="Tahoma"/>
      <w:sz w:val="16"/>
      <w:szCs w:val="16"/>
    </w:rPr>
  </w:style>
  <w:style w:type="character" w:customStyle="1" w:styleId="BalloonTextChar">
    <w:name w:val="Balloon Text Char"/>
    <w:basedOn w:val="DefaultParagraphFont"/>
    <w:link w:val="BalloonText"/>
    <w:rsid w:val="001225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25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25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1195</Words>
  <Characters>7439</Characters>
  <Application>Microsoft Office Word</Application>
  <DocSecurity>0</DocSecurity>
  <Lines>246</Lines>
  <Paragraphs>140</Paragraphs>
  <ScaleCrop>false</ScaleCrop>
  <Company>Author-it Software Corporation Ltd.</Company>
  <LinksUpToDate>false</LinksUpToDate>
  <CharactersWithSpaces>8562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TLIF3096A Carry out emergency response to a dangerous goods incident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2012-05-27T03:49:00Z</dcterms:created>
  <dcterms:modified xsi:type="dcterms:W3CDTF">2012-05-27T03:49:00Z</dcterms:modified>
</cp:coreProperties>
</file>