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720" w:rsidP="00856720">
      <w:pPr>
        <w:pStyle w:val="Title"/>
      </w:pPr>
      <w:r>
        <w:fldChar w:fldCharType="begin"/>
      </w:r>
      <w:r>
        <w:instrText xml:space="preserve"> TITLE   \* MERGEFORMAT </w:instrText>
      </w:r>
      <w:r>
        <w:fldChar w:fldCharType="separate"/>
      </w:r>
      <w:r>
        <w:t>TLIF3093A Implement chain of responsibility regulations</w:t>
      </w:r>
      <w:r>
        <w:fldChar w:fldCharType="end"/>
      </w:r>
    </w:p>
    <w:p w:rsidR="00856720" w:rsidP="00856720">
      <w:pPr>
        <w:pStyle w:val="Version"/>
        <w:sectPr w:rsidSect="00DF33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350" w:rsidP="00DF3350">
      <w:pPr>
        <w:pStyle w:val="SuperHeading"/>
      </w:pPr>
      <w:r w:rsidRPr="00DF3350">
        <w:t>TLIF3093A Implement chain of responsibility regulations</w:t>
      </w:r>
    </w:p>
    <w:p w:rsidR="00000000" w:rsidRPr="00DF3350" w:rsidP="00DF3350">
      <w:pPr>
        <w:pStyle w:val="Heading1"/>
      </w:pPr>
      <w:bookmarkStart w:id="1" w:name="O_357653"/>
      <w:bookmarkEnd w:id="1"/>
      <w:r w:rsidRPr="00DF3350">
        <w:t>Modification History</w:t>
      </w:r>
    </w:p>
    <w:p w:rsidR="00000000" w:rsidRPr="00DF3350" w:rsidP="00DF3350">
      <w:pPr>
        <w:pStyle w:val="BodyText"/>
      </w:pPr>
      <w:r w:rsidRPr="00DF3350">
        <w:t>Not applicable.</w:t>
      </w:r>
    </w:p>
    <w:p w:rsidR="00000000" w:rsidRPr="00DF3350" w:rsidP="00DF3350">
      <w:pPr>
        <w:pStyle w:val="AllowPageBreak"/>
      </w:pPr>
    </w:p>
    <w:p w:rsidR="00000000" w:rsidRPr="00DF3350" w:rsidP="00DF3350">
      <w:pPr>
        <w:pStyle w:val="Heading1"/>
      </w:pPr>
      <w:bookmarkStart w:id="2" w:name="O_357654"/>
      <w:bookmarkEnd w:id="2"/>
      <w:r w:rsidRPr="00DF3350">
        <w:t>Unit Descriptor</w:t>
      </w:r>
    </w:p>
    <w:tbl>
      <w:tblPr>
        <w:tblW w:w="0" w:type="auto"/>
        <w:tblCellMar>
          <w:left w:w="62" w:type="dxa"/>
          <w:right w:w="62" w:type="dxa"/>
        </w:tblCellMar>
        <w:tblLook w:val="0000"/>
      </w:tblPr>
      <w:tblGrid>
        <w:gridCol w:w="9196"/>
      </w:tblGrid>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3350" w:rsidP="00DF3350">
            <w:pPr>
              <w:pStyle w:val="BodyText"/>
            </w:pPr>
            <w:r w:rsidRPr="00DF3350">
              <w:t>This unit involves the skills and knowledge required to implement chain of responsibility regulati</w:t>
            </w:r>
            <w:r w:rsidRPr="00DF3350">
              <w:t xml:space="preserve">ons. </w:t>
            </w:r>
          </w:p>
          <w:p w:rsidR="00000000" w:rsidRPr="00DF3350" w:rsidP="00DF3350">
            <w:pPr>
              <w:pStyle w:val="BodyText"/>
            </w:pPr>
            <w:r w:rsidRPr="00DF3350">
              <w:t xml:space="preserve">It includes identifying and interpreting relevant regulations, and reviewing operations in line with chain of responsibility regulations. </w:t>
            </w:r>
          </w:p>
          <w:p w:rsidR="00000000" w:rsidRPr="00DF3350" w:rsidP="00DF3350">
            <w:pPr>
              <w:pStyle w:val="BodyText"/>
            </w:pPr>
            <w:r w:rsidRPr="00DF3350">
              <w:t>Licensing, legislative, regulatory and certification requirements are applicable to this unit.</w:t>
            </w:r>
          </w:p>
        </w:tc>
      </w:tr>
    </w:tbl>
    <w:p w:rsidR="00000000" w:rsidRPr="00DF3350" w:rsidP="00DF3350">
      <w:pPr>
        <w:pStyle w:val="BodyText"/>
      </w:pPr>
    </w:p>
    <w:p w:rsidR="00000000" w:rsidRPr="00DF3350" w:rsidP="00DF3350">
      <w:pPr>
        <w:pStyle w:val="AllowPageBreak"/>
      </w:pPr>
    </w:p>
    <w:p w:rsidR="00000000" w:rsidRPr="00DF3350" w:rsidP="00DF3350">
      <w:pPr>
        <w:pStyle w:val="Heading1"/>
      </w:pPr>
      <w:bookmarkStart w:id="3" w:name="O_357655"/>
      <w:bookmarkEnd w:id="3"/>
      <w:r w:rsidRPr="00DF3350">
        <w:t>Application of the Unit</w:t>
      </w:r>
    </w:p>
    <w:tbl>
      <w:tblPr>
        <w:tblW w:w="0" w:type="auto"/>
        <w:tblCellMar>
          <w:left w:w="62" w:type="dxa"/>
          <w:right w:w="62" w:type="dxa"/>
        </w:tblCellMar>
        <w:tblLook w:val="0000"/>
      </w:tblPr>
      <w:tblGrid>
        <w:gridCol w:w="9196"/>
      </w:tblGrid>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3350" w:rsidP="00DF3350">
            <w:pPr>
              <w:pStyle w:val="BodyText"/>
            </w:pPr>
            <w:r w:rsidRPr="00DF3350">
              <w:t>Work may be undertaken in various contexts within the transport and logistics industry.</w:t>
            </w:r>
          </w:p>
          <w:p w:rsidR="00000000" w:rsidRPr="00DF3350" w:rsidP="00DF3350">
            <w:pPr>
              <w:pStyle w:val="BodyText"/>
            </w:pPr>
            <w:r w:rsidRPr="00DF3350">
              <w:t>The unit generally applies to those who provide leadership of others, individually or in teams.</w:t>
            </w:r>
          </w:p>
          <w:p w:rsidR="00000000" w:rsidRPr="00DF3350" w:rsidP="00DF3350">
            <w:pPr>
              <w:pStyle w:val="BodyText"/>
            </w:pPr>
            <w:r w:rsidRPr="00DF3350">
              <w:t>Associated units relating to chain of re</w:t>
            </w:r>
            <w:r w:rsidRPr="00DF3350">
              <w:t>sponsibility can be found in TLI10 Transport and Logistics Training Package.</w:t>
            </w:r>
          </w:p>
        </w:tc>
      </w:tr>
    </w:tbl>
    <w:p w:rsidR="00000000" w:rsidRPr="00DF3350" w:rsidP="00DF3350">
      <w:pPr>
        <w:pStyle w:val="BodyText"/>
      </w:pPr>
    </w:p>
    <w:p w:rsidR="00000000" w:rsidRPr="00DF3350" w:rsidP="00DF3350">
      <w:pPr>
        <w:pStyle w:val="AllowPageBreak"/>
      </w:pPr>
    </w:p>
    <w:p w:rsidR="00000000" w:rsidRPr="00DF3350" w:rsidP="00DF3350">
      <w:pPr>
        <w:pStyle w:val="Heading1"/>
      </w:pPr>
      <w:bookmarkStart w:id="4" w:name="O_357656"/>
      <w:bookmarkEnd w:id="4"/>
      <w:r w:rsidRPr="00DF3350">
        <w:t>Licensing/Regulatory Information</w:t>
      </w:r>
    </w:p>
    <w:p w:rsidR="00000000" w:rsidRPr="00DF3350" w:rsidP="00DF3350">
      <w:pPr>
        <w:pStyle w:val="BodyText"/>
      </w:pPr>
      <w:r w:rsidRPr="00DF3350">
        <w:t>Refer to Unit Descriptor.</w:t>
      </w:r>
    </w:p>
    <w:p w:rsidR="00000000" w:rsidRPr="00DF3350" w:rsidP="00DF3350">
      <w:pPr>
        <w:pStyle w:val="AllowPageBreak"/>
      </w:pPr>
    </w:p>
    <w:p w:rsidR="00000000" w:rsidRPr="00DF3350" w:rsidP="00DF3350">
      <w:pPr>
        <w:pStyle w:val="Heading1"/>
      </w:pPr>
      <w:bookmarkStart w:id="5" w:name="O_357657"/>
      <w:bookmarkEnd w:id="5"/>
      <w:r w:rsidRPr="00DF3350">
        <w:t>Pre-Requisites</w:t>
      </w:r>
    </w:p>
    <w:p w:rsidR="00000000" w:rsidRPr="00DF3350" w:rsidP="00DF3350">
      <w:pPr>
        <w:pStyle w:val="BodyText"/>
      </w:pPr>
      <w:r w:rsidRPr="00DF3350">
        <w:t>Not applicable.</w:t>
      </w:r>
    </w:p>
    <w:p w:rsidR="00000000" w:rsidRPr="00DF3350" w:rsidP="00DF3350">
      <w:pPr>
        <w:pStyle w:val="AllowPageBreak"/>
      </w:pPr>
    </w:p>
    <w:p w:rsidR="00000000" w:rsidRPr="00DF3350" w:rsidP="00DF3350">
      <w:pPr>
        <w:pStyle w:val="Heading1"/>
      </w:pPr>
      <w:bookmarkStart w:id="6" w:name="O_357658"/>
      <w:bookmarkEnd w:id="6"/>
      <w:r w:rsidRPr="00DF3350">
        <w:t>Employability Skills Information</w:t>
      </w:r>
    </w:p>
    <w:tbl>
      <w:tblPr>
        <w:tblW w:w="0" w:type="auto"/>
        <w:tblCellMar>
          <w:left w:w="62" w:type="dxa"/>
          <w:right w:w="62" w:type="dxa"/>
        </w:tblCellMar>
        <w:tblLook w:val="0000"/>
      </w:tblPr>
      <w:tblGrid>
        <w:gridCol w:w="9196"/>
      </w:tblGrid>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3350" w:rsidP="00DF3350">
            <w:pPr>
              <w:pStyle w:val="BodyText"/>
            </w:pPr>
            <w:r w:rsidRPr="00DF3350">
              <w:t>Thi</w:t>
            </w:r>
            <w:r w:rsidRPr="00DF3350">
              <w:t>s unit contains employability skills.</w:t>
            </w:r>
          </w:p>
        </w:tc>
      </w:tr>
    </w:tbl>
    <w:p w:rsidR="00000000" w:rsidRPr="00DF3350" w:rsidP="00DF3350">
      <w:pPr>
        <w:pStyle w:val="BodyText"/>
      </w:pPr>
    </w:p>
    <w:p w:rsidR="00000000" w:rsidRPr="00DF3350" w:rsidP="00DF3350">
      <w:pPr>
        <w:pStyle w:val="AllowPageBreak"/>
      </w:pPr>
    </w:p>
    <w:p w:rsidR="00000000" w:rsidRPr="00DF3350" w:rsidP="00DF3350">
      <w:pPr>
        <w:pStyle w:val="Heading1"/>
      </w:pPr>
      <w:bookmarkStart w:id="7" w:name="O_357659"/>
      <w:bookmarkEnd w:id="7"/>
      <w:r w:rsidRPr="00DF3350">
        <w:t>Elements and Performance Criteria Pre-Content</w:t>
      </w:r>
    </w:p>
    <w:tbl>
      <w:tblPr>
        <w:tblW w:w="0" w:type="auto"/>
        <w:tblCellMar>
          <w:left w:w="62" w:type="dxa"/>
          <w:right w:w="62" w:type="dxa"/>
        </w:tblCellMar>
        <w:tblLook w:val="0000"/>
      </w:tblPr>
      <w:tblGrid>
        <w:gridCol w:w="2649"/>
        <w:gridCol w:w="6547"/>
      </w:tblGrid>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F3350" w:rsidP="00DF3350">
            <w:pPr>
              <w:pStyle w:val="BodyText"/>
            </w:pPr>
            <w:r w:rsidRPr="00DF3350">
              <w:t>Performance criteria describe the required performance needed to demonstrate achievement of the element. Assessment of performance is to be consistent with the evidence guide.</w:t>
            </w:r>
          </w:p>
        </w:tc>
      </w:tr>
    </w:tbl>
    <w:p w:rsidR="00000000" w:rsidRPr="00DF3350" w:rsidP="00DF3350">
      <w:pPr>
        <w:pStyle w:val="BodyText"/>
      </w:pPr>
    </w:p>
    <w:p w:rsidR="00000000" w:rsidRPr="00DF3350" w:rsidP="00DF3350">
      <w:pPr>
        <w:pStyle w:val="AllowPageBreak"/>
      </w:pPr>
    </w:p>
    <w:p w:rsidR="00000000" w:rsidRPr="00DF3350" w:rsidP="00DF3350">
      <w:pPr>
        <w:pStyle w:val="Heading1"/>
      </w:pPr>
      <w:bookmarkStart w:id="8" w:name="O_357660"/>
      <w:bookmarkEnd w:id="8"/>
      <w:r w:rsidRPr="00DF3350">
        <w:t>Elements and Performance Criteria</w:t>
      </w:r>
    </w:p>
    <w:tbl>
      <w:tblPr>
        <w:tblW w:w="0" w:type="auto"/>
        <w:tblCellMar>
          <w:left w:w="62" w:type="dxa"/>
          <w:right w:w="62" w:type="dxa"/>
        </w:tblCellMar>
        <w:tblLook w:val="0000"/>
      </w:tblPr>
      <w:tblGrid>
        <w:gridCol w:w="2592"/>
        <w:gridCol w:w="68"/>
        <w:gridCol w:w="6536"/>
      </w:tblGrid>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3350" w:rsidP="00DF3350">
            <w:pPr>
              <w:pStyle w:val="BodyText"/>
            </w:pPr>
            <w:r w:rsidRPr="00DF3350">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PERFORMANCE CRITERI</w:t>
            </w:r>
            <w:r w:rsidRPr="00DF3350">
              <w:rPr>
                <w:rStyle w:val="SpecialBold"/>
              </w:rPr>
              <w:t>A</w:t>
            </w:r>
          </w:p>
        </w:tc>
      </w:tr>
      <w:tr w:rsidTr="008567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1</w:t>
            </w:r>
            <w:r w:rsidRPr="00DF3350">
              <w:rPr>
                <w:rStyle w:val="SpecialBold"/>
              </w:rPr>
              <w:tab/>
              <w:t>Interpret chain of responsibility regulations</w:t>
            </w:r>
          </w:p>
        </w:tc>
        <w:tc>
          <w:tcPr>
            <w:tcW w:w="0" w:type="auto"/>
            <w:tcBorders>
              <w:top w:val="nil"/>
              <w:left w:val="nil"/>
              <w:bottom w:val="nil"/>
              <w:right w:val="nil"/>
            </w:tcBorders>
            <w:tcMar>
              <w:top w:w="0" w:type="dxa"/>
              <w:left w:w="62" w:type="dxa"/>
              <w:bottom w:w="0" w:type="dxa"/>
              <w:right w:w="62" w:type="dxa"/>
            </w:tcMar>
          </w:tcPr>
          <w:p w:rsidR="00000000" w:rsidRPr="00DF3350" w:rsidP="00DF3350">
            <w:pPr>
              <w:pStyle w:val="BodyText"/>
            </w:pPr>
            <w:r w:rsidRPr="00DF3350">
              <w:t>1.1</w:t>
            </w:r>
            <w:r w:rsidRPr="00DF3350">
              <w:tab/>
              <w:t>State or territory chain of responsibility regulations are identified as they apply to the workplace</w:t>
            </w:r>
          </w:p>
          <w:p w:rsidR="00000000" w:rsidRPr="00DF3350" w:rsidP="00DF3350">
            <w:pPr>
              <w:pStyle w:val="BodyText"/>
            </w:pPr>
            <w:r w:rsidRPr="00DF3350">
              <w:t>1.2</w:t>
            </w:r>
            <w:r w:rsidRPr="00DF3350">
              <w:tab/>
            </w:r>
            <w:r w:rsidRPr="00DF3350">
              <w:t>Individual chain of responsibility regulations are identified for job roles/functions within the workplace</w:t>
            </w:r>
          </w:p>
          <w:p w:rsidR="00000000" w:rsidRPr="00DF3350" w:rsidP="00DF3350">
            <w:pPr>
              <w:pStyle w:val="BodyText"/>
            </w:pPr>
            <w:r w:rsidRPr="00DF3350">
              <w:t>1.3</w:t>
            </w:r>
            <w:r w:rsidRPr="00DF3350">
              <w:tab/>
              <w:t>Information on chain of responsibility regulations is clearly explained to parties and responsible persons</w:t>
            </w:r>
          </w:p>
          <w:p w:rsidR="00000000" w:rsidRPr="00DF3350" w:rsidP="00DF3350">
            <w:pPr>
              <w:pStyle w:val="BodyText"/>
            </w:pPr>
            <w:r w:rsidRPr="00DF3350">
              <w:t>1.4</w:t>
            </w:r>
            <w:r w:rsidRPr="00DF3350">
              <w:tab/>
              <w:t xml:space="preserve">Responsibilities of all job roles </w:t>
            </w:r>
            <w:r w:rsidRPr="00DF3350">
              <w:t>within chain of responsibility are determined within work environment</w:t>
            </w:r>
          </w:p>
          <w:p w:rsidR="00000000" w:rsidP="00DF3350">
            <w:pPr>
              <w:pStyle w:val="BodyText"/>
              <w:rPr>
                <w:lang w:val="en-NZ"/>
              </w:rPr>
            </w:pPr>
          </w:p>
        </w:tc>
      </w:tr>
      <w:tr w:rsidTr="008567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2</w:t>
            </w:r>
            <w:r w:rsidRPr="00DF3350">
              <w:rPr>
                <w:rStyle w:val="SpecialBold"/>
              </w:rPr>
              <w:tab/>
              <w:t>Implement and review workplace procedures</w:t>
            </w:r>
          </w:p>
        </w:tc>
        <w:tc>
          <w:tcPr>
            <w:tcW w:w="0" w:type="auto"/>
            <w:tcBorders>
              <w:top w:val="nil"/>
              <w:left w:val="nil"/>
              <w:bottom w:val="nil"/>
              <w:right w:val="nil"/>
            </w:tcBorders>
            <w:tcMar>
              <w:top w:w="0" w:type="dxa"/>
              <w:left w:w="62" w:type="dxa"/>
              <w:bottom w:w="0" w:type="dxa"/>
              <w:right w:w="62" w:type="dxa"/>
            </w:tcMar>
          </w:tcPr>
          <w:p w:rsidR="00000000" w:rsidRPr="00DF3350" w:rsidP="00DF3350">
            <w:pPr>
              <w:pStyle w:val="BodyText"/>
            </w:pPr>
            <w:r w:rsidRPr="00DF3350">
              <w:t>2.1</w:t>
            </w:r>
            <w:r w:rsidRPr="00DF3350">
              <w:tab/>
              <w:t>Chain of responsibility workplace policy and procedures are regularly reviewed to ensure they meet regulatory requirements</w:t>
            </w:r>
          </w:p>
          <w:p w:rsidR="00000000" w:rsidRPr="00DF3350" w:rsidP="00DF3350">
            <w:pPr>
              <w:pStyle w:val="BodyText"/>
            </w:pPr>
            <w:r w:rsidRPr="00DF3350">
              <w:t>2.2</w:t>
            </w:r>
            <w:r w:rsidRPr="00DF3350">
              <w:tab/>
              <w:t>Workplac</w:t>
            </w:r>
            <w:r w:rsidRPr="00DF3350">
              <w:t>e policy and procedures are continually updated to ensure chain of responsibility regulations are followed</w:t>
            </w:r>
          </w:p>
          <w:p w:rsidR="00000000" w:rsidRPr="00DF3350" w:rsidP="00DF3350">
            <w:pPr>
              <w:pStyle w:val="BodyText"/>
            </w:pPr>
            <w:r w:rsidRPr="00DF3350">
              <w:t>2.3</w:t>
            </w:r>
            <w:r w:rsidRPr="00DF3350">
              <w:tab/>
              <w:t>Chain of responsibility workplace policy and procedure plans are implemented for relevant parties</w:t>
            </w:r>
          </w:p>
          <w:p w:rsidR="00000000" w:rsidRPr="00DF3350" w:rsidP="00DF3350">
            <w:pPr>
              <w:pStyle w:val="BodyText"/>
            </w:pPr>
            <w:r w:rsidRPr="00DF3350">
              <w:t>2.4</w:t>
            </w:r>
            <w:r w:rsidRPr="00DF3350">
              <w:tab/>
              <w:t>Records relating to chain of responsibility</w:t>
            </w:r>
            <w:r w:rsidRPr="00DF3350">
              <w:t xml:space="preserve"> are completed and maintained</w:t>
            </w:r>
          </w:p>
          <w:p w:rsidR="00000000" w:rsidP="00DF3350">
            <w:pPr>
              <w:pStyle w:val="BodyText"/>
              <w:rPr>
                <w:lang w:val="en-NZ"/>
              </w:rPr>
            </w:pPr>
          </w:p>
        </w:tc>
      </w:tr>
      <w:tr w:rsidTr="008567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3</w:t>
            </w:r>
            <w:r w:rsidRPr="00DF3350">
              <w:rPr>
                <w:rStyle w:val="SpecialBold"/>
              </w:rPr>
              <w:tab/>
              <w:t>Complete reporting for chain of responsibility policy</w:t>
            </w:r>
          </w:p>
        </w:tc>
        <w:tc>
          <w:tcPr>
            <w:tcW w:w="0" w:type="auto"/>
            <w:tcBorders>
              <w:top w:val="nil"/>
              <w:left w:val="nil"/>
              <w:bottom w:val="nil"/>
              <w:right w:val="nil"/>
            </w:tcBorders>
            <w:tcMar>
              <w:top w:w="0" w:type="dxa"/>
              <w:left w:w="62" w:type="dxa"/>
              <w:bottom w:w="0" w:type="dxa"/>
              <w:right w:w="62" w:type="dxa"/>
            </w:tcMar>
          </w:tcPr>
          <w:p w:rsidR="00000000" w:rsidRPr="00DF3350" w:rsidP="00DF3350">
            <w:pPr>
              <w:pStyle w:val="BodyText"/>
            </w:pPr>
            <w:r w:rsidRPr="00DF3350">
              <w:t>3.1</w:t>
            </w:r>
            <w:r w:rsidRPr="00DF3350">
              <w:tab/>
              <w:t>Records and information relevant to chain of responsibility requirements are collected</w:t>
            </w:r>
          </w:p>
          <w:p w:rsidR="00000000" w:rsidRPr="00DF3350" w:rsidP="00DF3350">
            <w:pPr>
              <w:pStyle w:val="BodyText"/>
            </w:pPr>
            <w:r w:rsidRPr="00DF3350">
              <w:t>3.2</w:t>
            </w:r>
            <w:r w:rsidRPr="00DF3350">
              <w:tab/>
              <w:t>Records and information relevant to chain of responsibility are analysed</w:t>
            </w:r>
          </w:p>
          <w:p w:rsidR="00000000" w:rsidRPr="00DF3350" w:rsidP="00DF3350">
            <w:pPr>
              <w:pStyle w:val="BodyText"/>
            </w:pPr>
            <w:r w:rsidRPr="00DF3350">
              <w:t>3.3</w:t>
            </w:r>
            <w:r w:rsidRPr="00DF3350">
              <w:tab/>
              <w:t>Findings are developed and reported</w:t>
            </w:r>
          </w:p>
          <w:p w:rsidR="00000000" w:rsidRPr="00DF3350" w:rsidP="00DF3350">
            <w:pPr>
              <w:pStyle w:val="BodyText"/>
            </w:pPr>
          </w:p>
        </w:tc>
      </w:tr>
    </w:tbl>
    <w:p w:rsidR="00000000" w:rsidRPr="00DF3350" w:rsidP="00DF3350">
      <w:pPr>
        <w:pStyle w:val="BodyText"/>
      </w:pPr>
    </w:p>
    <w:p w:rsidR="00000000" w:rsidRPr="00DF3350" w:rsidP="00DF3350">
      <w:pPr>
        <w:pStyle w:val="AllowPageBreak"/>
      </w:pPr>
    </w:p>
    <w:p w:rsidR="00000000" w:rsidRPr="00DF3350" w:rsidP="00DF3350">
      <w:pPr>
        <w:pStyle w:val="Heading1"/>
      </w:pPr>
      <w:bookmarkStart w:id="9" w:name="O_357661"/>
      <w:bookmarkEnd w:id="9"/>
      <w:r w:rsidRPr="00DF3350">
        <w:t>Required Skills and Knowledge</w:t>
      </w:r>
    </w:p>
    <w:tbl>
      <w:tblPr>
        <w:tblW w:w="0" w:type="auto"/>
        <w:tblCellMar>
          <w:left w:w="62" w:type="dxa"/>
          <w:right w:w="62" w:type="dxa"/>
        </w:tblCellMar>
        <w:tblLook w:val="0000"/>
      </w:tblPr>
      <w:tblGrid>
        <w:gridCol w:w="9196"/>
      </w:tblGrid>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REQUIRED KNOWLEDGE AND SKILLS</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t>This describes the essential knowledge and skills and their level required for this unit.</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Required knowledge:</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Relevant state or territory regulations relating to job function</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Regulations, and workplace policy and procedures relating to job function</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Effects of a breach on applicable job role and related penalties</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 xml:space="preserve">Job roles and functions in the workplace that </w:t>
            </w:r>
            <w:r w:rsidRPr="00DF3350">
              <w:t>are affected by chain of responsibility</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Reporting systems within the organisation</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Consequences of non-compliance with chain of responsibility regulations</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Where to locate current chain of responsibility information</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 xml:space="preserve">Action required within limits </w:t>
            </w:r>
            <w:r w:rsidRPr="00DF3350">
              <w:t>of own job role or function when possible breaches are identified</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Required workplace documentation</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3350" w:rsidP="00DF3350">
            <w:pPr>
              <w:pStyle w:val="ListBullet"/>
            </w:pPr>
            <w:r w:rsidRPr="00DF3350">
              <w:t>Understanding of the five key aspects: load restraint, mass, dimensions, speed, and fatigue management</w:t>
            </w:r>
          </w:p>
        </w:tc>
      </w:tr>
    </w:tbl>
    <w:p w:rsidR="00000000" w:rsidRPr="00DF3350" w:rsidP="00DF3350">
      <w:pPr>
        <w:pStyle w:val="BodyText"/>
      </w:pPr>
    </w:p>
    <w:tbl>
      <w:tblPr>
        <w:tblW w:w="0" w:type="auto"/>
        <w:tblCellMar>
          <w:left w:w="62" w:type="dxa"/>
          <w:right w:w="62" w:type="dxa"/>
        </w:tblCellMar>
        <w:tblLook w:val="0000"/>
      </w:tblPr>
      <w:tblGrid>
        <w:gridCol w:w="9196"/>
      </w:tblGrid>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Required skills:</w:t>
            </w:r>
          </w:p>
        </w:tc>
      </w:tr>
      <w:tr w:rsidTr="00856720">
        <w:tblPrEx>
          <w:tblW w:w="0" w:type="auto"/>
          <w:tblCellMar>
            <w:left w:w="62" w:type="dxa"/>
            <w:right w:w="62" w:type="dxa"/>
          </w:tblCellMar>
          <w:tblLook w:val="0000"/>
        </w:tblPrEx>
        <w:trPr>
          <w:trHeight w:val="6"/>
        </w:trPr>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Apply strategies to prevent b</w:t>
            </w:r>
            <w:r w:rsidRPr="00DF3350">
              <w:t xml:space="preserve">reaches of chain of responsibility </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 xml:space="preserve">Recognise a breach of the workplace policy and procedure </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Take appropriate action if a breach takes place</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 xml:space="preserve">Complete relevant documentation in relation to chain of responsibility </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Implement change as it relates to chain of responsibility</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ListBullet"/>
              <w:rPr>
                <w:lang w:val="en-NZ"/>
              </w:rPr>
            </w:pPr>
            <w:r w:rsidRPr="00DF3350">
              <w:t>Review and implement updates to the chain of responsibility regulations as they occur</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3350" w:rsidP="00DF3350">
            <w:pPr>
              <w:pStyle w:val="ListBullet"/>
            </w:pPr>
            <w:r w:rsidRPr="00DF3350">
              <w:t>Apply communication strategies within the organisation for chain of responsibility</w:t>
            </w:r>
          </w:p>
        </w:tc>
      </w:tr>
    </w:tbl>
    <w:p w:rsidR="00000000" w:rsidRPr="00DF3350" w:rsidP="00DF3350">
      <w:pPr>
        <w:pStyle w:val="BodyText"/>
      </w:pPr>
    </w:p>
    <w:p w:rsidR="00000000" w:rsidRPr="00DF3350" w:rsidP="00DF3350">
      <w:pPr>
        <w:pStyle w:val="AllowPageBreak"/>
      </w:pPr>
    </w:p>
    <w:p w:rsidR="00000000" w:rsidRPr="00DF3350" w:rsidP="00DF3350">
      <w:pPr>
        <w:pStyle w:val="Heading1"/>
      </w:pPr>
      <w:bookmarkStart w:id="10" w:name="O_357662"/>
      <w:bookmarkEnd w:id="10"/>
      <w:r w:rsidRPr="00DF3350">
        <w:t>Evidence Guide</w:t>
      </w:r>
    </w:p>
    <w:tbl>
      <w:tblPr>
        <w:tblW w:w="9495" w:type="dxa"/>
        <w:tblLayout w:type="fixed"/>
        <w:tblCellMar>
          <w:left w:w="62" w:type="dxa"/>
          <w:right w:w="62" w:type="dxa"/>
        </w:tblCellMar>
        <w:tblLook w:val="0000"/>
      </w:tblPr>
      <w:tblGrid>
        <w:gridCol w:w="3339"/>
        <w:gridCol w:w="6156"/>
      </w:tblGrid>
      <w:tr w:rsidTr="00DF3350">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EVIDENCE GUIDE</w:t>
            </w:r>
          </w:p>
        </w:tc>
      </w:tr>
      <w:tr w:rsidTr="00DF3350">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t>The evidence guide provides advice on assessment and must be read in conjunction with the performance criteria, required knowledge and skills, the range statement and the assessment guidelines for this Training Package.</w:t>
            </w:r>
          </w:p>
        </w:tc>
      </w:tr>
      <w:tr w:rsidTr="00DF3350">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Cr</w:t>
            </w:r>
            <w:r w:rsidRPr="00DF3350">
              <w:rPr>
                <w:rStyle w:val="SpecialBold"/>
              </w:rPr>
              <w:t>itical aspects for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DF3350" w:rsidP="00DF3350">
            <w:pPr>
              <w:pStyle w:val="ListBullet"/>
            </w:pPr>
            <w:r w:rsidRPr="00DF3350">
              <w:t>The evidence required to demonstrate competency in this unit must be relevant to and satisfy all of the requirements of the elements and performance criteria of thi</w:t>
            </w:r>
            <w:r w:rsidRPr="00DF3350">
              <w:t>s unit and include demonstration of:</w:t>
            </w:r>
          </w:p>
          <w:p w:rsidR="00000000" w:rsidRPr="00DF3350" w:rsidP="00DF3350">
            <w:pPr>
              <w:pStyle w:val="ListBullet2"/>
            </w:pPr>
            <w:r w:rsidRPr="00DF3350">
              <w:t>an understanding of chain of responsibility</w:t>
            </w:r>
          </w:p>
          <w:p w:rsidR="00000000" w:rsidRPr="00DF3350" w:rsidP="00DF3350">
            <w:pPr>
              <w:pStyle w:val="ListBullet2"/>
            </w:pPr>
            <w:r w:rsidRPr="00DF3350">
              <w:t>an understanding of associated state or territory regulations in which the job is, relative to chain of responsibility</w:t>
            </w:r>
          </w:p>
          <w:p w:rsidR="00000000" w:rsidRPr="00DF3350" w:rsidP="00DF3350">
            <w:pPr>
              <w:pStyle w:val="ListBullet2"/>
            </w:pPr>
            <w:r w:rsidRPr="00DF3350">
              <w:t>techniques used to implement relevant workplace policy and procedures as they pertain to chain of responsibility</w:t>
            </w:r>
          </w:p>
          <w:p w:rsidR="00000000" w:rsidP="00DF3350">
            <w:pPr>
              <w:pStyle w:val="ListBullet2"/>
              <w:rPr>
                <w:lang w:val="en-NZ"/>
              </w:rPr>
            </w:pPr>
            <w:r w:rsidRPr="00DF3350">
              <w:t>an analysis of records relevant to chain of responsibility as they apply at a company level</w:t>
            </w:r>
          </w:p>
        </w:tc>
      </w:tr>
      <w:tr w:rsidTr="00DF3350">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DF3350" w:rsidP="00DF3350">
            <w:pPr>
              <w:pStyle w:val="ListBullet"/>
            </w:pPr>
            <w:r w:rsidRPr="00DF3350">
              <w:t>Performance is demonstrated consistently over a period of time and in a suitable range of contexts</w:t>
            </w:r>
          </w:p>
          <w:p w:rsidR="00000000" w:rsidRPr="00DF3350" w:rsidP="00DF3350">
            <w:pPr>
              <w:pStyle w:val="ListBullet"/>
            </w:pPr>
            <w:r w:rsidRPr="00DF3350">
              <w:t>Resources for assessment include:</w:t>
            </w:r>
          </w:p>
          <w:p w:rsidR="00000000" w:rsidRPr="00DF3350" w:rsidP="00DF3350">
            <w:pPr>
              <w:pStyle w:val="ListBullet2"/>
            </w:pPr>
            <w:r w:rsidRPr="00DF3350">
              <w:t>a range of relevant exercises, case studies and/or other simulated practical and knowledge assessment, and/or</w:t>
            </w:r>
          </w:p>
          <w:p w:rsidR="00000000" w:rsidRPr="00DF3350" w:rsidP="00DF3350">
            <w:pPr>
              <w:pStyle w:val="ListBullet2"/>
            </w:pPr>
            <w:r w:rsidRPr="00DF3350">
              <w:t>access to an appropriate range of relevant operational situations in the workplace</w:t>
            </w:r>
          </w:p>
          <w:p w:rsidR="00000000" w:rsidRPr="00DF3350" w:rsidP="00DF3350">
            <w:pPr>
              <w:pStyle w:val="ListBullet"/>
            </w:pPr>
            <w:r w:rsidRPr="00DF3350">
              <w:t>In both real and simulated environments, access is required to:</w:t>
            </w:r>
          </w:p>
          <w:p w:rsidR="00000000" w:rsidRPr="00DF3350" w:rsidP="00DF3350">
            <w:pPr>
              <w:pStyle w:val="ListBullet2"/>
            </w:pPr>
            <w:r w:rsidRPr="00DF3350">
              <w:t>relevant and appropriate materials and equipment</w:t>
            </w:r>
          </w:p>
          <w:p w:rsidR="00000000" w:rsidP="00DF3350">
            <w:pPr>
              <w:pStyle w:val="ListBullet2"/>
              <w:rPr>
                <w:lang w:val="en-NZ"/>
              </w:rPr>
            </w:pPr>
            <w:r w:rsidRPr="00DF3350">
              <w:t xml:space="preserve">applicable documentation, including workplace procedures, </w:t>
            </w:r>
            <w:r w:rsidRPr="00DF3350">
              <w:t>regulations, codes of practice and operation manuals</w:t>
            </w:r>
          </w:p>
        </w:tc>
      </w:tr>
      <w:tr w:rsidTr="00DF3350">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DF3350" w:rsidP="00DF3350">
            <w:pPr>
              <w:pStyle w:val="ListBullet"/>
            </w:pPr>
            <w:r w:rsidRPr="00DF3350">
              <w:t>As a minimum, assessment of knowledge must be conducted through appropriate assessments using written, practical and oral assessments</w:t>
            </w:r>
          </w:p>
          <w:p w:rsidR="00000000" w:rsidRPr="00DF3350" w:rsidP="00DF3350">
            <w:pPr>
              <w:pStyle w:val="ListBullet"/>
            </w:pPr>
            <w:r w:rsidRPr="00DF3350">
              <w:t>Practical assessment must occur:</w:t>
            </w:r>
          </w:p>
          <w:p w:rsidR="00000000" w:rsidRPr="00DF3350" w:rsidP="00DF3350">
            <w:pPr>
              <w:pStyle w:val="ListBullet2"/>
            </w:pPr>
            <w:r w:rsidRPr="00DF3350">
              <w:t>through appropriately simulated activities at the training organisation, and/or</w:t>
            </w:r>
          </w:p>
          <w:p w:rsidR="00000000" w:rsidRPr="00DF3350" w:rsidP="00DF3350">
            <w:pPr>
              <w:pStyle w:val="ListBullet2"/>
            </w:pPr>
            <w:r w:rsidRPr="00DF3350">
              <w:t>in an appropriate range of situations in the workplace</w:t>
            </w:r>
          </w:p>
          <w:p w:rsidR="00000000" w:rsidRPr="00DF3350" w:rsidP="00DF3350">
            <w:pPr>
              <w:pStyle w:val="ListBullet"/>
            </w:pPr>
            <w:r w:rsidRPr="00DF3350">
              <w:t>Online assessment is not suitable for final assessment of this unit of competency</w:t>
            </w:r>
          </w:p>
        </w:tc>
      </w:tr>
    </w:tbl>
    <w:p w:rsidR="00000000" w:rsidRPr="00DF3350" w:rsidP="00DF3350">
      <w:pPr>
        <w:pStyle w:val="BodyText"/>
      </w:pPr>
    </w:p>
    <w:p w:rsidR="00000000" w:rsidRPr="00DF3350" w:rsidP="00DF3350">
      <w:pPr>
        <w:pStyle w:val="AllowPageBreak"/>
      </w:pPr>
    </w:p>
    <w:p w:rsidR="00000000" w:rsidRPr="00DF3350" w:rsidP="00DF3350">
      <w:pPr>
        <w:pStyle w:val="Heading1"/>
      </w:pPr>
      <w:bookmarkStart w:id="11" w:name="O_357663"/>
      <w:bookmarkEnd w:id="11"/>
      <w:r w:rsidRPr="00DF3350">
        <w:t>Range Statement</w:t>
      </w:r>
    </w:p>
    <w:tbl>
      <w:tblPr>
        <w:tblW w:w="0" w:type="auto"/>
        <w:tblCellMar>
          <w:left w:w="62" w:type="dxa"/>
          <w:right w:w="62" w:type="dxa"/>
        </w:tblCellMar>
        <w:tblLook w:val="0000"/>
      </w:tblPr>
      <w:tblGrid>
        <w:gridCol w:w="3151"/>
        <w:gridCol w:w="6045"/>
      </w:tblGrid>
      <w:tr w:rsidTr="008567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 xml:space="preserve">RANGE STATEMENT </w:t>
            </w:r>
          </w:p>
        </w:tc>
      </w:tr>
      <w:tr w:rsidTr="008567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t>The range statement relates to the unit of competency as a whole. It allows for different work environments and situations that may affect performance.</w:t>
            </w:r>
          </w:p>
        </w:tc>
      </w:tr>
      <w:tr w:rsidTr="00856720">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Parties and responsible persons within the chain include:</w:t>
            </w:r>
          </w:p>
        </w:tc>
        <w:tc>
          <w:tcPr>
            <w:tcW w:w="0" w:type="auto"/>
            <w:tcBorders>
              <w:top w:val="nil"/>
              <w:left w:val="nil"/>
              <w:bottom w:val="nil"/>
              <w:right w:val="nil"/>
            </w:tcBorders>
            <w:tcMar>
              <w:top w:w="0" w:type="dxa"/>
              <w:left w:w="62" w:type="dxa"/>
              <w:bottom w:w="0" w:type="dxa"/>
              <w:right w:w="62" w:type="dxa"/>
            </w:tcMar>
          </w:tcPr>
          <w:p w:rsidR="00000000" w:rsidRPr="00DF3350" w:rsidP="00DF3350">
            <w:pPr>
              <w:pStyle w:val="ListBullet"/>
            </w:pPr>
            <w:r w:rsidRPr="00DF3350">
              <w:t>consigner</w:t>
            </w:r>
          </w:p>
          <w:p w:rsidR="00000000" w:rsidRPr="00DF3350" w:rsidP="00DF3350">
            <w:pPr>
              <w:pStyle w:val="ListBullet"/>
            </w:pPr>
            <w:r w:rsidRPr="00DF3350">
              <w:t>consignee</w:t>
            </w:r>
          </w:p>
          <w:p w:rsidR="00000000" w:rsidRPr="00DF3350" w:rsidP="00DF3350">
            <w:pPr>
              <w:pStyle w:val="ListBullet"/>
            </w:pPr>
            <w:r w:rsidRPr="00DF3350">
              <w:t>pack</w:t>
            </w:r>
            <w:r w:rsidRPr="00DF3350">
              <w:t>er</w:t>
            </w:r>
          </w:p>
          <w:p w:rsidR="00000000" w:rsidRPr="00DF3350" w:rsidP="00DF3350">
            <w:pPr>
              <w:pStyle w:val="ListBullet"/>
            </w:pPr>
            <w:r w:rsidRPr="00DF3350">
              <w:t>loader</w:t>
            </w:r>
          </w:p>
          <w:p w:rsidR="00000000" w:rsidRPr="00DF3350" w:rsidP="00DF3350">
            <w:pPr>
              <w:pStyle w:val="ListBullet"/>
            </w:pPr>
            <w:r w:rsidRPr="00DF3350">
              <w:t>scheduler</w:t>
            </w:r>
          </w:p>
          <w:p w:rsidR="00000000" w:rsidRPr="00DF3350" w:rsidP="00DF3350">
            <w:pPr>
              <w:pStyle w:val="ListBullet"/>
            </w:pPr>
            <w:r w:rsidRPr="00DF3350">
              <w:t>driver</w:t>
            </w:r>
          </w:p>
          <w:p w:rsidR="00000000" w:rsidRPr="00DF3350" w:rsidP="00DF3350">
            <w:pPr>
              <w:pStyle w:val="ListBullet"/>
            </w:pPr>
            <w:r w:rsidRPr="00DF3350">
              <w:t>receiver</w:t>
            </w:r>
          </w:p>
          <w:p w:rsidR="00000000" w:rsidRPr="00DF3350" w:rsidP="00DF3350">
            <w:pPr>
              <w:pStyle w:val="ListBullet"/>
            </w:pPr>
            <w:r w:rsidRPr="00DF3350">
              <w:t>carrier</w:t>
            </w:r>
          </w:p>
          <w:p w:rsidR="00000000" w:rsidRPr="00DF3350" w:rsidP="00DF3350">
            <w:pPr>
              <w:pStyle w:val="ListBullet"/>
            </w:pPr>
            <w:r w:rsidRPr="00DF3350">
              <w:t>manufacturer</w:t>
            </w:r>
          </w:p>
          <w:p w:rsidR="00000000" w:rsidRPr="00DF3350" w:rsidP="00DF3350">
            <w:pPr>
              <w:pStyle w:val="ListBullet"/>
            </w:pPr>
            <w:r w:rsidRPr="00DF3350">
              <w:t>employee</w:t>
            </w:r>
          </w:p>
          <w:p w:rsidR="00000000" w:rsidRPr="00DF3350" w:rsidP="00DF3350">
            <w:pPr>
              <w:pStyle w:val="ListBullet"/>
            </w:pPr>
            <w:r w:rsidRPr="00DF3350">
              <w:t>employer</w:t>
            </w:r>
          </w:p>
          <w:p w:rsidR="00000000" w:rsidRPr="00DF3350" w:rsidP="00DF3350">
            <w:pPr>
              <w:pStyle w:val="ListBullet"/>
            </w:pPr>
            <w:r w:rsidRPr="00DF3350">
              <w:t>owner</w:t>
            </w:r>
          </w:p>
          <w:p w:rsidR="00000000" w:rsidRPr="00DF3350" w:rsidP="00DF3350">
            <w:pPr>
              <w:pStyle w:val="ListBullet"/>
            </w:pPr>
            <w:r w:rsidRPr="00DF3350">
              <w:t>board of directors</w:t>
            </w:r>
          </w:p>
          <w:p w:rsidR="00000000" w:rsidRPr="00DF3350" w:rsidP="00DF3350">
            <w:pPr>
              <w:pStyle w:val="ListBullet"/>
            </w:pPr>
            <w:r w:rsidRPr="00DF3350">
              <w:t>senior official</w:t>
            </w:r>
          </w:p>
          <w:p w:rsidR="00000000" w:rsidRPr="00DF3350" w:rsidP="00DF3350">
            <w:pPr>
              <w:pStyle w:val="ListBullet"/>
            </w:pPr>
            <w:r w:rsidRPr="00DF3350">
              <w:t>dispatch officer</w:t>
            </w:r>
          </w:p>
          <w:p w:rsidR="00000000" w:rsidRPr="00DF3350" w:rsidP="00DF3350">
            <w:pPr>
              <w:pStyle w:val="ListBullet"/>
            </w:pPr>
            <w:r w:rsidRPr="00DF3350">
              <w:t>operator</w:t>
            </w:r>
          </w:p>
          <w:p w:rsidR="00000000" w:rsidRPr="00DF3350" w:rsidP="00DF3350">
            <w:pPr>
              <w:pStyle w:val="ListBullet"/>
            </w:pPr>
            <w:r w:rsidRPr="00DF3350">
              <w:t>person in charge or apparently in charge of a vehicle</w:t>
            </w:r>
          </w:p>
          <w:p w:rsidR="00000000" w:rsidRPr="00DF3350" w:rsidP="00DF3350">
            <w:pPr>
              <w:pStyle w:val="ListBullet"/>
            </w:pPr>
            <w:r w:rsidRPr="00DF3350">
              <w:t>agent</w:t>
            </w:r>
          </w:p>
          <w:p w:rsidR="00000000" w:rsidRPr="00DF3350" w:rsidP="00DF3350">
            <w:pPr>
              <w:pStyle w:val="ListBullet"/>
            </w:pPr>
            <w:r w:rsidRPr="00DF3350">
              <w:t>subcontractor</w:t>
            </w:r>
          </w:p>
          <w:p w:rsidR="00000000" w:rsidRPr="00DF3350" w:rsidP="00DF3350">
            <w:pPr>
              <w:pStyle w:val="ListBullet"/>
            </w:pPr>
            <w:r w:rsidRPr="00DF3350">
              <w:t>authorised officer</w:t>
            </w:r>
          </w:p>
          <w:p w:rsidR="00000000" w:rsidP="00DF3350">
            <w:pPr>
              <w:pStyle w:val="ListBullet"/>
              <w:rPr>
                <w:lang w:val="en-NZ"/>
              </w:rPr>
            </w:pPr>
            <w:r w:rsidRPr="00DF3350">
              <w:t>elected councillor</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Customers may include:</w:t>
            </w:r>
          </w:p>
        </w:tc>
        <w:tc>
          <w:tcPr>
            <w:tcW w:w="0" w:type="auto"/>
            <w:tcBorders>
              <w:top w:val="nil"/>
              <w:left w:val="nil"/>
              <w:bottom w:val="nil"/>
              <w:right w:val="nil"/>
            </w:tcBorders>
            <w:tcMar>
              <w:top w:w="0" w:type="dxa"/>
              <w:left w:w="62" w:type="dxa"/>
              <w:bottom w:w="0" w:type="dxa"/>
              <w:right w:w="62" w:type="dxa"/>
            </w:tcMar>
          </w:tcPr>
          <w:p w:rsidR="00000000" w:rsidRPr="00DF3350" w:rsidP="00DF3350">
            <w:pPr>
              <w:pStyle w:val="ListBullet"/>
            </w:pPr>
            <w:r w:rsidRPr="00DF3350">
              <w:t>external customer</w:t>
            </w:r>
          </w:p>
          <w:p w:rsidR="00000000" w:rsidRPr="00DF3350" w:rsidP="00DF3350">
            <w:pPr>
              <w:pStyle w:val="ListBullet"/>
            </w:pPr>
            <w:r w:rsidRPr="00DF3350">
              <w:t>receiver</w:t>
            </w:r>
          </w:p>
          <w:p w:rsidR="00000000" w:rsidRPr="00DF3350" w:rsidP="00DF3350">
            <w:pPr>
              <w:pStyle w:val="ListBullet"/>
            </w:pPr>
            <w:r w:rsidRPr="00DF3350">
              <w:t>forwarder</w:t>
            </w:r>
          </w:p>
          <w:p w:rsidR="00000000" w:rsidRPr="00DF3350" w:rsidP="00DF3350">
            <w:pPr>
              <w:pStyle w:val="ListBullet"/>
            </w:pPr>
            <w:r w:rsidRPr="00DF3350">
              <w:t>dispatcher</w:t>
            </w:r>
          </w:p>
          <w:p w:rsidR="00000000" w:rsidRPr="00DF3350" w:rsidP="00DF3350">
            <w:pPr>
              <w:pStyle w:val="ListBullet"/>
            </w:pPr>
            <w:r w:rsidRPr="00DF3350">
              <w:t>yard foreman</w:t>
            </w:r>
          </w:p>
          <w:p w:rsidR="00000000" w:rsidRPr="00DF3350" w:rsidP="00DF3350">
            <w:pPr>
              <w:pStyle w:val="ListBullet"/>
            </w:pPr>
            <w:r w:rsidRPr="00DF3350">
              <w:t>safety regulator</w:t>
            </w:r>
          </w:p>
          <w:p w:rsidR="00000000" w:rsidRPr="00DF3350" w:rsidP="00DF3350">
            <w:pPr>
              <w:pStyle w:val="ListBullet"/>
            </w:pPr>
            <w:r w:rsidRPr="00DF3350">
              <w:t>police or enforcement official</w:t>
            </w:r>
          </w:p>
          <w:p w:rsidR="00000000" w:rsidRPr="00DF3350" w:rsidP="00DF3350">
            <w:pPr>
              <w:pStyle w:val="ListBullet"/>
            </w:pPr>
            <w:r w:rsidRPr="00DF3350">
              <w:t>public</w:t>
            </w:r>
          </w:p>
          <w:p w:rsidR="00000000" w:rsidP="00DF3350">
            <w:pPr>
              <w:pStyle w:val="ListBullet"/>
              <w:rPr>
                <w:lang w:val="en-NZ"/>
              </w:rPr>
            </w:pPr>
            <w:r w:rsidRPr="00DF3350">
              <w:t>subcontractor</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Depending on the organisation concerned, workplace procedures may be called:</w:t>
            </w:r>
          </w:p>
        </w:tc>
        <w:tc>
          <w:tcPr>
            <w:tcW w:w="0" w:type="auto"/>
            <w:tcBorders>
              <w:top w:val="nil"/>
              <w:left w:val="nil"/>
              <w:bottom w:val="nil"/>
              <w:right w:val="nil"/>
            </w:tcBorders>
            <w:tcMar>
              <w:top w:w="0" w:type="dxa"/>
              <w:left w:w="62" w:type="dxa"/>
              <w:bottom w:w="0" w:type="dxa"/>
              <w:right w:w="62" w:type="dxa"/>
            </w:tcMar>
          </w:tcPr>
          <w:p w:rsidR="00000000" w:rsidRPr="00DF3350" w:rsidP="00DF3350">
            <w:pPr>
              <w:pStyle w:val="ListBullet"/>
            </w:pPr>
            <w:r w:rsidRPr="00DF3350">
              <w:t>standard operating procedures (SOPs)</w:t>
            </w:r>
          </w:p>
          <w:p w:rsidR="00000000" w:rsidRPr="00DF3350" w:rsidP="00DF3350">
            <w:pPr>
              <w:pStyle w:val="ListBullet"/>
            </w:pPr>
            <w:r w:rsidRPr="00DF3350">
              <w:t>company procedures</w:t>
            </w:r>
          </w:p>
          <w:p w:rsidR="00000000" w:rsidRPr="00DF3350" w:rsidP="00DF3350">
            <w:pPr>
              <w:pStyle w:val="ListBullet"/>
            </w:pPr>
            <w:r w:rsidRPr="00DF3350">
              <w:t>enterprise procedures</w:t>
            </w:r>
          </w:p>
          <w:p w:rsidR="00000000" w:rsidRPr="00DF3350" w:rsidP="00DF3350">
            <w:pPr>
              <w:pStyle w:val="ListBullet"/>
            </w:pPr>
            <w:r w:rsidRPr="00DF3350">
              <w:t>organisational procedures</w:t>
            </w:r>
          </w:p>
          <w:p w:rsidR="00000000" w:rsidP="00DF3350">
            <w:pPr>
              <w:pStyle w:val="ListBullet"/>
              <w:rPr>
                <w:lang w:val="en-NZ"/>
              </w:rPr>
            </w:pPr>
            <w:r w:rsidRPr="00DF3350">
              <w:t>established procedures</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Work environment includes:</w:t>
            </w:r>
          </w:p>
        </w:tc>
        <w:tc>
          <w:tcPr>
            <w:tcW w:w="0" w:type="auto"/>
            <w:tcBorders>
              <w:top w:val="nil"/>
              <w:left w:val="nil"/>
              <w:bottom w:val="nil"/>
              <w:right w:val="nil"/>
            </w:tcBorders>
            <w:tcMar>
              <w:top w:w="0" w:type="dxa"/>
              <w:left w:w="62" w:type="dxa"/>
              <w:bottom w:w="0" w:type="dxa"/>
              <w:right w:w="62" w:type="dxa"/>
            </w:tcMar>
          </w:tcPr>
          <w:p w:rsidR="00000000" w:rsidRPr="00DF3350" w:rsidP="00DF3350">
            <w:pPr>
              <w:pStyle w:val="ListBullet"/>
            </w:pPr>
            <w:r w:rsidRPr="00DF3350">
              <w:t>company</w:t>
            </w:r>
          </w:p>
          <w:p w:rsidR="00000000" w:rsidRPr="00DF3350" w:rsidP="00DF3350">
            <w:pPr>
              <w:pStyle w:val="ListBullet"/>
            </w:pPr>
            <w:r w:rsidRPr="00DF3350">
              <w:t>site</w:t>
            </w:r>
          </w:p>
          <w:p w:rsidR="00000000" w:rsidRPr="00DF3350" w:rsidP="00DF3350">
            <w:pPr>
              <w:pStyle w:val="ListBullet"/>
            </w:pPr>
            <w:r w:rsidRPr="00DF3350">
              <w:t>depot</w:t>
            </w:r>
          </w:p>
          <w:p w:rsidR="00000000" w:rsidRPr="00DF3350" w:rsidP="00DF3350">
            <w:pPr>
              <w:pStyle w:val="ListBullet"/>
            </w:pPr>
            <w:r w:rsidRPr="00DF3350">
              <w:t>loading dock</w:t>
            </w:r>
          </w:p>
          <w:p w:rsidR="00000000" w:rsidRPr="00DF3350" w:rsidP="00DF3350">
            <w:pPr>
              <w:pStyle w:val="ListBullet"/>
            </w:pPr>
            <w:r w:rsidRPr="00DF3350">
              <w:t>warehouse</w:t>
            </w:r>
          </w:p>
          <w:p w:rsidR="00000000" w:rsidRPr="00DF3350" w:rsidP="00DF3350">
            <w:pPr>
              <w:pStyle w:val="ListBullet"/>
            </w:pPr>
            <w:r w:rsidRPr="00DF3350">
              <w:t>customer premises</w:t>
            </w:r>
          </w:p>
          <w:p w:rsidR="00000000" w:rsidRPr="00DF3350" w:rsidP="00DF3350">
            <w:pPr>
              <w:pStyle w:val="ListBullet"/>
            </w:pPr>
            <w:r w:rsidRPr="00DF3350">
              <w:t>terminal</w:t>
            </w:r>
          </w:p>
          <w:p w:rsidR="00000000" w:rsidRPr="00DF3350" w:rsidP="00DF3350">
            <w:pPr>
              <w:pStyle w:val="ListBullet"/>
            </w:pPr>
            <w:r w:rsidRPr="00DF3350">
              <w:t>storage or loading facility</w:t>
            </w:r>
          </w:p>
          <w:p w:rsidR="00000000" w:rsidP="00DF3350">
            <w:pPr>
              <w:pStyle w:val="ListBullet"/>
              <w:rPr>
                <w:lang w:val="en-NZ"/>
              </w:rPr>
            </w:pPr>
            <w:r w:rsidRPr="00DF3350">
              <w:t>equipment</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DF3350" w:rsidP="00DF3350">
            <w:pPr>
              <w:pStyle w:val="ListBullet"/>
            </w:pPr>
            <w:r w:rsidRPr="00DF3350">
              <w:t>phone</w:t>
            </w:r>
          </w:p>
          <w:p w:rsidR="00000000" w:rsidRPr="00DF3350" w:rsidP="00DF3350">
            <w:pPr>
              <w:pStyle w:val="ListBullet"/>
            </w:pPr>
            <w:r w:rsidRPr="00DF3350">
              <w:t>electronic data interchange (EDI)</w:t>
            </w:r>
          </w:p>
          <w:p w:rsidR="00000000" w:rsidRPr="00DF3350" w:rsidP="00DF3350">
            <w:pPr>
              <w:pStyle w:val="ListBullet"/>
            </w:pPr>
            <w:r w:rsidRPr="00DF3350">
              <w:t>fax</w:t>
            </w:r>
          </w:p>
          <w:p w:rsidR="00000000" w:rsidRPr="00DF3350" w:rsidP="00DF3350">
            <w:pPr>
              <w:pStyle w:val="ListBullet"/>
            </w:pPr>
            <w:r w:rsidRPr="00DF3350">
              <w:t>email</w:t>
            </w:r>
          </w:p>
          <w:p w:rsidR="00000000" w:rsidRPr="00DF3350" w:rsidP="00DF3350">
            <w:pPr>
              <w:pStyle w:val="ListBullet"/>
            </w:pPr>
            <w:r w:rsidRPr="00DF3350">
              <w:t>internet</w:t>
            </w:r>
          </w:p>
          <w:p w:rsidR="00000000" w:rsidP="00DF3350">
            <w:pPr>
              <w:pStyle w:val="ListBullet"/>
              <w:rPr>
                <w:lang w:val="en-NZ"/>
              </w:rPr>
            </w:pPr>
            <w:r w:rsidRPr="00DF3350">
              <w:t>oral, aural or signed communications</w:t>
            </w:r>
          </w:p>
        </w:tc>
      </w:tr>
      <w:tr w:rsidTr="00856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DF3350" w:rsidP="00DF3350">
            <w:pPr>
              <w:pStyle w:val="ListBullet"/>
            </w:pPr>
            <w:r w:rsidRPr="00DF3350">
              <w:t>transport regulations as they apply to the enterprise, includin</w:t>
            </w:r>
            <w:r w:rsidRPr="00DF3350">
              <w:t>g local authority regulations and procedures</w:t>
            </w:r>
          </w:p>
          <w:p w:rsidR="00000000" w:rsidRPr="00DF3350" w:rsidP="00DF3350">
            <w:pPr>
              <w:pStyle w:val="ListBullet"/>
            </w:pPr>
            <w:r w:rsidRPr="00DF3350">
              <w:t>relevant OH&amp;S regulations</w:t>
            </w:r>
          </w:p>
          <w:p w:rsidR="00000000" w:rsidRPr="00DF3350" w:rsidP="00DF3350">
            <w:pPr>
              <w:pStyle w:val="ListBullet"/>
            </w:pPr>
            <w:r w:rsidRPr="00DF3350">
              <w:t>workplace policies and procedures relating to chain of responsibility regulations</w:t>
            </w:r>
          </w:p>
          <w:p w:rsidR="00000000" w:rsidRPr="00DF3350" w:rsidP="00DF3350">
            <w:pPr>
              <w:pStyle w:val="ListBullet"/>
            </w:pPr>
            <w:r w:rsidRPr="00DF3350">
              <w:t>relevant Australian standards and certification requirements</w:t>
            </w:r>
          </w:p>
          <w:p w:rsidR="00000000" w:rsidRPr="00DF3350" w:rsidP="00DF3350">
            <w:pPr>
              <w:pStyle w:val="ListBullet"/>
            </w:pPr>
            <w:r w:rsidRPr="00DF3350">
              <w:t>relevant internal data entry books, including work diaries, data sheets and load sheets</w:t>
            </w:r>
          </w:p>
          <w:p w:rsidR="00000000" w:rsidP="00DF3350">
            <w:pPr>
              <w:pStyle w:val="ListBullet"/>
              <w:rPr>
                <w:lang w:val="en-NZ"/>
              </w:rPr>
            </w:pPr>
            <w:r w:rsidRPr="00DF3350">
              <w:t>transport and journey documentation</w:t>
            </w:r>
          </w:p>
        </w:tc>
      </w:tr>
      <w:tr w:rsidTr="00856720">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DF3350">
            <w:pPr>
              <w:pStyle w:val="BodyText"/>
              <w:rPr>
                <w:lang w:val="en-NZ"/>
              </w:rPr>
            </w:pPr>
            <w:r w:rsidRPr="00DF3350">
              <w:rPr>
                <w:rStyle w:val="SpecialBold"/>
              </w:rPr>
              <w:t>Applicable legislation and regulations may include:</w:t>
            </w:r>
          </w:p>
        </w:tc>
        <w:tc>
          <w:tcPr>
            <w:tcW w:w="0" w:type="auto"/>
            <w:tcBorders>
              <w:top w:val="nil"/>
              <w:left w:val="nil"/>
              <w:bottom w:val="nil"/>
              <w:right w:val="nil"/>
            </w:tcBorders>
            <w:tcMar>
              <w:top w:w="0" w:type="dxa"/>
              <w:left w:w="62" w:type="dxa"/>
              <w:bottom w:w="0" w:type="dxa"/>
              <w:right w:w="62" w:type="dxa"/>
            </w:tcMar>
          </w:tcPr>
          <w:p w:rsidR="00000000" w:rsidRPr="00DF3350" w:rsidP="00DF3350">
            <w:pPr>
              <w:pStyle w:val="ListBullet"/>
            </w:pPr>
            <w:r w:rsidRPr="00DF3350">
              <w:t>relevant transport regulations for the enterprise, including Australian and in</w:t>
            </w:r>
            <w:r w:rsidRPr="00DF3350">
              <w:t>ternational regulations and codes of practice for the transport of dangerous goods and hazardous substances</w:t>
            </w:r>
          </w:p>
          <w:p w:rsidR="00000000" w:rsidRPr="00DF3350" w:rsidP="00DF3350">
            <w:pPr>
              <w:pStyle w:val="ListBullet"/>
            </w:pPr>
            <w:r w:rsidRPr="00DF3350">
              <w:t>relevant state and territory OH&amp;S and environmental protection legislation</w:t>
            </w:r>
          </w:p>
          <w:p w:rsidR="00000000" w:rsidRPr="00DF3350" w:rsidP="00DF3350">
            <w:pPr>
              <w:pStyle w:val="ListBullet"/>
            </w:pPr>
            <w:r w:rsidRPr="00DF3350">
              <w:t>workplace relations regulations</w:t>
            </w:r>
          </w:p>
        </w:tc>
      </w:tr>
    </w:tbl>
    <w:p w:rsidR="00000000" w:rsidRPr="00DF3350" w:rsidP="00DF3350">
      <w:pPr>
        <w:pStyle w:val="BodyText"/>
      </w:pPr>
    </w:p>
    <w:p w:rsidR="00000000" w:rsidRPr="00DF3350" w:rsidP="00DF3350">
      <w:pPr>
        <w:pStyle w:val="AllowPageBreak"/>
      </w:pPr>
    </w:p>
    <w:p w:rsidR="00000000" w:rsidRPr="00DF3350" w:rsidP="00DF3350">
      <w:pPr>
        <w:pStyle w:val="Heading1"/>
      </w:pPr>
      <w:bookmarkStart w:id="12" w:name="O_357664"/>
      <w:bookmarkEnd w:id="12"/>
      <w:r w:rsidRPr="00DF3350">
        <w:t>Unit Sector(s)</w:t>
      </w:r>
    </w:p>
    <w:p w:rsidR="00000000" w:rsidRPr="00DF3350" w:rsidP="00DF3350">
      <w:pPr>
        <w:pStyle w:val="BodyText"/>
      </w:pPr>
      <w:r w:rsidRPr="00DF3350">
        <w:t>Not applicable.</w:t>
      </w:r>
    </w:p>
    <w:p w:rsidR="00000000" w:rsidRPr="00DF3350" w:rsidP="00DF3350">
      <w:pPr>
        <w:pStyle w:val="AllowPageBreak"/>
      </w:pPr>
    </w:p>
    <w:p w:rsidR="00000000" w:rsidRPr="00DF3350" w:rsidP="00DF3350">
      <w:pPr>
        <w:pStyle w:val="Heading1"/>
      </w:pPr>
      <w:bookmarkStart w:id="13" w:name="O_357665"/>
      <w:bookmarkEnd w:id="13"/>
      <w:r w:rsidRPr="00DF3350">
        <w:t xml:space="preserve">Competency Field </w:t>
      </w:r>
    </w:p>
    <w:p w:rsidR="00000000" w:rsidRPr="00DF3350" w:rsidP="00DF3350">
      <w:pPr>
        <w:pStyle w:val="BodyText"/>
      </w:pPr>
      <w:r w:rsidRPr="00DF3350">
        <w:t>F – Safety Management</w:t>
      </w:r>
    </w:p>
    <w:p w:rsidR="00000000" w:rsidRPr="00DF3350" w:rsidP="00DF3350"/>
    <w:sectPr w:rsidSect="00DF33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3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720" w:rsidP="00856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3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20" w:rsidP="00DF33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6720" w:rsidP="00DF33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56720" w:rsidP="00DF33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3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720" w:rsidP="0085672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3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20" w:rsidP="00DF3350">
    <w:pPr>
      <w:pStyle w:val="Header"/>
      <w:framePr w:wrap="around"/>
    </w:pPr>
    <w:r>
      <w:fldChar w:fldCharType="begin"/>
    </w:r>
    <w:r>
      <w:instrText xml:space="preserve"> TITLE   \* MERGEFORMAT </w:instrText>
    </w:r>
    <w:r>
      <w:fldChar w:fldCharType="separate"/>
    </w:r>
    <w:r>
      <w:t>TLIF3093A Implement chain of responsibility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6720" w:rsidP="00DF33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2C2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C67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822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3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3350"/>
    <w:pPr>
      <w:spacing w:before="360" w:after="60"/>
      <w:outlineLvl w:val="0"/>
    </w:pPr>
    <w:rPr>
      <w:sz w:val="32"/>
    </w:rPr>
  </w:style>
  <w:style w:type="paragraph" w:styleId="Heading2">
    <w:name w:val="heading 2"/>
    <w:basedOn w:val="HeadingBase"/>
    <w:next w:val="BodyText"/>
    <w:link w:val="Heading2Char"/>
    <w:qFormat/>
    <w:rsid w:val="00DF3350"/>
    <w:pPr>
      <w:keepLines/>
      <w:spacing w:before="240" w:after="120"/>
      <w:outlineLvl w:val="1"/>
    </w:pPr>
    <w:rPr>
      <w:sz w:val="28"/>
      <w:szCs w:val="40"/>
    </w:rPr>
  </w:style>
  <w:style w:type="paragraph" w:styleId="Heading3">
    <w:name w:val="heading 3"/>
    <w:basedOn w:val="HeadingBase"/>
    <w:next w:val="BodyText"/>
    <w:link w:val="Heading3Char"/>
    <w:qFormat/>
    <w:rsid w:val="00DF3350"/>
    <w:pPr>
      <w:spacing w:before="180" w:after="120"/>
      <w:outlineLvl w:val="2"/>
    </w:pPr>
    <w:rPr>
      <w:spacing w:val="-10"/>
      <w:kern w:val="32"/>
    </w:rPr>
  </w:style>
  <w:style w:type="paragraph" w:styleId="Heading4">
    <w:name w:val="heading 4"/>
    <w:basedOn w:val="HeadingBase"/>
    <w:next w:val="BodyText"/>
    <w:link w:val="Heading4Char"/>
    <w:qFormat/>
    <w:rsid w:val="00DF3350"/>
    <w:pPr>
      <w:spacing w:before="160" w:after="120"/>
      <w:outlineLvl w:val="3"/>
    </w:pPr>
    <w:rPr>
      <w:sz w:val="22"/>
    </w:rPr>
  </w:style>
  <w:style w:type="paragraph" w:styleId="Heading5">
    <w:name w:val="heading 5"/>
    <w:basedOn w:val="HeadingBase"/>
    <w:next w:val="Normal"/>
    <w:link w:val="Heading5Char"/>
    <w:qFormat/>
    <w:rsid w:val="00DF3350"/>
    <w:pPr>
      <w:spacing w:before="80"/>
      <w:outlineLvl w:val="4"/>
    </w:pPr>
    <w:rPr>
      <w:color w:val="918585"/>
      <w:sz w:val="20"/>
    </w:rPr>
  </w:style>
  <w:style w:type="paragraph" w:styleId="Heading6">
    <w:name w:val="heading 6"/>
    <w:basedOn w:val="HeadingBase"/>
    <w:next w:val="Normal"/>
    <w:link w:val="Heading6Char"/>
    <w:qFormat/>
    <w:rsid w:val="00DF3350"/>
    <w:pPr>
      <w:spacing w:before="60"/>
      <w:outlineLvl w:val="5"/>
    </w:pPr>
    <w:rPr>
      <w:color w:val="918585"/>
      <w:sz w:val="20"/>
    </w:rPr>
  </w:style>
  <w:style w:type="paragraph" w:styleId="Heading7">
    <w:name w:val="heading 7"/>
    <w:basedOn w:val="Normal"/>
    <w:next w:val="Normal"/>
    <w:link w:val="Heading7Char"/>
    <w:qFormat/>
    <w:rsid w:val="00DF3350"/>
    <w:pPr>
      <w:ind w:left="720"/>
      <w:outlineLvl w:val="6"/>
    </w:pPr>
    <w:rPr>
      <w:i/>
    </w:rPr>
  </w:style>
  <w:style w:type="paragraph" w:styleId="Heading8">
    <w:name w:val="heading 8"/>
    <w:basedOn w:val="Normal"/>
    <w:next w:val="Normal"/>
    <w:link w:val="Heading8Char"/>
    <w:qFormat/>
    <w:rsid w:val="00DF3350"/>
    <w:pPr>
      <w:ind w:left="720"/>
      <w:outlineLvl w:val="7"/>
    </w:pPr>
    <w:rPr>
      <w:i/>
    </w:rPr>
  </w:style>
  <w:style w:type="paragraph" w:styleId="Heading9">
    <w:name w:val="heading 9"/>
    <w:basedOn w:val="Normal"/>
    <w:next w:val="Normal"/>
    <w:link w:val="Heading9Char"/>
    <w:qFormat/>
    <w:rsid w:val="00DF3350"/>
    <w:pPr>
      <w:ind w:left="720"/>
      <w:outlineLvl w:val="8"/>
    </w:pPr>
    <w:rPr>
      <w:i/>
    </w:rPr>
  </w:style>
  <w:style w:type="character" w:default="1" w:styleId="DefaultParagraphFont">
    <w:name w:val="Default Paragraph Font"/>
    <w:uiPriority w:val="1"/>
    <w:unhideWhenUsed/>
    <w:rsid w:val="00DF3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350"/>
  </w:style>
  <w:style w:type="character" w:customStyle="1" w:styleId="Heading1Char">
    <w:name w:val="Heading 1 Char"/>
    <w:link w:val="Heading1"/>
    <w:rsid w:val="00DF3350"/>
    <w:rPr>
      <w:rFonts w:ascii="Times New Roman" w:eastAsia="Times New Roman" w:hAnsi="Times New Roman" w:cs="Times New Roman"/>
      <w:b/>
      <w:sz w:val="32"/>
      <w:szCs w:val="20"/>
      <w:lang w:eastAsia="en-US"/>
    </w:rPr>
  </w:style>
  <w:style w:type="paragraph" w:styleId="BodyText">
    <w:name w:val="Body Text"/>
    <w:basedOn w:val="Normal"/>
    <w:link w:val="BodyTextChar"/>
    <w:rsid w:val="00DF3350"/>
    <w:pPr>
      <w:spacing w:before="120" w:after="120"/>
      <w:contextualSpacing/>
    </w:pPr>
    <w:rPr>
      <w:rFonts w:ascii="Times New Roman" w:hAnsi="Times New Roman"/>
      <w:sz w:val="24"/>
      <w:szCs w:val="22"/>
    </w:rPr>
  </w:style>
  <w:style w:type="character" w:customStyle="1" w:styleId="BodyTextChar">
    <w:name w:val="Body Text Char"/>
    <w:link w:val="BodyText"/>
    <w:rsid w:val="00DF3350"/>
    <w:rPr>
      <w:rFonts w:ascii="Times New Roman" w:eastAsia="Times New Roman" w:hAnsi="Times New Roman" w:cs="Times New Roman"/>
      <w:sz w:val="24"/>
      <w:lang w:val="en-US" w:eastAsia="en-US"/>
    </w:rPr>
  </w:style>
  <w:style w:type="paragraph" w:styleId="Footer">
    <w:name w:val="footer"/>
    <w:basedOn w:val="Normal"/>
    <w:link w:val="FooterChar"/>
    <w:rsid w:val="00DF3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3350"/>
    <w:rPr>
      <w:rFonts w:ascii="Times New Roman" w:eastAsia="Times New Roman" w:hAnsi="Times New Roman" w:cs="Times New Roman"/>
      <w:sz w:val="16"/>
      <w:lang w:val="en-US" w:eastAsia="en-US"/>
    </w:rPr>
  </w:style>
  <w:style w:type="paragraph" w:styleId="ListBullet">
    <w:name w:val="List Bullet"/>
    <w:basedOn w:val="List"/>
    <w:rsid w:val="00DF3350"/>
    <w:pPr>
      <w:numPr>
        <w:numId w:val="13"/>
      </w:numPr>
      <w:tabs>
        <w:tab w:val="clear" w:pos="340"/>
      </w:tabs>
      <w:spacing w:before="40" w:after="40"/>
    </w:pPr>
  </w:style>
  <w:style w:type="character" w:customStyle="1" w:styleId="SpecialBold">
    <w:name w:val="Special Bold"/>
    <w:rsid w:val="00DF3350"/>
    <w:rPr>
      <w:b/>
      <w:spacing w:val="0"/>
    </w:rPr>
  </w:style>
  <w:style w:type="paragraph" w:styleId="ListBullet2">
    <w:name w:val="List Bullet 2"/>
    <w:basedOn w:val="List2"/>
    <w:rsid w:val="00DF3350"/>
    <w:pPr>
      <w:numPr>
        <w:numId w:val="14"/>
      </w:numPr>
      <w:tabs>
        <w:tab w:val="clear" w:pos="680"/>
      </w:tabs>
    </w:pPr>
  </w:style>
  <w:style w:type="paragraph" w:styleId="Header">
    <w:name w:val="header"/>
    <w:basedOn w:val="Normal"/>
    <w:link w:val="HeaderChar"/>
    <w:rsid w:val="00DF3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33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3350"/>
    <w:pPr>
      <w:spacing w:before="240" w:after="120"/>
      <w:outlineLvl w:val="0"/>
    </w:pPr>
    <w:rPr>
      <w:rFonts w:ascii="Times New Roman" w:hAnsi="Times New Roman"/>
      <w:b/>
      <w:sz w:val="28"/>
    </w:rPr>
  </w:style>
  <w:style w:type="paragraph" w:customStyle="1" w:styleId="AllowPageBreak">
    <w:name w:val="AllowPageBreak"/>
    <w:rsid w:val="00DF33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F3350"/>
    <w:rPr>
      <w:rFonts w:ascii="Times New Roman" w:eastAsia="Times New Roman" w:hAnsi="Times New Roman" w:cs="Times New Roman"/>
      <w:b/>
      <w:sz w:val="28"/>
      <w:szCs w:val="40"/>
      <w:lang w:eastAsia="en-US"/>
    </w:rPr>
  </w:style>
  <w:style w:type="character" w:customStyle="1" w:styleId="Heading3Char">
    <w:name w:val="Heading 3 Char"/>
    <w:link w:val="Heading3"/>
    <w:rsid w:val="00DF33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3350"/>
    <w:rPr>
      <w:rFonts w:ascii="Times New Roman" w:eastAsia="Times New Roman" w:hAnsi="Times New Roman" w:cs="Times New Roman"/>
      <w:b/>
      <w:szCs w:val="20"/>
      <w:lang w:eastAsia="en-US"/>
    </w:rPr>
  </w:style>
  <w:style w:type="character" w:customStyle="1" w:styleId="Heading5Char">
    <w:name w:val="Heading 5 Char"/>
    <w:link w:val="Heading5"/>
    <w:rsid w:val="00DF33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3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3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33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3350"/>
    <w:rPr>
      <w:rFonts w:ascii="Courier New" w:eastAsia="Times New Roman" w:hAnsi="Courier New" w:cs="Times New Roman"/>
      <w:i/>
      <w:szCs w:val="20"/>
      <w:lang w:val="en-US" w:eastAsia="en-US"/>
    </w:rPr>
  </w:style>
  <w:style w:type="paragraph" w:customStyle="1" w:styleId="HeadingBase">
    <w:name w:val="Heading Base"/>
    <w:rsid w:val="00DF3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350"/>
    <w:pPr>
      <w:tabs>
        <w:tab w:val="right" w:leader="dot" w:pos="9072"/>
      </w:tabs>
      <w:ind w:left="567"/>
    </w:pPr>
    <w:rPr>
      <w:szCs w:val="22"/>
    </w:rPr>
  </w:style>
  <w:style w:type="paragraph" w:customStyle="1" w:styleId="TOCBase">
    <w:name w:val="TOC Base"/>
    <w:rsid w:val="00DF3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350"/>
    <w:pPr>
      <w:tabs>
        <w:tab w:val="right" w:leader="dot" w:pos="9072"/>
      </w:tabs>
      <w:spacing w:before="40" w:after="40"/>
      <w:ind w:left="284"/>
    </w:pPr>
    <w:rPr>
      <w:rFonts w:ascii="Times New Roman" w:hAnsi="Times New Roman"/>
    </w:rPr>
  </w:style>
  <w:style w:type="paragraph" w:styleId="TOC1">
    <w:name w:val="toc 1"/>
    <w:basedOn w:val="TOCBase"/>
    <w:next w:val="Normal"/>
    <w:rsid w:val="00DF33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3350"/>
    <w:pPr>
      <w:spacing w:before="5040"/>
      <w:jc w:val="center"/>
    </w:pPr>
    <w:rPr>
      <w:sz w:val="48"/>
      <w:szCs w:val="72"/>
      <w:lang w:val="en-US"/>
    </w:rPr>
  </w:style>
  <w:style w:type="character" w:customStyle="1" w:styleId="TitleChar">
    <w:name w:val="Title Char"/>
    <w:link w:val="Title"/>
    <w:rsid w:val="00DF3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350"/>
    <w:pPr>
      <w:tabs>
        <w:tab w:val="left" w:pos="3600"/>
        <w:tab w:val="left" w:pos="3958"/>
      </w:tabs>
    </w:pPr>
  </w:style>
  <w:style w:type="paragraph" w:styleId="List">
    <w:name w:val="List"/>
    <w:basedOn w:val="BodyText"/>
    <w:next w:val="BodyText"/>
    <w:rsid w:val="00DF3350"/>
    <w:pPr>
      <w:tabs>
        <w:tab w:val="left" w:pos="340"/>
      </w:tabs>
      <w:spacing w:before="60" w:after="60"/>
      <w:ind w:left="340" w:hanging="340"/>
    </w:pPr>
  </w:style>
  <w:style w:type="paragraph" w:customStyle="1" w:styleId="Note">
    <w:name w:val="Note"/>
    <w:basedOn w:val="BodyText"/>
    <w:rsid w:val="00DF33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350"/>
    <w:pPr>
      <w:framePr w:wrap="auto" w:hAnchor="text" w:y="6049"/>
    </w:pPr>
    <w:rPr>
      <w:color w:val="000000"/>
      <w:sz w:val="40"/>
    </w:rPr>
  </w:style>
  <w:style w:type="paragraph" w:customStyle="1" w:styleId="TOCTitle">
    <w:name w:val="TOCTitle"/>
    <w:basedOn w:val="Heading1"/>
    <w:rsid w:val="00DF3350"/>
    <w:pPr>
      <w:spacing w:after="240"/>
      <w:jc w:val="center"/>
      <w:outlineLvl w:val="9"/>
    </w:pPr>
    <w:rPr>
      <w:caps/>
    </w:rPr>
  </w:style>
  <w:style w:type="paragraph" w:customStyle="1" w:styleId="Version">
    <w:name w:val="Version"/>
    <w:rsid w:val="00DF33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3350"/>
    <w:pPr>
      <w:keepNext w:val="0"/>
      <w:tabs>
        <w:tab w:val="right" w:pos="4176"/>
      </w:tabs>
      <w:ind w:left="198" w:hanging="198"/>
    </w:pPr>
    <w:rPr>
      <w:rFonts w:ascii="Garamond" w:hAnsi="Garamond"/>
    </w:rPr>
  </w:style>
  <w:style w:type="paragraph" w:styleId="IndexHeading">
    <w:name w:val="index heading"/>
    <w:basedOn w:val="Normal"/>
    <w:next w:val="Index1"/>
    <w:semiHidden/>
    <w:rsid w:val="00DF3350"/>
    <w:pPr>
      <w:spacing w:before="120" w:after="120"/>
    </w:pPr>
    <w:rPr>
      <w:rFonts w:ascii="Arial" w:hAnsi="Arial"/>
      <w:b/>
      <w:color w:val="918585"/>
      <w:sz w:val="24"/>
    </w:rPr>
  </w:style>
  <w:style w:type="paragraph" w:customStyle="1" w:styleId="Chapter">
    <w:name w:val="Chapter"/>
    <w:basedOn w:val="Normal"/>
    <w:rsid w:val="00DF3350"/>
    <w:pPr>
      <w:spacing w:before="240"/>
    </w:pPr>
    <w:rPr>
      <w:rFonts w:ascii="Times New Roman" w:hAnsi="Times New Roman"/>
      <w:smallCaps/>
      <w:spacing w:val="80"/>
      <w:sz w:val="28"/>
    </w:rPr>
  </w:style>
  <w:style w:type="paragraph" w:customStyle="1" w:styleId="InChapter">
    <w:name w:val="InChapter"/>
    <w:basedOn w:val="Heading3"/>
    <w:rsid w:val="00DF3350"/>
    <w:pPr>
      <w:spacing w:after="240"/>
      <w:outlineLvl w:val="9"/>
    </w:pPr>
    <w:rPr>
      <w:noProof/>
    </w:rPr>
  </w:style>
  <w:style w:type="paragraph" w:styleId="Index2">
    <w:name w:val="index 2"/>
    <w:basedOn w:val="Normal"/>
    <w:next w:val="Normal"/>
    <w:semiHidden/>
    <w:rsid w:val="00DF3350"/>
    <w:pPr>
      <w:tabs>
        <w:tab w:val="right" w:pos="4176"/>
      </w:tabs>
      <w:ind w:left="568" w:hanging="284"/>
    </w:pPr>
    <w:rPr>
      <w:rFonts w:ascii="Garamond" w:hAnsi="Garamond"/>
    </w:rPr>
  </w:style>
  <w:style w:type="paragraph" w:customStyle="1" w:styleId="Byline">
    <w:name w:val="Byline"/>
    <w:rsid w:val="00DF3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350"/>
    <w:pPr>
      <w:tabs>
        <w:tab w:val="clear" w:pos="3600"/>
        <w:tab w:val="clear" w:pos="3958"/>
      </w:tabs>
      <w:jc w:val="right"/>
    </w:pPr>
  </w:style>
  <w:style w:type="character" w:styleId="Emphasis">
    <w:name w:val="Emphasis"/>
    <w:qFormat/>
    <w:rsid w:val="00DF3350"/>
    <w:rPr>
      <w:i/>
    </w:rPr>
  </w:style>
  <w:style w:type="paragraph" w:styleId="Caption">
    <w:name w:val="caption"/>
    <w:basedOn w:val="BodyText"/>
    <w:next w:val="Normal"/>
    <w:qFormat/>
    <w:rsid w:val="00DF3350"/>
    <w:pPr>
      <w:framePr w:w="2268" w:hSpace="181" w:vSpace="181" w:wrap="around" w:vAnchor="text" w:hAnchor="page" w:x="1135" w:y="285" w:anchorLock="1"/>
    </w:pPr>
    <w:rPr>
      <w:i/>
    </w:rPr>
  </w:style>
  <w:style w:type="paragraph" w:customStyle="1" w:styleId="MiniTOCTitle">
    <w:name w:val="MiniTOCTitle"/>
    <w:basedOn w:val="Heading4"/>
    <w:rsid w:val="00DF3350"/>
    <w:pPr>
      <w:spacing w:before="240"/>
      <w:outlineLvl w:val="9"/>
    </w:pPr>
    <w:rPr>
      <w:noProof/>
      <w:sz w:val="24"/>
    </w:rPr>
  </w:style>
  <w:style w:type="paragraph" w:customStyle="1" w:styleId="MiniTOCItem">
    <w:name w:val="MiniTOCItem"/>
    <w:basedOn w:val="ListBullet"/>
    <w:rsid w:val="00DF3350"/>
    <w:pPr>
      <w:numPr>
        <w:numId w:val="0"/>
      </w:numPr>
      <w:tabs>
        <w:tab w:val="right" w:leader="dot" w:pos="6521"/>
      </w:tabs>
      <w:spacing w:before="0" w:after="0"/>
    </w:pPr>
  </w:style>
  <w:style w:type="paragraph" w:customStyle="1" w:styleId="TOFTitle">
    <w:name w:val="TOFTitle"/>
    <w:basedOn w:val="TOCTitle"/>
    <w:rsid w:val="00DF3350"/>
  </w:style>
  <w:style w:type="paragraph" w:styleId="TableofFigures">
    <w:name w:val="table of figures"/>
    <w:basedOn w:val="Normal"/>
    <w:next w:val="Normal"/>
    <w:semiHidden/>
    <w:rsid w:val="00DF3350"/>
    <w:pPr>
      <w:tabs>
        <w:tab w:val="right" w:leader="dot" w:pos="9072"/>
      </w:tabs>
      <w:ind w:left="970" w:hanging="403"/>
    </w:pPr>
    <w:rPr>
      <w:rFonts w:ascii="Times New Roman" w:hAnsi="Times New Roman"/>
      <w:b/>
    </w:rPr>
  </w:style>
  <w:style w:type="paragraph" w:styleId="ListNumber">
    <w:name w:val="List Number"/>
    <w:basedOn w:val="List"/>
    <w:rsid w:val="00DF3350"/>
    <w:pPr>
      <w:numPr>
        <w:numId w:val="11"/>
      </w:numPr>
    </w:pPr>
  </w:style>
  <w:style w:type="character" w:customStyle="1" w:styleId="WingdingSymbols">
    <w:name w:val="Wingding Symbols"/>
    <w:rsid w:val="00DF3350"/>
    <w:rPr>
      <w:rFonts w:ascii="Wingdings" w:hAnsi="Wingdings"/>
    </w:rPr>
  </w:style>
  <w:style w:type="paragraph" w:customStyle="1" w:styleId="TableHeading">
    <w:name w:val="Table Heading"/>
    <w:basedOn w:val="HeadingBase"/>
    <w:rsid w:val="00DF3350"/>
    <w:pPr>
      <w:keepLines/>
      <w:pBdr>
        <w:bottom w:val="single" w:sz="6" w:space="1" w:color="918585"/>
      </w:pBdr>
      <w:spacing w:before="240"/>
    </w:pPr>
  </w:style>
  <w:style w:type="character" w:customStyle="1" w:styleId="HotSpot">
    <w:name w:val="HotSpot"/>
    <w:rsid w:val="00DF3350"/>
    <w:rPr>
      <w:color w:val="0033CC"/>
      <w:u w:val="none"/>
    </w:rPr>
  </w:style>
  <w:style w:type="paragraph" w:customStyle="1" w:styleId="BodyTextRight">
    <w:name w:val="Body Text Right"/>
    <w:basedOn w:val="BodyText"/>
    <w:rsid w:val="00DF3350"/>
    <w:pPr>
      <w:spacing w:before="0" w:after="0"/>
      <w:jc w:val="right"/>
    </w:pPr>
  </w:style>
  <w:style w:type="paragraph" w:styleId="Index3">
    <w:name w:val="index 3"/>
    <w:basedOn w:val="ListNumber2"/>
    <w:next w:val="Normal"/>
    <w:semiHidden/>
    <w:rsid w:val="00DF3350"/>
    <w:pPr>
      <w:numPr>
        <w:numId w:val="0"/>
      </w:numPr>
      <w:tabs>
        <w:tab w:val="right" w:leader="dot" w:pos="4176"/>
      </w:tabs>
    </w:pPr>
  </w:style>
  <w:style w:type="paragraph" w:styleId="ListNumber2">
    <w:name w:val="List Number 2"/>
    <w:basedOn w:val="List2"/>
    <w:rsid w:val="00DF3350"/>
    <w:pPr>
      <w:numPr>
        <w:numId w:val="10"/>
      </w:numPr>
      <w:tabs>
        <w:tab w:val="clear" w:pos="1060"/>
      </w:tabs>
    </w:pPr>
  </w:style>
  <w:style w:type="paragraph" w:customStyle="1" w:styleId="MarginNote">
    <w:name w:val="Margin Note"/>
    <w:basedOn w:val="BodyText"/>
    <w:rsid w:val="00DF3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33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3350"/>
    <w:rPr>
      <w:sz w:val="32"/>
    </w:rPr>
  </w:style>
  <w:style w:type="paragraph" w:customStyle="1" w:styleId="HeadingProcedure">
    <w:name w:val="Heading Procedure"/>
    <w:basedOn w:val="HeadingBase"/>
    <w:next w:val="Normal"/>
    <w:rsid w:val="00DF3350"/>
    <w:pPr>
      <w:tabs>
        <w:tab w:val="left" w:pos="0"/>
      </w:tabs>
      <w:spacing w:before="120" w:after="60"/>
    </w:pPr>
    <w:rPr>
      <w:i/>
      <w:color w:val="918585"/>
      <w:sz w:val="22"/>
    </w:rPr>
  </w:style>
  <w:style w:type="paragraph" w:customStyle="1" w:styleId="TableBodyText">
    <w:name w:val="Table Body Text"/>
    <w:basedOn w:val="BodyText"/>
    <w:rsid w:val="00DF3350"/>
    <w:pPr>
      <w:spacing w:before="60" w:after="60"/>
    </w:pPr>
  </w:style>
  <w:style w:type="paragraph" w:styleId="ListContinue">
    <w:name w:val="List Continue"/>
    <w:basedOn w:val="List"/>
    <w:rsid w:val="00DF3350"/>
    <w:pPr>
      <w:ind w:firstLine="0"/>
    </w:pPr>
  </w:style>
  <w:style w:type="paragraph" w:customStyle="1" w:styleId="ListNote">
    <w:name w:val="List Note"/>
    <w:basedOn w:val="List"/>
    <w:rsid w:val="00DF3350"/>
    <w:pPr>
      <w:pBdr>
        <w:top w:val="single" w:sz="6" w:space="2" w:color="918585"/>
        <w:bottom w:val="single" w:sz="6" w:space="2" w:color="918585"/>
      </w:pBdr>
      <w:tabs>
        <w:tab w:val="left" w:pos="1021"/>
      </w:tabs>
      <w:ind w:firstLine="0"/>
    </w:pPr>
  </w:style>
  <w:style w:type="paragraph" w:customStyle="1" w:styleId="Warning">
    <w:name w:val="Warning"/>
    <w:basedOn w:val="BodyText"/>
    <w:rsid w:val="00DF3350"/>
    <w:pPr>
      <w:shd w:val="clear" w:color="auto" w:fill="D9D9D9"/>
      <w:tabs>
        <w:tab w:val="left" w:pos="992"/>
      </w:tabs>
      <w:ind w:left="119" w:right="119"/>
    </w:pPr>
    <w:rPr>
      <w:sz w:val="20"/>
    </w:rPr>
  </w:style>
  <w:style w:type="paragraph" w:customStyle="1" w:styleId="MarginIcons">
    <w:name w:val="Margin Icons"/>
    <w:basedOn w:val="BodyText"/>
    <w:rsid w:val="00DF33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3350"/>
    <w:rPr>
      <w:rFonts w:ascii="Courier New" w:hAnsi="Courier New"/>
    </w:rPr>
  </w:style>
  <w:style w:type="paragraph" w:customStyle="1" w:styleId="NoteBullet">
    <w:name w:val="Note Bullet"/>
    <w:basedOn w:val="Note"/>
    <w:rsid w:val="00DF3350"/>
    <w:pPr>
      <w:tabs>
        <w:tab w:val="clear" w:pos="680"/>
      </w:tabs>
      <w:spacing w:before="60" w:after="60"/>
    </w:pPr>
  </w:style>
  <w:style w:type="paragraph" w:customStyle="1" w:styleId="SubHeading2">
    <w:name w:val="SubHeading2"/>
    <w:basedOn w:val="HeadingBase"/>
    <w:rsid w:val="00DF3350"/>
    <w:pPr>
      <w:spacing w:before="240" w:after="60"/>
    </w:pPr>
    <w:rPr>
      <w:sz w:val="20"/>
    </w:rPr>
  </w:style>
  <w:style w:type="paragraph" w:customStyle="1" w:styleId="SubHeading1">
    <w:name w:val="SubHeading1"/>
    <w:basedOn w:val="HeadingBase"/>
    <w:rsid w:val="00DF3350"/>
    <w:pPr>
      <w:spacing w:before="240" w:after="60"/>
    </w:pPr>
    <w:rPr>
      <w:color w:val="918585"/>
      <w:sz w:val="22"/>
    </w:rPr>
  </w:style>
  <w:style w:type="paragraph" w:customStyle="1" w:styleId="SideHeading">
    <w:name w:val="Side Heading"/>
    <w:basedOn w:val="HeadingBase"/>
    <w:rsid w:val="00DF3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350"/>
    <w:pPr>
      <w:numPr>
        <w:numId w:val="12"/>
      </w:numPr>
    </w:pPr>
  </w:style>
  <w:style w:type="paragraph" w:styleId="PlainText">
    <w:name w:val="Plain Text"/>
    <w:basedOn w:val="Normal"/>
    <w:link w:val="PlainTextChar"/>
    <w:rsid w:val="00DF3350"/>
    <w:rPr>
      <w:sz w:val="20"/>
    </w:rPr>
  </w:style>
  <w:style w:type="character" w:customStyle="1" w:styleId="PlainTextChar">
    <w:name w:val="Plain Text Char"/>
    <w:basedOn w:val="DefaultParagraphFont"/>
    <w:link w:val="PlainText"/>
    <w:rsid w:val="00DF3350"/>
    <w:rPr>
      <w:rFonts w:ascii="Courier New" w:eastAsia="Times New Roman" w:hAnsi="Courier New" w:cs="Times New Roman"/>
      <w:sz w:val="20"/>
      <w:szCs w:val="20"/>
      <w:lang w:val="en-US" w:eastAsia="en-US"/>
    </w:rPr>
  </w:style>
  <w:style w:type="character" w:customStyle="1" w:styleId="MenuOption">
    <w:name w:val="Menu Option"/>
    <w:rsid w:val="00DF3350"/>
    <w:rPr>
      <w:b/>
      <w:smallCaps/>
    </w:rPr>
  </w:style>
  <w:style w:type="paragraph" w:customStyle="1" w:styleId="TableListNumber">
    <w:name w:val="Table List Number"/>
    <w:basedOn w:val="ListNumber"/>
    <w:rsid w:val="00DF3350"/>
    <w:pPr>
      <w:numPr>
        <w:numId w:val="0"/>
      </w:numPr>
    </w:pPr>
  </w:style>
  <w:style w:type="paragraph" w:styleId="TOC4">
    <w:name w:val="toc 4"/>
    <w:basedOn w:val="TOCBase"/>
    <w:next w:val="Normal"/>
    <w:semiHidden/>
    <w:rsid w:val="00DF3350"/>
    <w:pPr>
      <w:tabs>
        <w:tab w:val="right" w:leader="dot" w:pos="9071"/>
      </w:tabs>
      <w:ind w:left="1701"/>
    </w:pPr>
  </w:style>
  <w:style w:type="paragraph" w:customStyle="1" w:styleId="ListAlpha">
    <w:name w:val="List Alpha"/>
    <w:basedOn w:val="List"/>
    <w:rsid w:val="00DF3350"/>
    <w:pPr>
      <w:numPr>
        <w:numId w:val="9"/>
      </w:numPr>
    </w:pPr>
  </w:style>
  <w:style w:type="paragraph" w:customStyle="1" w:styleId="ListAlpha2">
    <w:name w:val="List Alpha 2"/>
    <w:basedOn w:val="List2"/>
    <w:rsid w:val="00DF3350"/>
    <w:pPr>
      <w:numPr>
        <w:numId w:val="8"/>
      </w:numPr>
    </w:pPr>
  </w:style>
  <w:style w:type="paragraph" w:styleId="List2">
    <w:name w:val="List 2"/>
    <w:basedOn w:val="BodyText"/>
    <w:rsid w:val="00DF3350"/>
    <w:pPr>
      <w:tabs>
        <w:tab w:val="left" w:pos="680"/>
      </w:tabs>
      <w:spacing w:before="60" w:after="60"/>
      <w:ind w:left="680" w:hanging="340"/>
    </w:pPr>
  </w:style>
  <w:style w:type="paragraph" w:styleId="List3">
    <w:name w:val="List 3"/>
    <w:basedOn w:val="BodyText"/>
    <w:rsid w:val="00DF3350"/>
    <w:pPr>
      <w:tabs>
        <w:tab w:val="left" w:pos="1021"/>
      </w:tabs>
      <w:spacing w:before="60" w:after="60"/>
      <w:ind w:left="1020" w:hanging="340"/>
    </w:pPr>
  </w:style>
  <w:style w:type="paragraph" w:styleId="List4">
    <w:name w:val="List 4"/>
    <w:basedOn w:val="BodyText"/>
    <w:rsid w:val="00DF3350"/>
    <w:pPr>
      <w:tabs>
        <w:tab w:val="left" w:pos="1361"/>
      </w:tabs>
      <w:spacing w:before="60" w:after="60"/>
      <w:ind w:left="1361" w:hanging="340"/>
    </w:pPr>
  </w:style>
  <w:style w:type="paragraph" w:styleId="List5">
    <w:name w:val="List 5"/>
    <w:basedOn w:val="BodyText"/>
    <w:rsid w:val="00DF3350"/>
    <w:pPr>
      <w:tabs>
        <w:tab w:val="left" w:pos="1701"/>
      </w:tabs>
      <w:spacing w:before="60" w:after="60"/>
      <w:ind w:left="1701" w:hanging="340"/>
    </w:pPr>
  </w:style>
  <w:style w:type="paragraph" w:styleId="ListBullet3">
    <w:name w:val="List Bullet 3"/>
    <w:basedOn w:val="List3"/>
    <w:rsid w:val="00DF3350"/>
    <w:pPr>
      <w:numPr>
        <w:numId w:val="15"/>
      </w:numPr>
      <w:tabs>
        <w:tab w:val="clear" w:pos="1021"/>
      </w:tabs>
      <w:ind w:left="1037" w:hanging="357"/>
    </w:pPr>
  </w:style>
  <w:style w:type="paragraph" w:styleId="ListBullet4">
    <w:name w:val="List Bullet 4"/>
    <w:basedOn w:val="List4"/>
    <w:rsid w:val="00DF3350"/>
    <w:pPr>
      <w:numPr>
        <w:numId w:val="3"/>
      </w:numPr>
    </w:pPr>
  </w:style>
  <w:style w:type="paragraph" w:styleId="ListBullet5">
    <w:name w:val="List Bullet 5"/>
    <w:basedOn w:val="List5"/>
    <w:rsid w:val="00DF3350"/>
    <w:pPr>
      <w:numPr>
        <w:numId w:val="4"/>
      </w:numPr>
    </w:pPr>
  </w:style>
  <w:style w:type="paragraph" w:styleId="ListContinue2">
    <w:name w:val="List Continue 2"/>
    <w:basedOn w:val="List2"/>
    <w:rsid w:val="00DF3350"/>
    <w:pPr>
      <w:ind w:firstLine="0"/>
    </w:pPr>
  </w:style>
  <w:style w:type="paragraph" w:styleId="ListContinue3">
    <w:name w:val="List Continue 3"/>
    <w:basedOn w:val="List3"/>
    <w:rsid w:val="00DF3350"/>
    <w:pPr>
      <w:ind w:left="1021" w:firstLine="0"/>
    </w:pPr>
  </w:style>
  <w:style w:type="paragraph" w:styleId="ListContinue4">
    <w:name w:val="List Continue 4"/>
    <w:basedOn w:val="List4"/>
    <w:rsid w:val="00DF3350"/>
    <w:pPr>
      <w:ind w:firstLine="0"/>
    </w:pPr>
  </w:style>
  <w:style w:type="paragraph" w:styleId="ListContinue5">
    <w:name w:val="List Continue 5"/>
    <w:basedOn w:val="List5"/>
    <w:rsid w:val="00DF3350"/>
    <w:pPr>
      <w:ind w:firstLine="0"/>
    </w:pPr>
  </w:style>
  <w:style w:type="paragraph" w:styleId="ListNumber3">
    <w:name w:val="List Number 3"/>
    <w:basedOn w:val="List3"/>
    <w:rsid w:val="00DF3350"/>
    <w:pPr>
      <w:numPr>
        <w:numId w:val="5"/>
      </w:numPr>
    </w:pPr>
  </w:style>
  <w:style w:type="paragraph" w:styleId="ListNumber4">
    <w:name w:val="List Number 4"/>
    <w:basedOn w:val="List4"/>
    <w:rsid w:val="00DF3350"/>
    <w:pPr>
      <w:numPr>
        <w:numId w:val="6"/>
      </w:numPr>
    </w:pPr>
  </w:style>
  <w:style w:type="paragraph" w:styleId="ListNumber5">
    <w:name w:val="List Number 5"/>
    <w:basedOn w:val="List5"/>
    <w:rsid w:val="00DF3350"/>
    <w:pPr>
      <w:numPr>
        <w:numId w:val="7"/>
      </w:numPr>
    </w:pPr>
  </w:style>
  <w:style w:type="paragraph" w:styleId="BlockText">
    <w:name w:val="Block Text"/>
    <w:basedOn w:val="Normal"/>
    <w:rsid w:val="00DF3350"/>
    <w:pPr>
      <w:spacing w:after="120"/>
      <w:ind w:left="1440" w:right="1440"/>
    </w:pPr>
  </w:style>
  <w:style w:type="character" w:customStyle="1" w:styleId="Subscript">
    <w:name w:val="Subscript"/>
    <w:rsid w:val="00DF3350"/>
    <w:rPr>
      <w:sz w:val="16"/>
      <w:vertAlign w:val="subscript"/>
    </w:rPr>
  </w:style>
  <w:style w:type="character" w:customStyle="1" w:styleId="Superscript">
    <w:name w:val="Superscript"/>
    <w:rsid w:val="00DF3350"/>
    <w:rPr>
      <w:sz w:val="16"/>
      <w:vertAlign w:val="superscript"/>
    </w:rPr>
  </w:style>
  <w:style w:type="character" w:customStyle="1" w:styleId="Symbols">
    <w:name w:val="Symbols"/>
    <w:rsid w:val="00DF3350"/>
    <w:rPr>
      <w:rFonts w:ascii="Symbol" w:hAnsi="Symbol"/>
    </w:rPr>
  </w:style>
  <w:style w:type="character" w:customStyle="1" w:styleId="MenuOptions">
    <w:name w:val="Menu Options"/>
    <w:rsid w:val="00DF3350"/>
    <w:rPr>
      <w:rFonts w:ascii="Arial Narrow" w:hAnsi="Arial Narrow"/>
      <w:smallCaps/>
    </w:rPr>
  </w:style>
  <w:style w:type="character" w:customStyle="1" w:styleId="Buttons">
    <w:name w:val="Buttons"/>
    <w:rsid w:val="00DF3350"/>
    <w:rPr>
      <w:b/>
    </w:rPr>
  </w:style>
  <w:style w:type="character" w:customStyle="1" w:styleId="Underlined">
    <w:name w:val="Underlined"/>
    <w:rsid w:val="00DF3350"/>
    <w:rPr>
      <w:u w:val="single"/>
    </w:rPr>
  </w:style>
  <w:style w:type="paragraph" w:customStyle="1" w:styleId="TableBodyTextRight">
    <w:name w:val="Table Body Text Right"/>
    <w:basedOn w:val="TableBodyText"/>
    <w:rsid w:val="00DF3350"/>
    <w:pPr>
      <w:widowControl w:val="0"/>
      <w:autoSpaceDE w:val="0"/>
      <w:autoSpaceDN w:val="0"/>
      <w:adjustRightInd w:val="0"/>
      <w:jc w:val="right"/>
    </w:pPr>
    <w:rPr>
      <w:rFonts w:cs="Arial"/>
      <w:szCs w:val="18"/>
    </w:rPr>
  </w:style>
  <w:style w:type="paragraph" w:customStyle="1" w:styleId="CopyrightText">
    <w:name w:val="Copyright Text"/>
    <w:basedOn w:val="BodyText"/>
    <w:rsid w:val="00DF3350"/>
    <w:rPr>
      <w:sz w:val="18"/>
    </w:rPr>
  </w:style>
  <w:style w:type="paragraph" w:customStyle="1" w:styleId="BodySmallRight">
    <w:name w:val="Body Small Right"/>
    <w:basedOn w:val="BodyTextRight"/>
    <w:rsid w:val="00DF3350"/>
    <w:rPr>
      <w:sz w:val="18"/>
      <w:szCs w:val="18"/>
    </w:rPr>
  </w:style>
  <w:style w:type="paragraph" w:customStyle="1" w:styleId="MarginEdition">
    <w:name w:val="Margin Edition"/>
    <w:basedOn w:val="MarginNote"/>
    <w:rsid w:val="00DF3350"/>
    <w:pPr>
      <w:spacing w:before="0" w:after="0"/>
    </w:pPr>
    <w:rPr>
      <w:rFonts w:ascii="Times New Roman" w:hAnsi="Times New Roman"/>
      <w:color w:val="999999"/>
    </w:rPr>
  </w:style>
  <w:style w:type="paragraph" w:customStyle="1" w:styleId="Spacer">
    <w:name w:val="Spacer"/>
    <w:basedOn w:val="Normal"/>
    <w:rsid w:val="00DF3350"/>
    <w:rPr>
      <w:sz w:val="2"/>
      <w:szCs w:val="2"/>
    </w:rPr>
  </w:style>
  <w:style w:type="character" w:customStyle="1" w:styleId="Small">
    <w:name w:val="Small"/>
    <w:rsid w:val="00DF3350"/>
    <w:rPr>
      <w:sz w:val="16"/>
    </w:rPr>
  </w:style>
  <w:style w:type="paragraph" w:customStyle="1" w:styleId="WideTable">
    <w:name w:val="Wide Table"/>
    <w:basedOn w:val="Normal"/>
    <w:rsid w:val="00DF3350"/>
    <w:pPr>
      <w:ind w:left="-1418"/>
    </w:pPr>
    <w:rPr>
      <w:sz w:val="2"/>
      <w:szCs w:val="2"/>
    </w:rPr>
  </w:style>
  <w:style w:type="character" w:styleId="PageNumber">
    <w:name w:val="page number"/>
    <w:rsid w:val="00DF3350"/>
  </w:style>
  <w:style w:type="paragraph" w:styleId="Quote">
    <w:name w:val="Quote"/>
    <w:basedOn w:val="Heading1"/>
    <w:link w:val="QuoteChar"/>
    <w:qFormat/>
    <w:rsid w:val="00DF3350"/>
    <w:rPr>
      <w:b w:val="0"/>
      <w:sz w:val="72"/>
      <w:szCs w:val="72"/>
      <w:lang w:val="en-NZ"/>
    </w:rPr>
  </w:style>
  <w:style w:type="character" w:customStyle="1" w:styleId="QuoteChar">
    <w:name w:val="Quote Char"/>
    <w:link w:val="Quote"/>
    <w:rsid w:val="00DF3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350"/>
    <w:pPr>
      <w:pageBreakBefore/>
    </w:pPr>
  </w:style>
  <w:style w:type="paragraph" w:customStyle="1" w:styleId="Border">
    <w:name w:val="Border"/>
    <w:basedOn w:val="Normal"/>
    <w:qFormat/>
    <w:rsid w:val="00DF3350"/>
    <w:pPr>
      <w:pBdr>
        <w:top w:val="single" w:sz="18" w:space="1" w:color="auto"/>
      </w:pBdr>
    </w:pPr>
    <w:rPr>
      <w:rFonts w:ascii="Times New Roman" w:hAnsi="Times New Roman"/>
      <w:color w:val="FFFFFF"/>
      <w:sz w:val="2"/>
    </w:rPr>
  </w:style>
  <w:style w:type="character" w:styleId="IntenseEmphasis">
    <w:name w:val="Intense Emphasis"/>
    <w:uiPriority w:val="21"/>
    <w:qFormat/>
    <w:rsid w:val="00DF3350"/>
    <w:rPr>
      <w:b/>
      <w:bCs/>
      <w:i/>
      <w:iCs/>
      <w:color w:val="auto"/>
    </w:rPr>
  </w:style>
  <w:style w:type="paragraph" w:styleId="IntenseQuote">
    <w:name w:val="Intense Quote"/>
    <w:basedOn w:val="Normal"/>
    <w:next w:val="Normal"/>
    <w:link w:val="IntenseQuoteChar"/>
    <w:uiPriority w:val="30"/>
    <w:qFormat/>
    <w:rsid w:val="00DF33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3350"/>
    <w:rPr>
      <w:rFonts w:ascii="Courier New" w:eastAsia="Times New Roman" w:hAnsi="Courier New" w:cs="Times New Roman"/>
      <w:b/>
      <w:bCs/>
      <w:i/>
      <w:iCs/>
      <w:szCs w:val="20"/>
      <w:lang w:val="en-US" w:eastAsia="en-US"/>
    </w:rPr>
  </w:style>
  <w:style w:type="character" w:styleId="SubtleReference">
    <w:name w:val="Subtle Reference"/>
    <w:uiPriority w:val="31"/>
    <w:qFormat/>
    <w:rsid w:val="00DF3350"/>
    <w:rPr>
      <w:smallCaps/>
      <w:color w:val="auto"/>
      <w:u w:val="single"/>
    </w:rPr>
  </w:style>
  <w:style w:type="character" w:styleId="IntenseReference">
    <w:name w:val="Intense Reference"/>
    <w:uiPriority w:val="32"/>
    <w:qFormat/>
    <w:rsid w:val="00DF3350"/>
    <w:rPr>
      <w:b/>
      <w:bCs/>
      <w:smallCaps/>
      <w:color w:val="auto"/>
      <w:spacing w:val="5"/>
      <w:u w:val="single"/>
    </w:rPr>
  </w:style>
  <w:style w:type="paragraph" w:customStyle="1" w:styleId="2ColumnHeading">
    <w:name w:val="2Column Heading"/>
    <w:basedOn w:val="BodyText"/>
    <w:qFormat/>
    <w:rsid w:val="00DF3350"/>
    <w:pPr>
      <w:spacing w:after="60"/>
      <w:ind w:left="-2268"/>
    </w:pPr>
    <w:rPr>
      <w:b/>
    </w:rPr>
  </w:style>
  <w:style w:type="paragraph" w:customStyle="1" w:styleId="Heading1TOC">
    <w:name w:val="Heading1 TOC"/>
    <w:basedOn w:val="Normal"/>
    <w:qFormat/>
    <w:rsid w:val="00DF3350"/>
    <w:pPr>
      <w:spacing w:before="240" w:after="120"/>
    </w:pPr>
    <w:rPr>
      <w:rFonts w:ascii="Times New Roman" w:hAnsi="Times New Roman"/>
      <w:b/>
      <w:sz w:val="32"/>
    </w:rPr>
  </w:style>
  <w:style w:type="paragraph" w:customStyle="1" w:styleId="Heading2TOC">
    <w:name w:val="Heading2 TOC"/>
    <w:basedOn w:val="Normal"/>
    <w:qFormat/>
    <w:rsid w:val="00DF3350"/>
    <w:pPr>
      <w:spacing w:before="240" w:after="60"/>
    </w:pPr>
    <w:rPr>
      <w:rFonts w:ascii="Times New Roman" w:hAnsi="Times New Roman"/>
      <w:b/>
      <w:sz w:val="28"/>
    </w:rPr>
  </w:style>
  <w:style w:type="character" w:customStyle="1" w:styleId="Underline">
    <w:name w:val="Underline"/>
    <w:qFormat/>
    <w:rsid w:val="00DF3350"/>
    <w:rPr>
      <w:u w:val="single"/>
    </w:rPr>
  </w:style>
  <w:style w:type="character" w:customStyle="1" w:styleId="BoldandItalics">
    <w:name w:val="Bold and Italics"/>
    <w:qFormat/>
    <w:rsid w:val="00DF3350"/>
    <w:rPr>
      <w:b/>
      <w:i/>
      <w:u w:val="none"/>
    </w:rPr>
  </w:style>
  <w:style w:type="paragraph" w:styleId="BalloonText">
    <w:name w:val="Balloon Text"/>
    <w:basedOn w:val="Normal"/>
    <w:link w:val="BalloonTextChar"/>
    <w:rsid w:val="00DF3350"/>
    <w:rPr>
      <w:rFonts w:ascii="Tahoma" w:hAnsi="Tahoma" w:cs="Tahoma"/>
      <w:sz w:val="16"/>
      <w:szCs w:val="16"/>
    </w:rPr>
  </w:style>
  <w:style w:type="character" w:customStyle="1" w:styleId="BalloonTextChar">
    <w:name w:val="Balloon Text Char"/>
    <w:link w:val="BalloonText"/>
    <w:rsid w:val="00DF33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33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33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1061</Words>
  <Characters>6871</Characters>
  <Application>Microsoft Office Word</Application>
  <DocSecurity>0</DocSecurity>
  <Lines>245</Lines>
  <Paragraphs>157</Paragraphs>
  <ScaleCrop>false</ScaleCrop>
  <Company>Author-it Software Corporation Ltd.</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TLIF3093A Implement chain of responsibility regulations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2012-05-27T03:49:00Z</dcterms:created>
  <dcterms:modified xsi:type="dcterms:W3CDTF">2012-05-27T03:49:00Z</dcterms:modified>
</cp:coreProperties>
</file>