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252" w:rsidP="00D27252">
      <w:pPr>
        <w:pStyle w:val="Title"/>
      </w:pPr>
      <w:bookmarkStart w:id="0" w:name="_GoBack"/>
      <w:bookmarkEnd w:id="0"/>
      <w:r>
        <w:fldChar w:fldCharType="begin"/>
      </w:r>
      <w:r>
        <w:instrText xml:space="preserve"> TITLE   \* MERGEFORMAT </w:instrText>
      </w:r>
      <w:r>
        <w:fldChar w:fldCharType="separate"/>
      </w:r>
      <w:r>
        <w:t>TLIF3091A Apply awareness of dangerous goods and hazardous materials requirements</w:t>
      </w:r>
      <w:r>
        <w:fldChar w:fldCharType="end"/>
      </w:r>
    </w:p>
    <w:p w:rsidR="00D27252" w:rsidP="00D27252">
      <w:pPr>
        <w:pStyle w:val="Version"/>
        <w:sectPr w:rsidSect="007822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2C8" w:rsidP="007822C8">
      <w:pPr>
        <w:pStyle w:val="SuperHeading"/>
      </w:pPr>
      <w:r w:rsidRPr="007822C8">
        <w:t>TLIF3091A Apply awareness of dangerous goods and hazardous materials requirements</w:t>
      </w:r>
    </w:p>
    <w:p w:rsidR="00000000" w:rsidRPr="007822C8" w:rsidP="007822C8">
      <w:pPr>
        <w:pStyle w:val="Heading1"/>
      </w:pPr>
      <w:bookmarkStart w:id="1" w:name="O_346321"/>
      <w:bookmarkEnd w:id="1"/>
      <w:r w:rsidRPr="007822C8">
        <w:t>Modification History</w:t>
      </w:r>
    </w:p>
    <w:p w:rsidR="00000000" w:rsidRPr="007822C8" w:rsidP="007822C8">
      <w:pPr>
        <w:pStyle w:val="BodyText"/>
      </w:pPr>
      <w:r w:rsidRPr="007822C8">
        <w:t>Not applicable.</w:t>
      </w:r>
    </w:p>
    <w:p w:rsidR="00000000" w:rsidRPr="007822C8" w:rsidP="007822C8">
      <w:pPr>
        <w:pStyle w:val="AllowPageBreak"/>
      </w:pPr>
    </w:p>
    <w:p w:rsidR="00000000" w:rsidRPr="007822C8" w:rsidP="007822C8">
      <w:pPr>
        <w:pStyle w:val="Heading1"/>
      </w:pPr>
      <w:bookmarkStart w:id="2" w:name="O_346319"/>
      <w:bookmarkEnd w:id="2"/>
      <w:r w:rsidRPr="007822C8">
        <w:t>Unit Descriptor</w:t>
      </w:r>
    </w:p>
    <w:tbl>
      <w:tblPr>
        <w:tblW w:w="0" w:type="auto"/>
        <w:tblCellMar>
          <w:left w:w="62" w:type="dxa"/>
          <w:right w:w="62" w:type="dxa"/>
        </w:tblCellMar>
        <w:tblLook w:val="0000"/>
      </w:tblPr>
      <w:tblGrid>
        <w:gridCol w:w="9196"/>
      </w:tblGrid>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22C8" w:rsidP="007822C8">
            <w:pPr>
              <w:pStyle w:val="BodyText"/>
            </w:pPr>
            <w:r w:rsidRPr="007822C8">
              <w:t xml:space="preserve">This unit involves the skills and knowledge required to identify and apply an </w:t>
            </w:r>
            <w:r w:rsidRPr="007822C8">
              <w:t xml:space="preserve">awareness of dangerous goods and hazardous materials requirements. It includes identifying legislation relating to dangerous goods and hazardous materials; segregating dangerous goods and hazardous materials; and dealing with incidents involving dangerous </w:t>
            </w:r>
            <w:r w:rsidRPr="007822C8">
              <w:t>goods and hazardous materials.</w:t>
            </w:r>
          </w:p>
          <w:p w:rsidR="00000000" w:rsidRPr="007822C8" w:rsidP="007822C8">
            <w:pPr>
              <w:pStyle w:val="BodyText"/>
            </w:pPr>
            <w:r w:rsidRPr="007822C8">
              <w:t>Licensing, legislative, regulatory or certification requirements are applicable to this unit.</w:t>
            </w:r>
          </w:p>
        </w:tc>
      </w:tr>
    </w:tbl>
    <w:p w:rsidR="00000000" w:rsidRPr="007822C8" w:rsidP="007822C8">
      <w:pPr>
        <w:pStyle w:val="BodyText"/>
      </w:pPr>
    </w:p>
    <w:p w:rsidR="00000000" w:rsidRPr="007822C8" w:rsidP="007822C8">
      <w:pPr>
        <w:pStyle w:val="AllowPageBreak"/>
      </w:pPr>
    </w:p>
    <w:p w:rsidR="00000000" w:rsidRPr="007822C8" w:rsidP="007822C8">
      <w:pPr>
        <w:pStyle w:val="Heading1"/>
      </w:pPr>
      <w:bookmarkStart w:id="3" w:name="O_346527"/>
      <w:bookmarkEnd w:id="3"/>
      <w:r w:rsidRPr="007822C8">
        <w:t>Application of the Unit</w:t>
      </w:r>
    </w:p>
    <w:tbl>
      <w:tblPr>
        <w:tblW w:w="0" w:type="auto"/>
        <w:tblCellMar>
          <w:left w:w="62" w:type="dxa"/>
          <w:right w:w="62" w:type="dxa"/>
        </w:tblCellMar>
        <w:tblLook w:val="0000"/>
      </w:tblPr>
      <w:tblGrid>
        <w:gridCol w:w="9196"/>
      </w:tblGrid>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22C8" w:rsidP="007822C8">
            <w:pPr>
              <w:pStyle w:val="BodyText"/>
            </w:pPr>
            <w:r w:rsidRPr="007822C8">
              <w:t xml:space="preserve">This unit is intended for persons with minimal or no contact with explosives or dangerous goods as part of their job role but who do require an awareness of how dangerous goods and hazardous materials are labelled and segregated when being transported. </w:t>
            </w:r>
          </w:p>
        </w:tc>
      </w:tr>
    </w:tbl>
    <w:p w:rsidR="00000000" w:rsidRPr="007822C8" w:rsidP="007822C8">
      <w:pPr>
        <w:pStyle w:val="BodyText"/>
      </w:pPr>
    </w:p>
    <w:p w:rsidR="00000000" w:rsidRPr="007822C8" w:rsidP="007822C8">
      <w:pPr>
        <w:pStyle w:val="AllowPageBreak"/>
      </w:pPr>
    </w:p>
    <w:p w:rsidR="00000000" w:rsidRPr="007822C8" w:rsidP="007822C8">
      <w:pPr>
        <w:pStyle w:val="Heading1"/>
      </w:pPr>
      <w:bookmarkStart w:id="4" w:name="O_346315"/>
      <w:bookmarkEnd w:id="4"/>
      <w:r w:rsidRPr="007822C8">
        <w:t>Licensing/Regulatory Information</w:t>
      </w:r>
    </w:p>
    <w:p w:rsidR="00000000" w:rsidRPr="007822C8" w:rsidP="007822C8">
      <w:pPr>
        <w:pStyle w:val="BodyText"/>
      </w:pPr>
      <w:r w:rsidRPr="007822C8">
        <w:t>Refer to Unit Descriptor.</w:t>
      </w:r>
    </w:p>
    <w:p w:rsidR="00000000" w:rsidRPr="007822C8" w:rsidP="007822C8">
      <w:pPr>
        <w:pStyle w:val="AllowPageBreak"/>
      </w:pPr>
    </w:p>
    <w:p w:rsidR="00000000" w:rsidRPr="007822C8" w:rsidP="007822C8">
      <w:pPr>
        <w:pStyle w:val="Heading1"/>
      </w:pPr>
      <w:bookmarkStart w:id="5" w:name="O_346316"/>
      <w:bookmarkEnd w:id="5"/>
      <w:r w:rsidRPr="007822C8">
        <w:t>Pre-Requisites</w:t>
      </w:r>
    </w:p>
    <w:p w:rsidR="00000000" w:rsidRPr="007822C8" w:rsidP="007822C8">
      <w:pPr>
        <w:pStyle w:val="BodyText"/>
      </w:pPr>
      <w:r w:rsidRPr="007822C8">
        <w:t>Not Applicable.</w:t>
      </w:r>
    </w:p>
    <w:p w:rsidR="00000000" w:rsidRPr="007822C8" w:rsidP="007822C8">
      <w:pPr>
        <w:pStyle w:val="AllowPageBreak"/>
      </w:pPr>
    </w:p>
    <w:p w:rsidR="00000000" w:rsidRPr="007822C8" w:rsidP="007822C8">
      <w:pPr>
        <w:pStyle w:val="Heading1"/>
      </w:pPr>
      <w:bookmarkStart w:id="6" w:name="O_346312"/>
      <w:bookmarkEnd w:id="6"/>
      <w:r w:rsidRPr="007822C8">
        <w:t>Employability Skills Information</w:t>
      </w:r>
    </w:p>
    <w:tbl>
      <w:tblPr>
        <w:tblW w:w="0" w:type="auto"/>
        <w:tblLayout w:type="fixed"/>
        <w:tblCellMar>
          <w:left w:w="62" w:type="dxa"/>
          <w:right w:w="62" w:type="dxa"/>
        </w:tblCellMar>
        <w:tblLook w:val="0000"/>
      </w:tblPr>
      <w:tblGrid>
        <w:gridCol w:w="6662"/>
      </w:tblGrid>
      <w:tr w:rsidTr="00D27252">
        <w:tblPrEx>
          <w:tblW w:w="0" w:type="auto"/>
          <w:tblLayout w:type="fixed"/>
          <w:tblCellMar>
            <w:left w:w="62" w:type="dxa"/>
            <w:right w:w="62" w:type="dxa"/>
          </w:tblCellMar>
          <w:tblLook w:val="0000"/>
        </w:tblPrEx>
        <w:trPr>
          <w:tblHeader/>
        </w:trPr>
        <w:tc>
          <w:tcPr>
            <w:tcW w:w="6662" w:type="dxa"/>
            <w:tcBorders>
              <w:top w:val="nil"/>
              <w:left w:val="nil"/>
              <w:bottom w:val="nil"/>
              <w:right w:val="nil"/>
            </w:tcBorders>
            <w:tcMar>
              <w:top w:w="0" w:type="dxa"/>
              <w:left w:w="62" w:type="dxa"/>
              <w:bottom w:w="0" w:type="dxa"/>
              <w:right w:w="62" w:type="dxa"/>
            </w:tcMar>
          </w:tcPr>
          <w:p w:rsidR="00000000" w:rsidRPr="007822C8" w:rsidP="007822C8">
            <w:pPr>
              <w:pStyle w:val="BodyText"/>
            </w:pPr>
            <w:r w:rsidRPr="007822C8">
              <w:t>This unit contains employability skills.</w:t>
            </w:r>
          </w:p>
        </w:tc>
      </w:tr>
    </w:tbl>
    <w:p w:rsidR="00D27252" w:rsidP="007822C8">
      <w:pPr>
        <w:pStyle w:val="BodyText"/>
      </w:pPr>
    </w:p>
    <w:p w:rsidR="00D27252" w:rsidP="007822C8">
      <w:pPr>
        <w:pStyle w:val="BodyText"/>
      </w:pPr>
    </w:p>
    <w:p w:rsidR="00000000" w:rsidRPr="007822C8" w:rsidP="007822C8">
      <w:pPr>
        <w:pStyle w:val="Heading1"/>
      </w:pPr>
      <w:bookmarkStart w:id="7" w:name="O_346311"/>
      <w:bookmarkEnd w:id="7"/>
      <w:r w:rsidRPr="007822C8">
        <w:t>Elements and Performance Criteria Pre-Content</w:t>
      </w:r>
    </w:p>
    <w:tbl>
      <w:tblPr>
        <w:tblW w:w="9640" w:type="dxa"/>
        <w:tblLayout w:type="fixed"/>
        <w:tblCellMar>
          <w:left w:w="62" w:type="dxa"/>
          <w:right w:w="62" w:type="dxa"/>
        </w:tblCellMar>
        <w:tblLook w:val="0000"/>
      </w:tblPr>
      <w:tblGrid>
        <w:gridCol w:w="2978"/>
        <w:gridCol w:w="6662"/>
      </w:tblGrid>
      <w:tr w:rsidTr="00D2725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822C8" w:rsidP="007822C8">
            <w:pPr>
              <w:pStyle w:val="BodyText"/>
            </w:pPr>
            <w:r w:rsidRPr="007822C8">
              <w:t>Performance criteria describe the required performance needed to demonstrate achievement of the element. Assessment of performance is to be cons</w:t>
            </w:r>
            <w:r w:rsidRPr="007822C8">
              <w:t>istent with the evidence guide.</w:t>
            </w:r>
          </w:p>
        </w:tc>
      </w:tr>
    </w:tbl>
    <w:p w:rsidR="00000000" w:rsidRPr="007822C8" w:rsidP="007822C8">
      <w:pPr>
        <w:pStyle w:val="BodyText"/>
      </w:pPr>
    </w:p>
    <w:p w:rsidR="00000000" w:rsidRPr="007822C8" w:rsidP="007822C8">
      <w:pPr>
        <w:pStyle w:val="AllowPageBreak"/>
      </w:pPr>
    </w:p>
    <w:p w:rsidR="00000000" w:rsidRPr="007822C8" w:rsidP="007822C8">
      <w:pPr>
        <w:pStyle w:val="Heading1"/>
      </w:pPr>
      <w:bookmarkStart w:id="8" w:name="O_346310"/>
      <w:bookmarkEnd w:id="8"/>
      <w:r w:rsidRPr="007822C8">
        <w:t>Elements and Performance Criteria</w:t>
      </w:r>
    </w:p>
    <w:p w:rsidR="00000000" w:rsidRPr="007822C8" w:rsidP="007822C8">
      <w:pPr>
        <w:pStyle w:val="BodyText"/>
      </w:pPr>
    </w:p>
    <w:tbl>
      <w:tblPr>
        <w:tblW w:w="0" w:type="auto"/>
        <w:tblCellMar>
          <w:left w:w="62" w:type="dxa"/>
          <w:right w:w="62" w:type="dxa"/>
        </w:tblCellMar>
        <w:tblLook w:val="0000"/>
      </w:tblPr>
      <w:tblGrid>
        <w:gridCol w:w="2607"/>
        <w:gridCol w:w="53"/>
        <w:gridCol w:w="6536"/>
      </w:tblGrid>
      <w:tr w:rsidTr="00D2725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RPr="007822C8" w:rsidP="007822C8">
            <w:pPr>
              <w:pStyle w:val="BodyText"/>
            </w:pPr>
            <w:r w:rsidRPr="007822C8">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PERFORMANCE CRITERIA</w:t>
            </w:r>
          </w:p>
        </w:tc>
      </w:tr>
      <w:tr w:rsidTr="00D272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1</w:t>
            </w:r>
            <w:r w:rsidRPr="007822C8">
              <w:rPr>
                <w:rStyle w:val="SpecialBold"/>
              </w:rPr>
              <w:tab/>
              <w:t>Identify and apply appropriate legislation related to transporting dangerous goods and hazardous materials</w:t>
            </w:r>
          </w:p>
        </w:tc>
        <w:tc>
          <w:tcPr>
            <w:tcW w:w="0" w:type="auto"/>
            <w:tcBorders>
              <w:top w:val="nil"/>
              <w:left w:val="nil"/>
              <w:bottom w:val="nil"/>
              <w:right w:val="nil"/>
            </w:tcBorders>
            <w:tcMar>
              <w:top w:w="0" w:type="dxa"/>
              <w:left w:w="62" w:type="dxa"/>
              <w:bottom w:w="0" w:type="dxa"/>
              <w:right w:w="62" w:type="dxa"/>
            </w:tcMar>
          </w:tcPr>
          <w:p w:rsidR="00000000" w:rsidRPr="007822C8" w:rsidP="007822C8">
            <w:pPr>
              <w:pStyle w:val="BodyText"/>
            </w:pPr>
            <w:r w:rsidRPr="007822C8">
              <w:t>1.1</w:t>
            </w:r>
            <w:r w:rsidRPr="007822C8">
              <w:tab/>
            </w:r>
            <w:r w:rsidRPr="007822C8">
              <w:t>Legislation and organisational policies and procedures relating to the transport of dangerous goods and hazardous materials are identified and accessed</w:t>
            </w:r>
          </w:p>
          <w:p w:rsidR="00000000" w:rsidRPr="007822C8" w:rsidP="007822C8">
            <w:pPr>
              <w:pStyle w:val="BodyText"/>
            </w:pPr>
            <w:r w:rsidRPr="007822C8">
              <w:t>1.2</w:t>
            </w:r>
            <w:r w:rsidRPr="007822C8">
              <w:tab/>
              <w:t>Labelling of different types of dangerous goods and hazardous materi</w:t>
            </w:r>
            <w:r w:rsidRPr="007822C8">
              <w:t>als is identified from accessed documentation</w:t>
            </w:r>
          </w:p>
          <w:p w:rsidR="00000000" w:rsidP="007822C8">
            <w:pPr>
              <w:pStyle w:val="BodyText"/>
              <w:rPr>
                <w:lang w:val="en-NZ"/>
              </w:rPr>
            </w:pPr>
            <w:r w:rsidRPr="007822C8">
              <w:t>1.3</w:t>
            </w:r>
            <w:r w:rsidRPr="007822C8">
              <w:tab/>
              <w:t>Hazardous loads are identified from transport manifests</w:t>
            </w:r>
          </w:p>
        </w:tc>
      </w:tr>
      <w:tr w:rsidTr="00D272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2</w:t>
            </w:r>
            <w:r w:rsidRPr="007822C8">
              <w:rPr>
                <w:rStyle w:val="SpecialBold"/>
              </w:rPr>
              <w:tab/>
              <w:t>Separate dangerous goods and hazardous materials</w:t>
            </w:r>
          </w:p>
        </w:tc>
        <w:tc>
          <w:tcPr>
            <w:tcW w:w="0" w:type="auto"/>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t>2.1</w:t>
            </w:r>
            <w:r w:rsidRPr="007822C8">
              <w:tab/>
              <w:t xml:space="preserve">Where applicable, dangerous goods are correctly separated in line with relevant documentation </w:t>
            </w:r>
            <w:r w:rsidRPr="007822C8">
              <w:t>and according to class and subsidiary risk information</w:t>
            </w:r>
          </w:p>
        </w:tc>
      </w:tr>
      <w:tr w:rsidTr="00D272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822C8" w:rsidP="007822C8">
            <w:pPr>
              <w:pStyle w:val="BodyText"/>
            </w:pPr>
            <w:r w:rsidRPr="007822C8">
              <w:rPr>
                <w:rStyle w:val="SpecialBold"/>
              </w:rPr>
              <w:t>3</w:t>
            </w:r>
            <w:r w:rsidRPr="007822C8">
              <w:rPr>
                <w:rStyle w:val="SpecialBold"/>
              </w:rPr>
              <w:tab/>
              <w:t>Deal with incidents involving dangerous goods and hazardous materials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822C8" w:rsidP="007822C8">
            <w:pPr>
              <w:pStyle w:val="BodyText"/>
            </w:pPr>
            <w:r w:rsidRPr="007822C8">
              <w:t>3.1</w:t>
            </w:r>
            <w:r w:rsidRPr="007822C8">
              <w:tab/>
              <w:t xml:space="preserve">Where possible information is obtained for dangerous goods and hazardous materials involved </w:t>
            </w:r>
          </w:p>
          <w:p w:rsidR="00000000" w:rsidRPr="007822C8" w:rsidP="007822C8">
            <w:pPr>
              <w:pStyle w:val="BodyText"/>
            </w:pPr>
            <w:r w:rsidRPr="007822C8">
              <w:t>3.2</w:t>
            </w:r>
            <w:r w:rsidRPr="007822C8">
              <w:tab/>
              <w:t>If applicable, documentati</w:t>
            </w:r>
            <w:r w:rsidRPr="007822C8">
              <w:t>on is checked for compliance with separation rules in accordance with organisational procedures</w:t>
            </w:r>
          </w:p>
          <w:p w:rsidR="00000000" w:rsidRPr="007822C8" w:rsidP="007822C8">
            <w:pPr>
              <w:pStyle w:val="BodyText"/>
            </w:pPr>
            <w:r w:rsidRPr="007822C8">
              <w:t>3.3</w:t>
            </w:r>
            <w:r w:rsidRPr="007822C8">
              <w:tab/>
              <w:t>Information regarding dangerous goods and hazardous materials is relayed to the appropriate persons and authorities</w:t>
            </w:r>
          </w:p>
        </w:tc>
      </w:tr>
    </w:tbl>
    <w:p w:rsidR="00000000" w:rsidRPr="007822C8" w:rsidP="007822C8">
      <w:pPr>
        <w:pStyle w:val="BodyText"/>
      </w:pPr>
    </w:p>
    <w:p w:rsidR="00000000" w:rsidRPr="007822C8" w:rsidP="007822C8">
      <w:pPr>
        <w:pStyle w:val="AllowPageBreak"/>
      </w:pPr>
    </w:p>
    <w:p w:rsidR="00000000" w:rsidRPr="007822C8" w:rsidP="007822C8">
      <w:pPr>
        <w:pStyle w:val="Heading1"/>
      </w:pPr>
      <w:bookmarkStart w:id="9" w:name="O_346318"/>
      <w:bookmarkEnd w:id="9"/>
      <w:r w:rsidRPr="007822C8">
        <w:t>Required Skills and K</w:t>
      </w:r>
      <w:r w:rsidRPr="007822C8">
        <w:t>nowledge</w:t>
      </w:r>
    </w:p>
    <w:tbl>
      <w:tblPr>
        <w:tblW w:w="0" w:type="auto"/>
        <w:tblCellMar>
          <w:left w:w="62" w:type="dxa"/>
          <w:right w:w="62" w:type="dxa"/>
        </w:tblCellMar>
        <w:tblLook w:val="0000"/>
      </w:tblPr>
      <w:tblGrid>
        <w:gridCol w:w="9196"/>
      </w:tblGrid>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REQUIRED KNOWLEDGE AND SKILLS</w:t>
            </w:r>
          </w:p>
        </w:tc>
      </w:tr>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t>This describes the essential knowledge and skills and their level required for this unit.</w:t>
            </w:r>
          </w:p>
        </w:tc>
      </w:tr>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Required knowledge:</w:t>
            </w:r>
          </w:p>
        </w:tc>
      </w:tr>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2C8">
            <w:pPr>
              <w:pStyle w:val="ListBullet"/>
              <w:rPr>
                <w:lang w:val="en-NZ"/>
              </w:rPr>
            </w:pPr>
            <w:r w:rsidRPr="007822C8">
              <w:t>Relevant federal, state and territory regulations and codes pertaining to identifying and labelling dangerous goods and hazardous materials, including appropriate sections of the current Australian Dangerous Goods (ADG) Code and any other applicable legisl</w:t>
            </w:r>
            <w:r w:rsidRPr="007822C8">
              <w:t>ation</w:t>
            </w:r>
          </w:p>
        </w:tc>
      </w:tr>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2C8">
            <w:pPr>
              <w:pStyle w:val="ListBullet"/>
              <w:rPr>
                <w:lang w:val="en-NZ"/>
              </w:rPr>
            </w:pPr>
            <w:r w:rsidRPr="007822C8">
              <w:t>Risks and hazards when transporting dangerous goods and hazardous materials</w:t>
            </w:r>
          </w:p>
        </w:tc>
      </w:tr>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22C8" w:rsidP="007822C8">
            <w:pPr>
              <w:pStyle w:val="ListBullet"/>
            </w:pPr>
            <w:r w:rsidRPr="007822C8">
              <w:t>Labelling of dangerous goods and hazardous materials</w:t>
            </w:r>
          </w:p>
        </w:tc>
      </w:tr>
    </w:tbl>
    <w:p w:rsidR="00000000" w:rsidRPr="007822C8" w:rsidP="007822C8">
      <w:pPr>
        <w:pStyle w:val="BodyText"/>
      </w:pPr>
    </w:p>
    <w:tbl>
      <w:tblPr>
        <w:tblW w:w="0" w:type="auto"/>
        <w:tblCellMar>
          <w:left w:w="62" w:type="dxa"/>
          <w:right w:w="62" w:type="dxa"/>
        </w:tblCellMar>
        <w:tblLook w:val="0000"/>
      </w:tblPr>
      <w:tblGrid>
        <w:gridCol w:w="9196"/>
      </w:tblGrid>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Required skills:</w:t>
            </w:r>
          </w:p>
        </w:tc>
      </w:tr>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2C8">
            <w:pPr>
              <w:pStyle w:val="ListBullet"/>
              <w:rPr>
                <w:lang w:val="en-NZ"/>
              </w:rPr>
            </w:pPr>
            <w:r w:rsidRPr="007822C8">
              <w:t xml:space="preserve">Communicate effectively with others </w:t>
            </w:r>
          </w:p>
        </w:tc>
      </w:tr>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2C8">
            <w:pPr>
              <w:pStyle w:val="ListBullet"/>
              <w:rPr>
                <w:lang w:val="en-NZ"/>
              </w:rPr>
            </w:pPr>
            <w:r w:rsidRPr="007822C8">
              <w:t xml:space="preserve">Read and interpret instructions, procedures, information and </w:t>
            </w:r>
            <w:r w:rsidRPr="007822C8">
              <w:t>signs relevant to transporting dangerous goods and hazardous materials</w:t>
            </w:r>
          </w:p>
        </w:tc>
      </w:tr>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2C8">
            <w:pPr>
              <w:pStyle w:val="ListBullet"/>
              <w:rPr>
                <w:lang w:val="en-NZ"/>
              </w:rPr>
            </w:pPr>
            <w:r w:rsidRPr="007822C8">
              <w:t>Identify dangerous goods and hazardous materials labels</w:t>
            </w:r>
          </w:p>
        </w:tc>
      </w:tr>
      <w:tr w:rsidTr="00D272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22C8" w:rsidP="007822C8">
            <w:pPr>
              <w:pStyle w:val="ListBullet"/>
            </w:pPr>
            <w:r w:rsidRPr="007822C8">
              <w:t>Operate electronic communication equipment in line with required protocol</w:t>
            </w:r>
          </w:p>
        </w:tc>
      </w:tr>
    </w:tbl>
    <w:p w:rsidR="00D27252" w:rsidP="007822C8">
      <w:pPr>
        <w:pStyle w:val="ListBullet"/>
      </w:pPr>
    </w:p>
    <w:p w:rsidR="00D27252" w:rsidP="007822C8">
      <w:pPr>
        <w:pStyle w:val="ListBullet"/>
      </w:pPr>
    </w:p>
    <w:p w:rsidR="00000000" w:rsidRPr="007822C8" w:rsidP="007822C8">
      <w:pPr>
        <w:pStyle w:val="Heading1"/>
      </w:pPr>
      <w:bookmarkStart w:id="10" w:name="O_346313"/>
      <w:bookmarkEnd w:id="10"/>
      <w:r w:rsidRPr="007822C8">
        <w:t>Evidence Guide</w:t>
      </w:r>
    </w:p>
    <w:tbl>
      <w:tblPr>
        <w:tblW w:w="9495" w:type="dxa"/>
        <w:tblLayout w:type="fixed"/>
        <w:tblCellMar>
          <w:left w:w="62" w:type="dxa"/>
          <w:right w:w="62" w:type="dxa"/>
        </w:tblCellMar>
        <w:tblLook w:val="0000"/>
      </w:tblPr>
      <w:tblGrid>
        <w:gridCol w:w="3339"/>
        <w:gridCol w:w="6156"/>
      </w:tblGrid>
      <w:tr w:rsidTr="007822C8">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EVIDENCE GUIDE</w:t>
            </w:r>
          </w:p>
        </w:tc>
      </w:tr>
      <w:tr w:rsidTr="007822C8">
        <w:tblPrEx>
          <w:tblW w:w="9495" w:type="dxa"/>
          <w:tblLayout w:type="fixed"/>
          <w:tblCellMar>
            <w:left w:w="62" w:type="dxa"/>
            <w:right w:w="62" w:type="dxa"/>
          </w:tblCellMar>
          <w:tblLook w:val="0000"/>
        </w:tblPrEx>
        <w:trPr>
          <w:trHeight w:val="828"/>
        </w:trPr>
        <w:tc>
          <w:tcPr>
            <w:tcW w:w="9495" w:type="dxa"/>
            <w:gridSpan w:val="2"/>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t>The evidence guide provides advice on assessment and must be read in conjunction with the performance criteria, required knowledge and skills, the range statement and the assessment guidelines for this Training Package.</w:t>
            </w:r>
          </w:p>
        </w:tc>
      </w:tr>
      <w:tr w:rsidTr="007822C8">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Critical aspects 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7822C8" w:rsidP="007822C8">
            <w:pPr>
              <w:pStyle w:val="ListBullet"/>
            </w:pPr>
            <w:r w:rsidRPr="007822C8">
              <w:t>The evidence required to demonstrate competency in this unit must be relevant to and satisfy all of the requirements of the elements and performance criteria of th</w:t>
            </w:r>
            <w:r w:rsidRPr="007822C8">
              <w:t>is unit and include demonstration of applying:</w:t>
            </w:r>
          </w:p>
          <w:p w:rsidR="00000000" w:rsidRPr="007822C8" w:rsidP="007822C8">
            <w:pPr>
              <w:pStyle w:val="ListBullet2"/>
            </w:pPr>
            <w:r w:rsidRPr="007822C8">
              <w:t>the underpinning knowledge and skills</w:t>
            </w:r>
          </w:p>
          <w:p w:rsidR="00000000" w:rsidRPr="007822C8" w:rsidP="007822C8">
            <w:pPr>
              <w:pStyle w:val="ListBullet2"/>
            </w:pPr>
            <w:r w:rsidRPr="007822C8">
              <w:t>relevant legislation and workplace procedures</w:t>
            </w:r>
          </w:p>
          <w:p w:rsidR="00000000" w:rsidP="007822C8">
            <w:pPr>
              <w:pStyle w:val="ListBullet2"/>
              <w:rPr>
                <w:lang w:val="en-NZ"/>
              </w:rPr>
            </w:pPr>
            <w:r w:rsidRPr="007822C8">
              <w:t>other relevant aspects of the range statement</w:t>
            </w:r>
          </w:p>
        </w:tc>
      </w:tr>
      <w:tr w:rsidTr="007822C8">
        <w:tblPrEx>
          <w:tblW w:w="9495" w:type="dxa"/>
          <w:tblLayout w:type="fixed"/>
          <w:tblCellMar>
            <w:left w:w="62" w:type="dxa"/>
            <w:right w:w="62" w:type="dxa"/>
          </w:tblCellMar>
          <w:tblLook w:val="0000"/>
        </w:tblPrEx>
        <w:trPr>
          <w:trHeight w:val="3623"/>
        </w:trPr>
        <w:tc>
          <w:tcPr>
            <w:tcW w:w="3339" w:type="dxa"/>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7822C8" w:rsidP="007822C8">
            <w:pPr>
              <w:pStyle w:val="ListBullet"/>
            </w:pPr>
            <w:r w:rsidRPr="007822C8">
              <w:t>Performance is demonstrated consistently over a period of time and in a suitable range of contexts</w:t>
            </w:r>
          </w:p>
          <w:p w:rsidR="00000000" w:rsidRPr="007822C8" w:rsidP="007822C8">
            <w:pPr>
              <w:pStyle w:val="ListBullet"/>
            </w:pPr>
            <w:r w:rsidRPr="007822C8">
              <w:t>Resources for assessment include:</w:t>
            </w:r>
          </w:p>
          <w:p w:rsidR="00000000" w:rsidRPr="007822C8" w:rsidP="007822C8">
            <w:pPr>
              <w:pStyle w:val="ListBullet2"/>
            </w:pPr>
            <w:r w:rsidRPr="007822C8">
              <w:t>a range of relevant exercises, case studies and other simulated practical and knowledge assessment, and/or</w:t>
            </w:r>
          </w:p>
          <w:p w:rsidR="00000000" w:rsidRPr="007822C8" w:rsidP="007822C8">
            <w:pPr>
              <w:pStyle w:val="ListBullet2"/>
            </w:pPr>
            <w:r w:rsidRPr="007822C8">
              <w:t>access to an ap</w:t>
            </w:r>
            <w:r w:rsidRPr="007822C8">
              <w:t>propriate range of relevant operational situations in the workplace</w:t>
            </w:r>
          </w:p>
          <w:p w:rsidR="00000000" w:rsidRPr="007822C8" w:rsidP="007822C8">
            <w:pPr>
              <w:pStyle w:val="ListBullet"/>
            </w:pPr>
            <w:r w:rsidRPr="007822C8">
              <w:t>In both real and simulated environments, access is required to:</w:t>
            </w:r>
          </w:p>
          <w:p w:rsidR="00000000" w:rsidRPr="007822C8" w:rsidP="007822C8">
            <w:pPr>
              <w:pStyle w:val="ListBullet2"/>
            </w:pPr>
            <w:r w:rsidRPr="007822C8">
              <w:t>relevant and appropriate materials and/or equipment, and/or</w:t>
            </w:r>
          </w:p>
          <w:p w:rsidR="00000000" w:rsidP="007822C8">
            <w:pPr>
              <w:pStyle w:val="ListBullet2"/>
              <w:rPr>
                <w:lang w:val="en-NZ"/>
              </w:rPr>
            </w:pPr>
            <w:r w:rsidRPr="007822C8">
              <w:t>applicable documentation, including, workplace procedures, regu</w:t>
            </w:r>
            <w:r w:rsidRPr="007822C8">
              <w:t>lations, codes of practice and operation manuals</w:t>
            </w:r>
          </w:p>
        </w:tc>
      </w:tr>
      <w:tr w:rsidTr="007822C8">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7822C8" w:rsidP="007822C8">
            <w:pPr>
              <w:pStyle w:val="ListBullet"/>
            </w:pPr>
            <w:r w:rsidRPr="007822C8">
              <w:t>As a minimum, assessment of knowledge must be conducted through appropriate written/oral tests</w:t>
            </w:r>
          </w:p>
          <w:p w:rsidR="00000000" w:rsidRPr="007822C8" w:rsidP="007822C8">
            <w:pPr>
              <w:pStyle w:val="ListBullet"/>
            </w:pPr>
            <w:r w:rsidRPr="007822C8">
              <w:t>Practical assessment must occur:</w:t>
            </w:r>
          </w:p>
          <w:p w:rsidR="00000000" w:rsidRPr="007822C8" w:rsidP="007822C8">
            <w:pPr>
              <w:pStyle w:val="ListBullet2"/>
            </w:pPr>
            <w:r w:rsidRPr="007822C8">
              <w:t>through activities in an appropriately simulated environment, and/or</w:t>
            </w:r>
          </w:p>
          <w:p w:rsidR="00000000" w:rsidRPr="007822C8" w:rsidP="007822C8">
            <w:pPr>
              <w:pStyle w:val="ListBullet2"/>
            </w:pPr>
            <w:r w:rsidRPr="007822C8">
              <w:t>in an appropriate range of situations in the workplace</w:t>
            </w:r>
          </w:p>
        </w:tc>
      </w:tr>
    </w:tbl>
    <w:p w:rsidR="00000000" w:rsidRPr="007822C8" w:rsidP="007822C8">
      <w:pPr>
        <w:pStyle w:val="BodyText"/>
      </w:pPr>
    </w:p>
    <w:p w:rsidR="00000000" w:rsidRPr="007822C8" w:rsidP="007822C8">
      <w:pPr>
        <w:pStyle w:val="AllowPageBreak"/>
      </w:pPr>
    </w:p>
    <w:p w:rsidR="00000000" w:rsidRPr="007822C8" w:rsidP="007822C8">
      <w:pPr>
        <w:pStyle w:val="Heading1"/>
      </w:pPr>
      <w:bookmarkStart w:id="11" w:name="O_346317"/>
      <w:bookmarkEnd w:id="11"/>
      <w:r w:rsidRPr="007822C8">
        <w:t>Range Statement</w:t>
      </w:r>
    </w:p>
    <w:tbl>
      <w:tblPr>
        <w:tblW w:w="9465" w:type="dxa"/>
        <w:tblLayout w:type="fixed"/>
        <w:tblCellMar>
          <w:left w:w="62" w:type="dxa"/>
          <w:right w:w="62" w:type="dxa"/>
        </w:tblCellMar>
        <w:tblLook w:val="0000"/>
      </w:tblPr>
      <w:tblGrid>
        <w:gridCol w:w="3308"/>
        <w:gridCol w:w="6157"/>
      </w:tblGrid>
      <w:tr w:rsidTr="007822C8">
        <w:tblPrEx>
          <w:tblW w:w="9465" w:type="dxa"/>
          <w:tblLayout w:type="fixed"/>
          <w:tblCellMar>
            <w:left w:w="62" w:type="dxa"/>
            <w:right w:w="62" w:type="dxa"/>
          </w:tblCellMar>
          <w:tblLook w:val="0000"/>
        </w:tblPrEx>
        <w:trPr>
          <w:trHeight w:val="406"/>
        </w:trPr>
        <w:tc>
          <w:tcPr>
            <w:tcW w:w="9465" w:type="dxa"/>
            <w:gridSpan w:val="2"/>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 xml:space="preserve">RANGE STATEMENT </w:t>
            </w:r>
          </w:p>
        </w:tc>
      </w:tr>
      <w:tr w:rsidTr="007822C8">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t>The range statement r</w:t>
            </w:r>
            <w:r w:rsidRPr="007822C8">
              <w:t>elates to the unit of competency as a whole. It allows for different work environments and situations that may affect performance.</w:t>
            </w:r>
          </w:p>
        </w:tc>
      </w:tr>
      <w:tr w:rsidTr="007822C8">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Classes of dangerous goods and hazardous materials are:</w:t>
            </w:r>
          </w:p>
        </w:tc>
        <w:tc>
          <w:tcPr>
            <w:tcW w:w="6157" w:type="dxa"/>
            <w:tcBorders>
              <w:top w:val="nil"/>
              <w:left w:val="nil"/>
              <w:bottom w:val="nil"/>
              <w:right w:val="nil"/>
            </w:tcBorders>
            <w:tcMar>
              <w:top w:w="0" w:type="dxa"/>
              <w:left w:w="62" w:type="dxa"/>
              <w:bottom w:w="0" w:type="dxa"/>
              <w:right w:w="62" w:type="dxa"/>
            </w:tcMar>
          </w:tcPr>
          <w:p w:rsidR="00000000" w:rsidP="007822C8">
            <w:pPr>
              <w:pStyle w:val="ListBullet"/>
              <w:rPr>
                <w:lang w:val="en-NZ"/>
              </w:rPr>
            </w:pPr>
            <w:r w:rsidRPr="007822C8">
              <w:t>as defined in the respective Australian codes</w:t>
            </w:r>
          </w:p>
        </w:tc>
      </w:tr>
      <w:tr w:rsidTr="007822C8">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Standard marking and signage for identified dangerous goods and hazardous materials are:</w:t>
            </w:r>
          </w:p>
        </w:tc>
        <w:tc>
          <w:tcPr>
            <w:tcW w:w="6157" w:type="dxa"/>
            <w:tcBorders>
              <w:top w:val="nil"/>
              <w:left w:val="nil"/>
              <w:bottom w:val="nil"/>
              <w:right w:val="nil"/>
            </w:tcBorders>
            <w:tcMar>
              <w:top w:w="0" w:type="dxa"/>
              <w:left w:w="62" w:type="dxa"/>
              <w:bottom w:w="0" w:type="dxa"/>
              <w:right w:w="62" w:type="dxa"/>
            </w:tcMar>
          </w:tcPr>
          <w:p w:rsidR="00000000" w:rsidP="007822C8">
            <w:pPr>
              <w:pStyle w:val="ListBullet"/>
              <w:rPr>
                <w:lang w:val="en-NZ"/>
              </w:rPr>
            </w:pPr>
            <w:r w:rsidRPr="007822C8">
              <w:t>as required in the respective Australian codes</w:t>
            </w:r>
          </w:p>
        </w:tc>
      </w:tr>
      <w:tr w:rsidTr="007822C8">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Personnel may include:</w:t>
            </w:r>
          </w:p>
        </w:tc>
        <w:tc>
          <w:tcPr>
            <w:tcW w:w="6157" w:type="dxa"/>
            <w:tcBorders>
              <w:top w:val="nil"/>
              <w:left w:val="nil"/>
              <w:bottom w:val="nil"/>
              <w:right w:val="nil"/>
            </w:tcBorders>
            <w:tcMar>
              <w:top w:w="0" w:type="dxa"/>
              <w:left w:w="62" w:type="dxa"/>
              <w:bottom w:w="0" w:type="dxa"/>
              <w:right w:w="62" w:type="dxa"/>
            </w:tcMar>
          </w:tcPr>
          <w:p w:rsidR="00000000" w:rsidRPr="007822C8" w:rsidP="007822C8">
            <w:pPr>
              <w:pStyle w:val="ListBullet"/>
            </w:pPr>
            <w:r w:rsidRPr="007822C8">
              <w:t>organisational personnel</w:t>
            </w:r>
          </w:p>
          <w:p w:rsidR="00000000" w:rsidRPr="007822C8" w:rsidP="007822C8">
            <w:pPr>
              <w:pStyle w:val="ListBullet"/>
            </w:pPr>
            <w:r w:rsidRPr="007822C8">
              <w:t>emergency services</w:t>
            </w:r>
          </w:p>
          <w:p w:rsidR="00000000" w:rsidRPr="007822C8" w:rsidP="007822C8">
            <w:pPr>
              <w:pStyle w:val="ListBullet"/>
            </w:pPr>
            <w:r w:rsidRPr="007822C8">
              <w:t>contractors</w:t>
            </w:r>
          </w:p>
          <w:p w:rsidR="00000000" w:rsidRPr="007822C8" w:rsidP="007822C8">
            <w:pPr>
              <w:pStyle w:val="ListBullet"/>
            </w:pPr>
            <w:r w:rsidRPr="007822C8">
              <w:t>official representatives</w:t>
            </w:r>
          </w:p>
          <w:p w:rsidR="00000000" w:rsidP="007822C8">
            <w:pPr>
              <w:pStyle w:val="ListBullet"/>
              <w:rPr>
                <w:lang w:val="en-NZ"/>
              </w:rPr>
            </w:pPr>
            <w:r w:rsidRPr="007822C8">
              <w:t>other network a</w:t>
            </w:r>
            <w:r w:rsidRPr="007822C8">
              <w:t>ccess providers</w:t>
            </w:r>
          </w:p>
        </w:tc>
      </w:tr>
      <w:tr w:rsidTr="007822C8">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Communication in the work area may include:</w:t>
            </w:r>
          </w:p>
        </w:tc>
        <w:tc>
          <w:tcPr>
            <w:tcW w:w="6157" w:type="dxa"/>
            <w:tcBorders>
              <w:top w:val="nil"/>
              <w:left w:val="nil"/>
              <w:bottom w:val="nil"/>
              <w:right w:val="nil"/>
            </w:tcBorders>
            <w:tcMar>
              <w:top w:w="0" w:type="dxa"/>
              <w:left w:w="62" w:type="dxa"/>
              <w:bottom w:w="0" w:type="dxa"/>
              <w:right w:w="62" w:type="dxa"/>
            </w:tcMar>
          </w:tcPr>
          <w:p w:rsidR="00000000" w:rsidRPr="007822C8" w:rsidP="007822C8">
            <w:pPr>
              <w:pStyle w:val="ListBullet"/>
            </w:pPr>
            <w:r w:rsidRPr="007822C8">
              <w:t>telephone</w:t>
            </w:r>
          </w:p>
          <w:p w:rsidR="00000000" w:rsidRPr="007822C8" w:rsidP="007822C8">
            <w:pPr>
              <w:pStyle w:val="ListBullet"/>
            </w:pPr>
            <w:r w:rsidRPr="007822C8">
              <w:t>fax</w:t>
            </w:r>
          </w:p>
          <w:p w:rsidR="00000000" w:rsidRPr="007822C8" w:rsidP="007822C8">
            <w:pPr>
              <w:pStyle w:val="ListBullet"/>
            </w:pPr>
            <w:r w:rsidRPr="007822C8">
              <w:t>electronic, including email and internet</w:t>
            </w:r>
          </w:p>
          <w:p w:rsidR="00000000" w:rsidP="007822C8">
            <w:pPr>
              <w:pStyle w:val="ListBullet"/>
              <w:rPr>
                <w:lang w:val="en-NZ"/>
              </w:rPr>
            </w:pPr>
            <w:r w:rsidRPr="007822C8">
              <w:t>radio</w:t>
            </w:r>
          </w:p>
        </w:tc>
      </w:tr>
      <w:tr w:rsidTr="007822C8">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Depending on the type of organisation concerned and the local terminology used, workplace procedures may include:</w:t>
            </w:r>
          </w:p>
        </w:tc>
        <w:tc>
          <w:tcPr>
            <w:tcW w:w="6157" w:type="dxa"/>
            <w:tcBorders>
              <w:top w:val="nil"/>
              <w:left w:val="nil"/>
              <w:bottom w:val="nil"/>
              <w:right w:val="nil"/>
            </w:tcBorders>
            <w:tcMar>
              <w:top w:w="0" w:type="dxa"/>
              <w:left w:w="62" w:type="dxa"/>
              <w:bottom w:w="0" w:type="dxa"/>
              <w:right w:w="62" w:type="dxa"/>
            </w:tcMar>
          </w:tcPr>
          <w:p w:rsidR="00000000" w:rsidRPr="007822C8" w:rsidP="007822C8">
            <w:pPr>
              <w:pStyle w:val="ListBullet"/>
            </w:pPr>
            <w:r w:rsidRPr="007822C8">
              <w:t>company procedures</w:t>
            </w:r>
          </w:p>
          <w:p w:rsidR="00000000" w:rsidRPr="007822C8" w:rsidP="007822C8">
            <w:pPr>
              <w:pStyle w:val="ListBullet"/>
            </w:pPr>
            <w:r w:rsidRPr="007822C8">
              <w:t>enterprise procedures</w:t>
            </w:r>
          </w:p>
          <w:p w:rsidR="00000000" w:rsidRPr="007822C8" w:rsidP="007822C8">
            <w:pPr>
              <w:pStyle w:val="ListBullet"/>
            </w:pPr>
            <w:r w:rsidRPr="007822C8">
              <w:t>organisational procedures</w:t>
            </w:r>
          </w:p>
          <w:p w:rsidR="00000000" w:rsidP="007822C8">
            <w:pPr>
              <w:pStyle w:val="ListBullet"/>
              <w:rPr>
                <w:lang w:val="en-NZ"/>
              </w:rPr>
            </w:pPr>
            <w:r w:rsidRPr="007822C8">
              <w:t>established procedures</w:t>
            </w:r>
          </w:p>
        </w:tc>
      </w:tr>
      <w:tr w:rsidTr="007822C8">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Information and documents may include:</w:t>
            </w:r>
          </w:p>
        </w:tc>
        <w:tc>
          <w:tcPr>
            <w:tcW w:w="6157" w:type="dxa"/>
            <w:tcBorders>
              <w:top w:val="nil"/>
              <w:left w:val="nil"/>
              <w:bottom w:val="nil"/>
              <w:right w:val="nil"/>
            </w:tcBorders>
            <w:tcMar>
              <w:top w:w="0" w:type="dxa"/>
              <w:left w:w="62" w:type="dxa"/>
              <w:bottom w:w="0" w:type="dxa"/>
              <w:right w:w="62" w:type="dxa"/>
            </w:tcMar>
          </w:tcPr>
          <w:p w:rsidR="00000000" w:rsidRPr="007822C8" w:rsidP="007822C8">
            <w:pPr>
              <w:pStyle w:val="ListBullet"/>
            </w:pPr>
            <w:r w:rsidRPr="007822C8">
              <w:t>dangerous goods identification numbers, codes, markings and signs</w:t>
            </w:r>
          </w:p>
          <w:p w:rsidR="00000000" w:rsidRPr="007822C8" w:rsidP="007822C8">
            <w:pPr>
              <w:pStyle w:val="ListBullet"/>
            </w:pPr>
            <w:r w:rsidRPr="007822C8">
              <w:t>codes of practice, including:</w:t>
            </w:r>
          </w:p>
          <w:p w:rsidR="00000000" w:rsidRPr="007822C8" w:rsidP="007822C8">
            <w:pPr>
              <w:pStyle w:val="ListBullet2"/>
            </w:pPr>
            <w:r w:rsidRPr="007822C8">
              <w:t>ADG Code</w:t>
            </w:r>
          </w:p>
          <w:p w:rsidR="00000000" w:rsidRPr="007822C8" w:rsidP="007822C8">
            <w:pPr>
              <w:pStyle w:val="ListBullet2"/>
            </w:pPr>
            <w:r w:rsidRPr="007822C8">
              <w:t>International Maritime Dangerous Goods (IMDG) Code</w:t>
            </w:r>
          </w:p>
          <w:p w:rsidR="00000000" w:rsidRPr="007822C8" w:rsidP="007822C8">
            <w:pPr>
              <w:pStyle w:val="ListBullet2"/>
            </w:pPr>
            <w:r w:rsidRPr="007822C8">
              <w:t>Australian and international explosives codes</w:t>
            </w:r>
          </w:p>
          <w:p w:rsidR="00000000" w:rsidRPr="007822C8" w:rsidP="007822C8">
            <w:pPr>
              <w:pStyle w:val="ListBullet"/>
            </w:pPr>
            <w:r w:rsidRPr="007822C8">
              <w:t>manifests, bar codes, goods and container identification</w:t>
            </w:r>
          </w:p>
          <w:p w:rsidR="00000000" w:rsidRPr="007822C8" w:rsidP="007822C8">
            <w:pPr>
              <w:pStyle w:val="ListBullet"/>
            </w:pPr>
            <w:r w:rsidRPr="007822C8">
              <w:t xml:space="preserve">supplier instructions </w:t>
            </w:r>
          </w:p>
          <w:p w:rsidR="00000000" w:rsidRPr="007822C8" w:rsidP="007822C8">
            <w:pPr>
              <w:pStyle w:val="ListBullet"/>
            </w:pPr>
            <w:r w:rsidRPr="007822C8">
              <w:t>client instructions</w:t>
            </w:r>
          </w:p>
          <w:p w:rsidR="00000000" w:rsidRPr="007822C8" w:rsidP="007822C8">
            <w:pPr>
              <w:pStyle w:val="ListBullet"/>
            </w:pPr>
            <w:r w:rsidRPr="007822C8">
              <w:t>material safety data sheets (MSDS)</w:t>
            </w:r>
          </w:p>
          <w:p w:rsidR="00000000" w:rsidP="007822C8">
            <w:pPr>
              <w:pStyle w:val="ListBullet"/>
              <w:rPr>
                <w:lang w:val="en-NZ"/>
              </w:rPr>
            </w:pPr>
            <w:r w:rsidRPr="007822C8">
              <w:t>emergency procedures</w:t>
            </w:r>
          </w:p>
        </w:tc>
      </w:tr>
      <w:tr w:rsidTr="007822C8">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7822C8">
            <w:pPr>
              <w:pStyle w:val="BodyText"/>
              <w:rPr>
                <w:lang w:val="en-NZ"/>
              </w:rPr>
            </w:pPr>
            <w:r w:rsidRPr="007822C8">
              <w:rPr>
                <w:rStyle w:val="SpecialBold"/>
              </w:rPr>
              <w:t>Ap</w:t>
            </w:r>
            <w:r w:rsidRPr="007822C8">
              <w:rPr>
                <w:rStyle w:val="SpecialBold"/>
              </w:rPr>
              <w:t>plicable regulations and legislation may include:</w:t>
            </w:r>
          </w:p>
        </w:tc>
        <w:tc>
          <w:tcPr>
            <w:tcW w:w="6157" w:type="dxa"/>
            <w:tcBorders>
              <w:top w:val="nil"/>
              <w:left w:val="nil"/>
              <w:bottom w:val="nil"/>
              <w:right w:val="nil"/>
            </w:tcBorders>
            <w:tcMar>
              <w:top w:w="0" w:type="dxa"/>
              <w:left w:w="62" w:type="dxa"/>
              <w:bottom w:w="0" w:type="dxa"/>
              <w:right w:w="62" w:type="dxa"/>
            </w:tcMar>
          </w:tcPr>
          <w:p w:rsidR="00000000" w:rsidRPr="007822C8" w:rsidP="007822C8">
            <w:pPr>
              <w:pStyle w:val="ListBullet"/>
            </w:pPr>
            <w:r w:rsidRPr="007822C8">
              <w:t>current Australian and international regulations and codes of practice for the handling and transport of dangerous goods and hazardous substances, including:</w:t>
            </w:r>
          </w:p>
          <w:p w:rsidR="00000000" w:rsidRPr="007822C8" w:rsidP="007822C8">
            <w:pPr>
              <w:pStyle w:val="ListBullet2"/>
            </w:pPr>
            <w:r w:rsidRPr="007822C8">
              <w:t>Australian and International Dangerous Goods Co</w:t>
            </w:r>
            <w:r w:rsidRPr="007822C8">
              <w:t>des</w:t>
            </w:r>
          </w:p>
          <w:p w:rsidR="00000000" w:rsidRPr="007822C8" w:rsidP="007822C8">
            <w:pPr>
              <w:pStyle w:val="ListBullet2"/>
            </w:pPr>
            <w:r w:rsidRPr="007822C8">
              <w:t>Australian Marine Orders and the IMDG Code</w:t>
            </w:r>
          </w:p>
          <w:p w:rsidR="00000000" w:rsidRPr="007822C8" w:rsidP="007822C8">
            <w:pPr>
              <w:pStyle w:val="ListBullet2"/>
            </w:pPr>
            <w:r w:rsidRPr="007822C8">
              <w:t>International Air Transport Association (IATA) Dangerous Goods by Air regulations</w:t>
            </w:r>
          </w:p>
          <w:p w:rsidR="00000000" w:rsidRPr="007822C8" w:rsidP="007822C8">
            <w:pPr>
              <w:pStyle w:val="ListBullet2"/>
            </w:pPr>
            <w:r w:rsidRPr="007822C8">
              <w:t>Australian and international explosives codes</w:t>
            </w:r>
          </w:p>
          <w:p w:rsidR="00000000" w:rsidRPr="007822C8" w:rsidP="007822C8">
            <w:pPr>
              <w:pStyle w:val="ListBullet"/>
            </w:pPr>
            <w:r w:rsidRPr="007822C8">
              <w:t>relevant state or territory legislation relating to:</w:t>
            </w:r>
          </w:p>
          <w:p w:rsidR="00000000" w:rsidRPr="007822C8" w:rsidP="007822C8">
            <w:pPr>
              <w:pStyle w:val="ListBullet2"/>
            </w:pPr>
            <w:r w:rsidRPr="007822C8">
              <w:t>environmental protection</w:t>
            </w:r>
          </w:p>
          <w:p w:rsidR="00000000" w:rsidRPr="007822C8" w:rsidP="007822C8">
            <w:pPr>
              <w:pStyle w:val="ListBullet2"/>
            </w:pPr>
            <w:r w:rsidRPr="007822C8">
              <w:t>equal employment opportunity and affirmative action</w:t>
            </w:r>
          </w:p>
          <w:p w:rsidR="00000000" w:rsidRPr="007822C8" w:rsidP="007822C8">
            <w:pPr>
              <w:pStyle w:val="ListBullet2"/>
            </w:pPr>
            <w:r w:rsidRPr="007822C8">
              <w:t>OH&amp;S</w:t>
            </w:r>
          </w:p>
          <w:p w:rsidR="00000000" w:rsidRPr="007822C8" w:rsidP="007822C8">
            <w:pPr>
              <w:pStyle w:val="ListBullet"/>
            </w:pPr>
            <w:r w:rsidRPr="007822C8">
              <w:t>workplace relations regulations</w:t>
            </w:r>
          </w:p>
        </w:tc>
      </w:tr>
    </w:tbl>
    <w:p w:rsidR="00000000" w:rsidRPr="007822C8" w:rsidP="007822C8">
      <w:pPr>
        <w:pStyle w:val="BodyText"/>
      </w:pPr>
    </w:p>
    <w:p w:rsidR="00000000" w:rsidRPr="007822C8" w:rsidP="007822C8">
      <w:pPr>
        <w:pStyle w:val="AllowPageBreak"/>
      </w:pPr>
    </w:p>
    <w:p w:rsidR="00000000" w:rsidRPr="007822C8" w:rsidP="007822C8">
      <w:pPr>
        <w:pStyle w:val="Heading1"/>
      </w:pPr>
      <w:bookmarkStart w:id="12" w:name="O_346320"/>
      <w:bookmarkEnd w:id="12"/>
      <w:r w:rsidRPr="007822C8">
        <w:t>Unit Sector(s)</w:t>
      </w:r>
    </w:p>
    <w:p w:rsidR="00000000" w:rsidRPr="007822C8" w:rsidP="007822C8">
      <w:pPr>
        <w:pStyle w:val="BodyText"/>
      </w:pPr>
      <w:r w:rsidRPr="007822C8">
        <w:t>Not Applicable.</w:t>
      </w:r>
    </w:p>
    <w:p w:rsidR="00000000" w:rsidRPr="007822C8" w:rsidP="007822C8">
      <w:pPr>
        <w:pStyle w:val="AllowPageBreak"/>
      </w:pPr>
    </w:p>
    <w:p w:rsidR="00000000" w:rsidRPr="007822C8" w:rsidP="007822C8">
      <w:pPr>
        <w:pStyle w:val="Heading1"/>
      </w:pPr>
      <w:bookmarkStart w:id="13" w:name="O_346309"/>
      <w:bookmarkEnd w:id="13"/>
      <w:r w:rsidRPr="007822C8">
        <w:t>Competency Field</w:t>
      </w:r>
    </w:p>
    <w:tbl>
      <w:tblPr>
        <w:tblW w:w="0" w:type="auto"/>
        <w:tblLayout w:type="fixed"/>
        <w:tblCellMar>
          <w:left w:w="62" w:type="dxa"/>
          <w:right w:w="62" w:type="dxa"/>
        </w:tblCellMar>
        <w:tblLook w:val="0000"/>
      </w:tblPr>
      <w:tblGrid>
        <w:gridCol w:w="6864"/>
      </w:tblGrid>
      <w:tr w:rsidTr="007822C8">
        <w:tblPrEx>
          <w:tblW w:w="0" w:type="auto"/>
          <w:tblLayout w:type="fixed"/>
          <w:tblCellMar>
            <w:left w:w="62" w:type="dxa"/>
            <w:right w:w="62" w:type="dxa"/>
          </w:tblCellMar>
          <w:tblLook w:val="0000"/>
        </w:tblPrEx>
        <w:tc>
          <w:tcPr>
            <w:tcW w:w="6864" w:type="dxa"/>
            <w:tcBorders>
              <w:top w:val="nil"/>
              <w:left w:val="nil"/>
              <w:bottom w:val="nil"/>
              <w:right w:val="nil"/>
            </w:tcBorders>
            <w:tcMar>
              <w:top w:w="0" w:type="dxa"/>
              <w:left w:w="62" w:type="dxa"/>
              <w:bottom w:w="0" w:type="dxa"/>
              <w:right w:w="62" w:type="dxa"/>
            </w:tcMar>
            <w:vAlign w:val="bottom"/>
          </w:tcPr>
          <w:p w:rsidR="00000000" w:rsidRPr="007822C8" w:rsidP="007822C8">
            <w:pPr>
              <w:pStyle w:val="BodyText"/>
            </w:pPr>
            <w:r w:rsidRPr="007822C8">
              <w:t>F – Safety Management</w:t>
            </w:r>
          </w:p>
        </w:tc>
      </w:tr>
    </w:tbl>
    <w:p w:rsidR="00D27252" w:rsidP="007822C8">
      <w:pPr>
        <w:pStyle w:val="BodyText"/>
      </w:pPr>
    </w:p>
    <w:p w:rsidR="00D27252" w:rsidP="007822C8">
      <w:pPr>
        <w:pStyle w:val="BodyText"/>
      </w:pPr>
    </w:p>
    <w:p w:rsidR="00000000" w:rsidRPr="007822C8" w:rsidP="007822C8"/>
    <w:sectPr w:rsidSect="007822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7252" w:rsidP="00D272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52" w:rsidP="007822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7252" w:rsidP="007822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27252" w:rsidP="007822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C8" w:rsidRPr="00D27252" w:rsidP="00D272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252" w:rsidRPr="002D2AF8" w:rsidP="007822C8">
    <w:pPr>
      <w:pStyle w:val="Header"/>
      <w:framePr w:wrap="around"/>
    </w:pPr>
    <w:r>
      <w:fldChar w:fldCharType="begin"/>
    </w:r>
    <w:r>
      <w:instrText xml:space="preserve"> TITLE   \* MERGEFORMAT </w:instrText>
    </w:r>
    <w:r>
      <w:fldChar w:fldCharType="separate"/>
    </w:r>
    <w:r>
      <w:t>TLIF3091A Apply awareness of dangerous goods and hazardous materials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27252" w:rsidP="00782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90F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CB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7C7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2C8"/>
    <w:pPr>
      <w:spacing w:before="360" w:after="60"/>
      <w:outlineLvl w:val="0"/>
    </w:pPr>
    <w:rPr>
      <w:sz w:val="32"/>
    </w:rPr>
  </w:style>
  <w:style w:type="paragraph" w:styleId="Heading2">
    <w:name w:val="heading 2"/>
    <w:basedOn w:val="HeadingBase"/>
    <w:next w:val="BodyText"/>
    <w:link w:val="Heading2Char"/>
    <w:qFormat/>
    <w:rsid w:val="007822C8"/>
    <w:pPr>
      <w:keepLines/>
      <w:spacing w:before="240" w:after="120"/>
      <w:outlineLvl w:val="1"/>
    </w:pPr>
    <w:rPr>
      <w:sz w:val="28"/>
      <w:szCs w:val="40"/>
    </w:rPr>
  </w:style>
  <w:style w:type="paragraph" w:styleId="Heading3">
    <w:name w:val="heading 3"/>
    <w:basedOn w:val="HeadingBase"/>
    <w:next w:val="BodyText"/>
    <w:link w:val="Heading3Char"/>
    <w:qFormat/>
    <w:rsid w:val="007822C8"/>
    <w:pPr>
      <w:spacing w:before="180" w:after="120"/>
      <w:outlineLvl w:val="2"/>
    </w:pPr>
    <w:rPr>
      <w:spacing w:val="-10"/>
      <w:kern w:val="32"/>
    </w:rPr>
  </w:style>
  <w:style w:type="paragraph" w:styleId="Heading4">
    <w:name w:val="heading 4"/>
    <w:basedOn w:val="HeadingBase"/>
    <w:next w:val="BodyText"/>
    <w:link w:val="Heading4Char"/>
    <w:qFormat/>
    <w:rsid w:val="007822C8"/>
    <w:pPr>
      <w:spacing w:before="160" w:after="120"/>
      <w:outlineLvl w:val="3"/>
    </w:pPr>
    <w:rPr>
      <w:sz w:val="22"/>
    </w:rPr>
  </w:style>
  <w:style w:type="paragraph" w:styleId="Heading5">
    <w:name w:val="heading 5"/>
    <w:basedOn w:val="HeadingBase"/>
    <w:next w:val="Normal"/>
    <w:link w:val="Heading5Char"/>
    <w:qFormat/>
    <w:rsid w:val="007822C8"/>
    <w:pPr>
      <w:spacing w:before="80"/>
      <w:outlineLvl w:val="4"/>
    </w:pPr>
    <w:rPr>
      <w:color w:val="918585"/>
      <w:sz w:val="20"/>
    </w:rPr>
  </w:style>
  <w:style w:type="paragraph" w:styleId="Heading6">
    <w:name w:val="heading 6"/>
    <w:basedOn w:val="HeadingBase"/>
    <w:next w:val="Normal"/>
    <w:link w:val="Heading6Char"/>
    <w:qFormat/>
    <w:rsid w:val="007822C8"/>
    <w:pPr>
      <w:spacing w:before="60"/>
      <w:outlineLvl w:val="5"/>
    </w:pPr>
    <w:rPr>
      <w:color w:val="918585"/>
      <w:sz w:val="20"/>
    </w:rPr>
  </w:style>
  <w:style w:type="paragraph" w:styleId="Heading7">
    <w:name w:val="heading 7"/>
    <w:basedOn w:val="Normal"/>
    <w:next w:val="Normal"/>
    <w:link w:val="Heading7Char"/>
    <w:qFormat/>
    <w:rsid w:val="007822C8"/>
    <w:pPr>
      <w:ind w:left="720"/>
      <w:outlineLvl w:val="6"/>
    </w:pPr>
    <w:rPr>
      <w:i/>
    </w:rPr>
  </w:style>
  <w:style w:type="paragraph" w:styleId="Heading8">
    <w:name w:val="heading 8"/>
    <w:basedOn w:val="Normal"/>
    <w:next w:val="Normal"/>
    <w:link w:val="Heading8Char"/>
    <w:qFormat/>
    <w:rsid w:val="007822C8"/>
    <w:pPr>
      <w:ind w:left="720"/>
      <w:outlineLvl w:val="7"/>
    </w:pPr>
    <w:rPr>
      <w:i/>
    </w:rPr>
  </w:style>
  <w:style w:type="paragraph" w:styleId="Heading9">
    <w:name w:val="heading 9"/>
    <w:basedOn w:val="Normal"/>
    <w:next w:val="Normal"/>
    <w:link w:val="Heading9Char"/>
    <w:qFormat/>
    <w:rsid w:val="007822C8"/>
    <w:pPr>
      <w:ind w:left="720"/>
      <w:outlineLvl w:val="8"/>
    </w:pPr>
    <w:rPr>
      <w:i/>
    </w:rPr>
  </w:style>
  <w:style w:type="character" w:default="1" w:styleId="DefaultParagraphFont">
    <w:name w:val="Default Paragraph Font"/>
    <w:uiPriority w:val="1"/>
    <w:unhideWhenUsed/>
    <w:rsid w:val="00782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2C8"/>
  </w:style>
  <w:style w:type="character" w:customStyle="1" w:styleId="Heading1Char">
    <w:name w:val="Heading 1 Char"/>
    <w:basedOn w:val="DefaultParagraphFont"/>
    <w:link w:val="Heading1"/>
    <w:rsid w:val="007822C8"/>
    <w:rPr>
      <w:rFonts w:ascii="Times New Roman" w:eastAsia="Times New Roman" w:hAnsi="Times New Roman" w:cs="Times New Roman"/>
      <w:b/>
      <w:sz w:val="32"/>
      <w:szCs w:val="20"/>
      <w:lang w:eastAsia="en-US"/>
    </w:rPr>
  </w:style>
  <w:style w:type="paragraph" w:styleId="BodyText">
    <w:name w:val="Body Text"/>
    <w:basedOn w:val="Normal"/>
    <w:link w:val="BodyTextChar"/>
    <w:rsid w:val="007822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2C8"/>
    <w:rPr>
      <w:rFonts w:ascii="Times New Roman" w:eastAsia="Times New Roman" w:hAnsi="Times New Roman" w:cs="Times New Roman"/>
      <w:sz w:val="24"/>
      <w:lang w:eastAsia="en-US"/>
    </w:rPr>
  </w:style>
  <w:style w:type="paragraph" w:styleId="Footer">
    <w:name w:val="footer"/>
    <w:basedOn w:val="Normal"/>
    <w:link w:val="FooterChar"/>
    <w:rsid w:val="00782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2C8"/>
    <w:rPr>
      <w:rFonts w:ascii="Times New Roman" w:eastAsia="Times New Roman" w:hAnsi="Times New Roman" w:cs="Times New Roman"/>
      <w:sz w:val="16"/>
      <w:lang w:eastAsia="en-US"/>
    </w:rPr>
  </w:style>
  <w:style w:type="paragraph" w:styleId="ListBullet">
    <w:name w:val="List Bullet"/>
    <w:basedOn w:val="List"/>
    <w:rsid w:val="007822C8"/>
    <w:pPr>
      <w:numPr>
        <w:numId w:val="13"/>
      </w:numPr>
      <w:tabs>
        <w:tab w:val="clear" w:pos="340"/>
      </w:tabs>
      <w:spacing w:before="40" w:after="40"/>
    </w:pPr>
  </w:style>
  <w:style w:type="character" w:customStyle="1" w:styleId="SpecialBold">
    <w:name w:val="Special Bold"/>
    <w:basedOn w:val="DefaultParagraphFont"/>
    <w:rsid w:val="007822C8"/>
    <w:rPr>
      <w:b/>
      <w:spacing w:val="0"/>
    </w:rPr>
  </w:style>
  <w:style w:type="paragraph" w:styleId="ListBullet2">
    <w:name w:val="List Bullet 2"/>
    <w:basedOn w:val="List2"/>
    <w:rsid w:val="007822C8"/>
    <w:pPr>
      <w:numPr>
        <w:numId w:val="14"/>
      </w:numPr>
      <w:tabs>
        <w:tab w:val="clear" w:pos="680"/>
      </w:tabs>
    </w:pPr>
  </w:style>
  <w:style w:type="paragraph" w:customStyle="1" w:styleId="SuperHeading">
    <w:name w:val="SuperHeading"/>
    <w:basedOn w:val="Normal"/>
    <w:rsid w:val="007822C8"/>
    <w:pPr>
      <w:spacing w:before="240" w:after="120"/>
      <w:outlineLvl w:val="0"/>
    </w:pPr>
    <w:rPr>
      <w:rFonts w:ascii="Times New Roman" w:hAnsi="Times New Roman"/>
      <w:b/>
      <w:sz w:val="28"/>
    </w:rPr>
  </w:style>
  <w:style w:type="paragraph" w:customStyle="1" w:styleId="AllowPageBreak">
    <w:name w:val="AllowPageBreak"/>
    <w:rsid w:val="007822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2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2C8"/>
    <w:rPr>
      <w:rFonts w:ascii="Courier New" w:eastAsia="Times New Roman" w:hAnsi="Courier New" w:cs="Times New Roman"/>
      <w:i/>
      <w:szCs w:val="20"/>
      <w:lang w:eastAsia="en-US"/>
    </w:rPr>
  </w:style>
  <w:style w:type="paragraph" w:customStyle="1" w:styleId="HeadingBase">
    <w:name w:val="Heading Base"/>
    <w:rsid w:val="00782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2C8"/>
    <w:pPr>
      <w:tabs>
        <w:tab w:val="right" w:leader="dot" w:pos="9072"/>
      </w:tabs>
      <w:ind w:left="567"/>
    </w:pPr>
    <w:rPr>
      <w:szCs w:val="22"/>
    </w:rPr>
  </w:style>
  <w:style w:type="paragraph" w:customStyle="1" w:styleId="TOCBase">
    <w:name w:val="TOC Base"/>
    <w:rsid w:val="00782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2C8"/>
    <w:pPr>
      <w:tabs>
        <w:tab w:val="right" w:leader="dot" w:pos="9072"/>
      </w:tabs>
      <w:spacing w:before="40" w:after="40"/>
      <w:ind w:left="284"/>
    </w:pPr>
    <w:rPr>
      <w:rFonts w:ascii="Times New Roman" w:hAnsi="Times New Roman"/>
    </w:rPr>
  </w:style>
  <w:style w:type="paragraph" w:styleId="TOC1">
    <w:name w:val="toc 1"/>
    <w:basedOn w:val="TOCBase"/>
    <w:next w:val="Normal"/>
    <w:rsid w:val="007822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2C8"/>
    <w:pPr>
      <w:spacing w:before="5040"/>
      <w:jc w:val="center"/>
    </w:pPr>
    <w:rPr>
      <w:sz w:val="48"/>
      <w:szCs w:val="72"/>
      <w:lang w:val="en-US"/>
    </w:rPr>
  </w:style>
  <w:style w:type="character" w:customStyle="1" w:styleId="TitleChar">
    <w:name w:val="Title Char"/>
    <w:basedOn w:val="DefaultParagraphFont"/>
    <w:link w:val="Title"/>
    <w:rsid w:val="00782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2C8"/>
    <w:pPr>
      <w:tabs>
        <w:tab w:val="left" w:pos="3600"/>
        <w:tab w:val="left" w:pos="3958"/>
      </w:tabs>
    </w:pPr>
  </w:style>
  <w:style w:type="paragraph" w:styleId="List">
    <w:name w:val="List"/>
    <w:basedOn w:val="BodyText"/>
    <w:next w:val="BodyText"/>
    <w:rsid w:val="007822C8"/>
    <w:pPr>
      <w:tabs>
        <w:tab w:val="left" w:pos="340"/>
      </w:tabs>
      <w:spacing w:before="60" w:after="60"/>
      <w:ind w:left="340" w:hanging="340"/>
    </w:pPr>
  </w:style>
  <w:style w:type="paragraph" w:customStyle="1" w:styleId="Note">
    <w:name w:val="Note"/>
    <w:basedOn w:val="BodyText"/>
    <w:rsid w:val="00782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2C8"/>
    <w:pPr>
      <w:framePr w:wrap="auto" w:hAnchor="text" w:y="6049"/>
    </w:pPr>
    <w:rPr>
      <w:color w:val="000000"/>
      <w:sz w:val="40"/>
    </w:rPr>
  </w:style>
  <w:style w:type="paragraph" w:customStyle="1" w:styleId="TOCTitle">
    <w:name w:val="TOCTitle"/>
    <w:basedOn w:val="Heading1"/>
    <w:rsid w:val="007822C8"/>
    <w:pPr>
      <w:spacing w:after="240"/>
      <w:jc w:val="center"/>
      <w:outlineLvl w:val="9"/>
    </w:pPr>
    <w:rPr>
      <w:caps/>
    </w:rPr>
  </w:style>
  <w:style w:type="paragraph" w:customStyle="1" w:styleId="Version">
    <w:name w:val="Version"/>
    <w:rsid w:val="007822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2C8"/>
    <w:pPr>
      <w:keepNext w:val="0"/>
      <w:tabs>
        <w:tab w:val="right" w:pos="4176"/>
      </w:tabs>
      <w:ind w:left="198" w:hanging="198"/>
    </w:pPr>
    <w:rPr>
      <w:rFonts w:ascii="Garamond" w:hAnsi="Garamond"/>
    </w:rPr>
  </w:style>
  <w:style w:type="paragraph" w:styleId="IndexHeading">
    <w:name w:val="index heading"/>
    <w:basedOn w:val="Normal"/>
    <w:next w:val="Index1"/>
    <w:semiHidden/>
    <w:rsid w:val="007822C8"/>
    <w:pPr>
      <w:spacing w:before="120" w:after="120"/>
    </w:pPr>
    <w:rPr>
      <w:rFonts w:ascii="Arial" w:hAnsi="Arial"/>
      <w:b/>
      <w:color w:val="918585"/>
      <w:sz w:val="24"/>
    </w:rPr>
  </w:style>
  <w:style w:type="paragraph" w:styleId="Header">
    <w:name w:val="header"/>
    <w:basedOn w:val="Normal"/>
    <w:link w:val="HeaderChar"/>
    <w:rsid w:val="00782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2C8"/>
    <w:rPr>
      <w:rFonts w:ascii="Times New Roman" w:eastAsia="Times New Roman" w:hAnsi="Times New Roman" w:cs="Times New Roman"/>
      <w:sz w:val="16"/>
      <w:szCs w:val="20"/>
      <w:lang w:val="en-GB" w:eastAsia="en-US"/>
    </w:rPr>
  </w:style>
  <w:style w:type="paragraph" w:customStyle="1" w:styleId="Chapter">
    <w:name w:val="Chapter"/>
    <w:basedOn w:val="Normal"/>
    <w:rsid w:val="007822C8"/>
    <w:pPr>
      <w:spacing w:before="240"/>
    </w:pPr>
    <w:rPr>
      <w:rFonts w:ascii="Times New Roman" w:hAnsi="Times New Roman"/>
      <w:smallCaps/>
      <w:spacing w:val="80"/>
      <w:sz w:val="28"/>
    </w:rPr>
  </w:style>
  <w:style w:type="paragraph" w:customStyle="1" w:styleId="InChapter">
    <w:name w:val="InChapter"/>
    <w:basedOn w:val="Heading3"/>
    <w:rsid w:val="007822C8"/>
    <w:pPr>
      <w:spacing w:after="240"/>
      <w:outlineLvl w:val="9"/>
    </w:pPr>
    <w:rPr>
      <w:noProof/>
    </w:rPr>
  </w:style>
  <w:style w:type="paragraph" w:styleId="Index2">
    <w:name w:val="index 2"/>
    <w:basedOn w:val="Normal"/>
    <w:next w:val="Normal"/>
    <w:semiHidden/>
    <w:rsid w:val="007822C8"/>
    <w:pPr>
      <w:tabs>
        <w:tab w:val="right" w:pos="4176"/>
      </w:tabs>
      <w:ind w:left="568" w:hanging="284"/>
    </w:pPr>
    <w:rPr>
      <w:rFonts w:ascii="Garamond" w:hAnsi="Garamond"/>
    </w:rPr>
  </w:style>
  <w:style w:type="paragraph" w:customStyle="1" w:styleId="Byline">
    <w:name w:val="Byline"/>
    <w:rsid w:val="00782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2C8"/>
    <w:pPr>
      <w:tabs>
        <w:tab w:val="clear" w:pos="3600"/>
        <w:tab w:val="clear" w:pos="3958"/>
      </w:tabs>
      <w:jc w:val="right"/>
    </w:pPr>
  </w:style>
  <w:style w:type="character" w:styleId="Emphasis">
    <w:name w:val="Emphasis"/>
    <w:basedOn w:val="DefaultParagraphFont"/>
    <w:qFormat/>
    <w:rsid w:val="007822C8"/>
    <w:rPr>
      <w:i/>
    </w:rPr>
  </w:style>
  <w:style w:type="paragraph" w:styleId="Caption">
    <w:name w:val="caption"/>
    <w:basedOn w:val="BodyText"/>
    <w:next w:val="Normal"/>
    <w:qFormat/>
    <w:rsid w:val="007822C8"/>
    <w:pPr>
      <w:framePr w:w="2268" w:hSpace="181" w:vSpace="181" w:wrap="around" w:vAnchor="text" w:hAnchor="page" w:x="1135" w:y="285" w:anchorLock="1"/>
    </w:pPr>
    <w:rPr>
      <w:i/>
    </w:rPr>
  </w:style>
  <w:style w:type="paragraph" w:customStyle="1" w:styleId="MiniTOCTitle">
    <w:name w:val="MiniTOCTitle"/>
    <w:basedOn w:val="Heading4"/>
    <w:rsid w:val="007822C8"/>
    <w:pPr>
      <w:spacing w:before="240"/>
      <w:outlineLvl w:val="9"/>
    </w:pPr>
    <w:rPr>
      <w:noProof/>
      <w:sz w:val="24"/>
    </w:rPr>
  </w:style>
  <w:style w:type="paragraph" w:customStyle="1" w:styleId="MiniTOCItem">
    <w:name w:val="MiniTOCItem"/>
    <w:basedOn w:val="ListBullet"/>
    <w:rsid w:val="007822C8"/>
    <w:pPr>
      <w:numPr>
        <w:numId w:val="0"/>
      </w:numPr>
      <w:tabs>
        <w:tab w:val="right" w:leader="dot" w:pos="6521"/>
      </w:tabs>
      <w:spacing w:before="0" w:after="0"/>
    </w:pPr>
  </w:style>
  <w:style w:type="paragraph" w:customStyle="1" w:styleId="TOFTitle">
    <w:name w:val="TOFTitle"/>
    <w:basedOn w:val="TOCTitle"/>
    <w:rsid w:val="007822C8"/>
  </w:style>
  <w:style w:type="paragraph" w:styleId="TableofFigures">
    <w:name w:val="table of figures"/>
    <w:basedOn w:val="Normal"/>
    <w:next w:val="Normal"/>
    <w:semiHidden/>
    <w:rsid w:val="007822C8"/>
    <w:pPr>
      <w:tabs>
        <w:tab w:val="right" w:leader="dot" w:pos="9072"/>
      </w:tabs>
      <w:ind w:left="970" w:hanging="403"/>
    </w:pPr>
    <w:rPr>
      <w:rFonts w:ascii="Times New Roman" w:hAnsi="Times New Roman"/>
      <w:b/>
    </w:rPr>
  </w:style>
  <w:style w:type="paragraph" w:styleId="ListNumber">
    <w:name w:val="List Number"/>
    <w:basedOn w:val="List"/>
    <w:rsid w:val="007822C8"/>
    <w:pPr>
      <w:numPr>
        <w:numId w:val="11"/>
      </w:numPr>
    </w:pPr>
  </w:style>
  <w:style w:type="character" w:customStyle="1" w:styleId="WingdingSymbols">
    <w:name w:val="Wingding Symbols"/>
    <w:rsid w:val="007822C8"/>
    <w:rPr>
      <w:rFonts w:ascii="Wingdings" w:hAnsi="Wingdings"/>
    </w:rPr>
  </w:style>
  <w:style w:type="paragraph" w:customStyle="1" w:styleId="TableHeading">
    <w:name w:val="Table Heading"/>
    <w:basedOn w:val="HeadingBase"/>
    <w:rsid w:val="007822C8"/>
    <w:pPr>
      <w:keepLines/>
      <w:pBdr>
        <w:bottom w:val="single" w:sz="6" w:space="1" w:color="918585"/>
      </w:pBdr>
      <w:spacing w:before="240"/>
    </w:pPr>
  </w:style>
  <w:style w:type="character" w:customStyle="1" w:styleId="HotSpot">
    <w:name w:val="HotSpot"/>
    <w:rsid w:val="007822C8"/>
    <w:rPr>
      <w:color w:val="0033CC"/>
      <w:u w:val="none"/>
    </w:rPr>
  </w:style>
  <w:style w:type="paragraph" w:customStyle="1" w:styleId="BodyTextRight">
    <w:name w:val="Body Text Right"/>
    <w:basedOn w:val="BodyText"/>
    <w:rsid w:val="007822C8"/>
    <w:pPr>
      <w:spacing w:before="0" w:after="0"/>
      <w:jc w:val="right"/>
    </w:pPr>
  </w:style>
  <w:style w:type="paragraph" w:styleId="Index3">
    <w:name w:val="index 3"/>
    <w:basedOn w:val="ListNumber2"/>
    <w:next w:val="Normal"/>
    <w:semiHidden/>
    <w:rsid w:val="007822C8"/>
    <w:pPr>
      <w:numPr>
        <w:numId w:val="0"/>
      </w:numPr>
      <w:tabs>
        <w:tab w:val="right" w:leader="dot" w:pos="4176"/>
      </w:tabs>
    </w:pPr>
  </w:style>
  <w:style w:type="paragraph" w:styleId="ListNumber2">
    <w:name w:val="List Number 2"/>
    <w:basedOn w:val="List2"/>
    <w:rsid w:val="007822C8"/>
    <w:pPr>
      <w:numPr>
        <w:numId w:val="10"/>
      </w:numPr>
      <w:tabs>
        <w:tab w:val="clear" w:pos="1060"/>
      </w:tabs>
    </w:pPr>
  </w:style>
  <w:style w:type="paragraph" w:customStyle="1" w:styleId="MarginNote">
    <w:name w:val="Margin Note"/>
    <w:basedOn w:val="BodyText"/>
    <w:rsid w:val="00782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2C8"/>
    <w:rPr>
      <w:sz w:val="32"/>
    </w:rPr>
  </w:style>
  <w:style w:type="paragraph" w:customStyle="1" w:styleId="HeadingProcedure">
    <w:name w:val="Heading Procedure"/>
    <w:basedOn w:val="HeadingBase"/>
    <w:next w:val="Normal"/>
    <w:rsid w:val="007822C8"/>
    <w:pPr>
      <w:tabs>
        <w:tab w:val="left" w:pos="0"/>
      </w:tabs>
      <w:spacing w:before="120" w:after="60"/>
    </w:pPr>
    <w:rPr>
      <w:i/>
      <w:color w:val="918585"/>
      <w:sz w:val="22"/>
    </w:rPr>
  </w:style>
  <w:style w:type="paragraph" w:customStyle="1" w:styleId="TableBodyText">
    <w:name w:val="Table Body Text"/>
    <w:basedOn w:val="BodyText"/>
    <w:rsid w:val="007822C8"/>
    <w:pPr>
      <w:spacing w:before="60" w:after="60"/>
    </w:pPr>
  </w:style>
  <w:style w:type="paragraph" w:styleId="ListContinue">
    <w:name w:val="List Continue"/>
    <w:basedOn w:val="List"/>
    <w:rsid w:val="007822C8"/>
    <w:pPr>
      <w:ind w:firstLine="0"/>
    </w:pPr>
  </w:style>
  <w:style w:type="paragraph" w:customStyle="1" w:styleId="ListNote">
    <w:name w:val="List Note"/>
    <w:basedOn w:val="List"/>
    <w:rsid w:val="007822C8"/>
    <w:pPr>
      <w:pBdr>
        <w:top w:val="single" w:sz="6" w:space="2" w:color="918585"/>
        <w:bottom w:val="single" w:sz="6" w:space="2" w:color="918585"/>
      </w:pBdr>
      <w:tabs>
        <w:tab w:val="left" w:pos="1021"/>
      </w:tabs>
      <w:ind w:firstLine="0"/>
    </w:pPr>
  </w:style>
  <w:style w:type="paragraph" w:customStyle="1" w:styleId="Warning">
    <w:name w:val="Warning"/>
    <w:basedOn w:val="BodyText"/>
    <w:rsid w:val="007822C8"/>
    <w:pPr>
      <w:shd w:val="clear" w:color="auto" w:fill="D9D9D9"/>
      <w:tabs>
        <w:tab w:val="left" w:pos="992"/>
      </w:tabs>
      <w:ind w:left="119" w:right="119"/>
    </w:pPr>
    <w:rPr>
      <w:sz w:val="20"/>
    </w:rPr>
  </w:style>
  <w:style w:type="paragraph" w:customStyle="1" w:styleId="MarginIcons">
    <w:name w:val="Margin Icons"/>
    <w:basedOn w:val="BodyText"/>
    <w:rsid w:val="00782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2C8"/>
    <w:rPr>
      <w:rFonts w:ascii="Courier New" w:hAnsi="Courier New"/>
    </w:rPr>
  </w:style>
  <w:style w:type="paragraph" w:customStyle="1" w:styleId="NoteBullet">
    <w:name w:val="Note Bullet"/>
    <w:basedOn w:val="Note"/>
    <w:rsid w:val="007822C8"/>
    <w:pPr>
      <w:tabs>
        <w:tab w:val="clear" w:pos="680"/>
      </w:tabs>
      <w:spacing w:before="60" w:after="60"/>
    </w:pPr>
  </w:style>
  <w:style w:type="paragraph" w:customStyle="1" w:styleId="SubHeading2">
    <w:name w:val="SubHeading2"/>
    <w:basedOn w:val="HeadingBase"/>
    <w:rsid w:val="007822C8"/>
    <w:pPr>
      <w:spacing w:before="240" w:after="60"/>
    </w:pPr>
    <w:rPr>
      <w:sz w:val="20"/>
    </w:rPr>
  </w:style>
  <w:style w:type="paragraph" w:customStyle="1" w:styleId="SubHeading1">
    <w:name w:val="SubHeading1"/>
    <w:basedOn w:val="HeadingBase"/>
    <w:rsid w:val="007822C8"/>
    <w:pPr>
      <w:spacing w:before="240" w:after="60"/>
    </w:pPr>
    <w:rPr>
      <w:color w:val="918585"/>
      <w:sz w:val="22"/>
    </w:rPr>
  </w:style>
  <w:style w:type="paragraph" w:customStyle="1" w:styleId="SideHeading">
    <w:name w:val="Side Heading"/>
    <w:basedOn w:val="HeadingBase"/>
    <w:rsid w:val="00782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2C8"/>
    <w:pPr>
      <w:numPr>
        <w:numId w:val="12"/>
      </w:numPr>
    </w:pPr>
  </w:style>
  <w:style w:type="paragraph" w:styleId="PlainText">
    <w:name w:val="Plain Text"/>
    <w:basedOn w:val="Normal"/>
    <w:link w:val="PlainTextChar"/>
    <w:rsid w:val="007822C8"/>
    <w:rPr>
      <w:sz w:val="20"/>
    </w:rPr>
  </w:style>
  <w:style w:type="character" w:customStyle="1" w:styleId="PlainTextChar">
    <w:name w:val="Plain Text Char"/>
    <w:basedOn w:val="DefaultParagraphFont"/>
    <w:link w:val="PlainText"/>
    <w:rsid w:val="007822C8"/>
    <w:rPr>
      <w:rFonts w:ascii="Courier New" w:eastAsia="Times New Roman" w:hAnsi="Courier New" w:cs="Times New Roman"/>
      <w:sz w:val="20"/>
      <w:szCs w:val="20"/>
      <w:lang w:eastAsia="en-US"/>
    </w:rPr>
  </w:style>
  <w:style w:type="character" w:customStyle="1" w:styleId="MenuOption">
    <w:name w:val="Menu Option"/>
    <w:basedOn w:val="DefaultParagraphFont"/>
    <w:rsid w:val="007822C8"/>
    <w:rPr>
      <w:b/>
      <w:smallCaps/>
    </w:rPr>
  </w:style>
  <w:style w:type="paragraph" w:customStyle="1" w:styleId="TableListNumber">
    <w:name w:val="Table List Number"/>
    <w:basedOn w:val="ListNumber"/>
    <w:rsid w:val="007822C8"/>
    <w:pPr>
      <w:numPr>
        <w:numId w:val="0"/>
      </w:numPr>
    </w:pPr>
  </w:style>
  <w:style w:type="paragraph" w:styleId="TOC4">
    <w:name w:val="toc 4"/>
    <w:basedOn w:val="TOCBase"/>
    <w:next w:val="Normal"/>
    <w:semiHidden/>
    <w:rsid w:val="007822C8"/>
    <w:pPr>
      <w:tabs>
        <w:tab w:val="right" w:leader="dot" w:pos="9071"/>
      </w:tabs>
      <w:ind w:left="1701"/>
    </w:pPr>
  </w:style>
  <w:style w:type="paragraph" w:customStyle="1" w:styleId="ListAlpha">
    <w:name w:val="List Alpha"/>
    <w:basedOn w:val="List"/>
    <w:rsid w:val="007822C8"/>
    <w:pPr>
      <w:numPr>
        <w:numId w:val="9"/>
      </w:numPr>
    </w:pPr>
  </w:style>
  <w:style w:type="paragraph" w:customStyle="1" w:styleId="ListAlpha2">
    <w:name w:val="List Alpha 2"/>
    <w:basedOn w:val="List2"/>
    <w:rsid w:val="007822C8"/>
    <w:pPr>
      <w:numPr>
        <w:numId w:val="8"/>
      </w:numPr>
    </w:pPr>
  </w:style>
  <w:style w:type="paragraph" w:styleId="List2">
    <w:name w:val="List 2"/>
    <w:basedOn w:val="BodyText"/>
    <w:rsid w:val="007822C8"/>
    <w:pPr>
      <w:tabs>
        <w:tab w:val="left" w:pos="680"/>
      </w:tabs>
      <w:spacing w:before="60" w:after="60"/>
      <w:ind w:left="680" w:hanging="340"/>
    </w:pPr>
  </w:style>
  <w:style w:type="paragraph" w:styleId="List3">
    <w:name w:val="List 3"/>
    <w:basedOn w:val="BodyText"/>
    <w:rsid w:val="007822C8"/>
    <w:pPr>
      <w:tabs>
        <w:tab w:val="left" w:pos="1021"/>
      </w:tabs>
      <w:spacing w:before="60" w:after="60"/>
      <w:ind w:left="1020" w:hanging="340"/>
    </w:pPr>
  </w:style>
  <w:style w:type="paragraph" w:styleId="List4">
    <w:name w:val="List 4"/>
    <w:basedOn w:val="BodyText"/>
    <w:rsid w:val="007822C8"/>
    <w:pPr>
      <w:tabs>
        <w:tab w:val="left" w:pos="1361"/>
      </w:tabs>
      <w:spacing w:before="60" w:after="60"/>
      <w:ind w:left="1361" w:hanging="340"/>
    </w:pPr>
  </w:style>
  <w:style w:type="paragraph" w:styleId="List5">
    <w:name w:val="List 5"/>
    <w:basedOn w:val="BodyText"/>
    <w:rsid w:val="007822C8"/>
    <w:pPr>
      <w:tabs>
        <w:tab w:val="left" w:pos="1701"/>
      </w:tabs>
      <w:spacing w:before="60" w:after="60"/>
      <w:ind w:left="1701" w:hanging="340"/>
    </w:pPr>
  </w:style>
  <w:style w:type="paragraph" w:styleId="ListBullet3">
    <w:name w:val="List Bullet 3"/>
    <w:basedOn w:val="List3"/>
    <w:rsid w:val="007822C8"/>
    <w:pPr>
      <w:numPr>
        <w:numId w:val="15"/>
      </w:numPr>
      <w:tabs>
        <w:tab w:val="clear" w:pos="1021"/>
      </w:tabs>
      <w:ind w:left="1037" w:hanging="357"/>
    </w:pPr>
  </w:style>
  <w:style w:type="paragraph" w:styleId="ListBullet4">
    <w:name w:val="List Bullet 4"/>
    <w:basedOn w:val="List4"/>
    <w:rsid w:val="007822C8"/>
    <w:pPr>
      <w:numPr>
        <w:numId w:val="3"/>
      </w:numPr>
    </w:pPr>
  </w:style>
  <w:style w:type="paragraph" w:styleId="ListBullet5">
    <w:name w:val="List Bullet 5"/>
    <w:basedOn w:val="List5"/>
    <w:rsid w:val="007822C8"/>
    <w:pPr>
      <w:numPr>
        <w:numId w:val="4"/>
      </w:numPr>
    </w:pPr>
  </w:style>
  <w:style w:type="paragraph" w:styleId="ListContinue2">
    <w:name w:val="List Continue 2"/>
    <w:basedOn w:val="List2"/>
    <w:rsid w:val="007822C8"/>
    <w:pPr>
      <w:ind w:firstLine="0"/>
    </w:pPr>
  </w:style>
  <w:style w:type="paragraph" w:styleId="ListContinue3">
    <w:name w:val="List Continue 3"/>
    <w:basedOn w:val="List3"/>
    <w:rsid w:val="007822C8"/>
    <w:pPr>
      <w:ind w:left="1021" w:firstLine="0"/>
    </w:pPr>
  </w:style>
  <w:style w:type="paragraph" w:styleId="ListContinue4">
    <w:name w:val="List Continue 4"/>
    <w:basedOn w:val="List4"/>
    <w:rsid w:val="007822C8"/>
    <w:pPr>
      <w:ind w:firstLine="0"/>
    </w:pPr>
  </w:style>
  <w:style w:type="paragraph" w:styleId="ListContinue5">
    <w:name w:val="List Continue 5"/>
    <w:basedOn w:val="List5"/>
    <w:rsid w:val="007822C8"/>
    <w:pPr>
      <w:ind w:firstLine="0"/>
    </w:pPr>
  </w:style>
  <w:style w:type="paragraph" w:styleId="ListNumber3">
    <w:name w:val="List Number 3"/>
    <w:basedOn w:val="List3"/>
    <w:rsid w:val="007822C8"/>
    <w:pPr>
      <w:numPr>
        <w:numId w:val="5"/>
      </w:numPr>
    </w:pPr>
  </w:style>
  <w:style w:type="paragraph" w:styleId="ListNumber4">
    <w:name w:val="List Number 4"/>
    <w:basedOn w:val="List4"/>
    <w:rsid w:val="007822C8"/>
    <w:pPr>
      <w:numPr>
        <w:numId w:val="6"/>
      </w:numPr>
    </w:pPr>
  </w:style>
  <w:style w:type="paragraph" w:styleId="ListNumber5">
    <w:name w:val="List Number 5"/>
    <w:basedOn w:val="List5"/>
    <w:rsid w:val="007822C8"/>
    <w:pPr>
      <w:numPr>
        <w:numId w:val="7"/>
      </w:numPr>
    </w:pPr>
  </w:style>
  <w:style w:type="paragraph" w:styleId="BlockText">
    <w:name w:val="Block Text"/>
    <w:basedOn w:val="Normal"/>
    <w:rsid w:val="007822C8"/>
    <w:pPr>
      <w:spacing w:after="120"/>
      <w:ind w:left="1440" w:right="1440"/>
    </w:pPr>
  </w:style>
  <w:style w:type="character" w:customStyle="1" w:styleId="Subscript">
    <w:name w:val="Subscript"/>
    <w:basedOn w:val="DefaultParagraphFont"/>
    <w:rsid w:val="007822C8"/>
    <w:rPr>
      <w:sz w:val="16"/>
      <w:vertAlign w:val="subscript"/>
    </w:rPr>
  </w:style>
  <w:style w:type="character" w:customStyle="1" w:styleId="Superscript">
    <w:name w:val="Superscript"/>
    <w:basedOn w:val="DefaultParagraphFont"/>
    <w:rsid w:val="007822C8"/>
    <w:rPr>
      <w:sz w:val="16"/>
      <w:vertAlign w:val="superscript"/>
    </w:rPr>
  </w:style>
  <w:style w:type="character" w:customStyle="1" w:styleId="Symbols">
    <w:name w:val="Symbols"/>
    <w:basedOn w:val="DefaultParagraphFont"/>
    <w:rsid w:val="007822C8"/>
    <w:rPr>
      <w:rFonts w:ascii="Symbol" w:hAnsi="Symbol"/>
    </w:rPr>
  </w:style>
  <w:style w:type="character" w:customStyle="1" w:styleId="MenuOptions">
    <w:name w:val="Menu Options"/>
    <w:basedOn w:val="DefaultParagraphFont"/>
    <w:rsid w:val="007822C8"/>
    <w:rPr>
      <w:rFonts w:ascii="Arial Narrow" w:hAnsi="Arial Narrow"/>
      <w:smallCaps/>
    </w:rPr>
  </w:style>
  <w:style w:type="character" w:customStyle="1" w:styleId="Buttons">
    <w:name w:val="Buttons"/>
    <w:basedOn w:val="DefaultParagraphFont"/>
    <w:rsid w:val="007822C8"/>
    <w:rPr>
      <w:b/>
    </w:rPr>
  </w:style>
  <w:style w:type="character" w:customStyle="1" w:styleId="Underlined">
    <w:name w:val="Underlined"/>
    <w:basedOn w:val="DefaultParagraphFont"/>
    <w:rsid w:val="007822C8"/>
    <w:rPr>
      <w:u w:val="single"/>
    </w:rPr>
  </w:style>
  <w:style w:type="paragraph" w:customStyle="1" w:styleId="TableBodyTextRight">
    <w:name w:val="Table Body Text Right"/>
    <w:basedOn w:val="TableBodyText"/>
    <w:rsid w:val="007822C8"/>
    <w:pPr>
      <w:widowControl w:val="0"/>
      <w:autoSpaceDE w:val="0"/>
      <w:autoSpaceDN w:val="0"/>
      <w:adjustRightInd w:val="0"/>
      <w:jc w:val="right"/>
    </w:pPr>
    <w:rPr>
      <w:rFonts w:cs="Arial"/>
      <w:szCs w:val="18"/>
    </w:rPr>
  </w:style>
  <w:style w:type="paragraph" w:customStyle="1" w:styleId="CopyrightText">
    <w:name w:val="Copyright Text"/>
    <w:basedOn w:val="BodyText"/>
    <w:rsid w:val="007822C8"/>
    <w:rPr>
      <w:sz w:val="18"/>
    </w:rPr>
  </w:style>
  <w:style w:type="paragraph" w:customStyle="1" w:styleId="BodySmallRight">
    <w:name w:val="Body Small Right"/>
    <w:basedOn w:val="BodyTextRight"/>
    <w:rsid w:val="007822C8"/>
    <w:rPr>
      <w:sz w:val="18"/>
      <w:szCs w:val="18"/>
    </w:rPr>
  </w:style>
  <w:style w:type="paragraph" w:customStyle="1" w:styleId="MarginEdition">
    <w:name w:val="Margin Edition"/>
    <w:basedOn w:val="MarginNote"/>
    <w:rsid w:val="007822C8"/>
    <w:pPr>
      <w:spacing w:before="0" w:after="0"/>
    </w:pPr>
    <w:rPr>
      <w:rFonts w:ascii="Times New Roman" w:hAnsi="Times New Roman"/>
      <w:color w:val="999999"/>
    </w:rPr>
  </w:style>
  <w:style w:type="paragraph" w:customStyle="1" w:styleId="Spacer">
    <w:name w:val="Spacer"/>
    <w:basedOn w:val="Normal"/>
    <w:rsid w:val="007822C8"/>
    <w:rPr>
      <w:sz w:val="2"/>
      <w:szCs w:val="2"/>
    </w:rPr>
  </w:style>
  <w:style w:type="character" w:customStyle="1" w:styleId="Small">
    <w:name w:val="Small"/>
    <w:basedOn w:val="DefaultParagraphFont"/>
    <w:rsid w:val="007822C8"/>
    <w:rPr>
      <w:sz w:val="16"/>
    </w:rPr>
  </w:style>
  <w:style w:type="paragraph" w:customStyle="1" w:styleId="WideTable">
    <w:name w:val="Wide Table"/>
    <w:basedOn w:val="Normal"/>
    <w:rsid w:val="007822C8"/>
    <w:pPr>
      <w:ind w:left="-1418"/>
    </w:pPr>
    <w:rPr>
      <w:sz w:val="2"/>
      <w:szCs w:val="2"/>
    </w:rPr>
  </w:style>
  <w:style w:type="character" w:styleId="PageNumber">
    <w:name w:val="page number"/>
    <w:basedOn w:val="DefaultParagraphFont"/>
    <w:rsid w:val="007822C8"/>
  </w:style>
  <w:style w:type="paragraph" w:styleId="Quote">
    <w:name w:val="Quote"/>
    <w:basedOn w:val="Heading1"/>
    <w:link w:val="QuoteChar"/>
    <w:qFormat/>
    <w:rsid w:val="007822C8"/>
    <w:rPr>
      <w:b w:val="0"/>
      <w:sz w:val="72"/>
      <w:szCs w:val="72"/>
      <w:lang w:val="en-NZ"/>
    </w:rPr>
  </w:style>
  <w:style w:type="character" w:customStyle="1" w:styleId="QuoteChar">
    <w:name w:val="Quote Char"/>
    <w:basedOn w:val="DefaultParagraphFont"/>
    <w:link w:val="Quote"/>
    <w:rsid w:val="00782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2C8"/>
    <w:pPr>
      <w:pageBreakBefore/>
    </w:pPr>
  </w:style>
  <w:style w:type="paragraph" w:customStyle="1" w:styleId="Border">
    <w:name w:val="Border"/>
    <w:basedOn w:val="Normal"/>
    <w:qFormat/>
    <w:rsid w:val="00782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2C8"/>
    <w:rPr>
      <w:b/>
      <w:bCs/>
      <w:i/>
      <w:iCs/>
      <w:color w:val="auto"/>
    </w:rPr>
  </w:style>
  <w:style w:type="paragraph" w:styleId="IntenseQuote">
    <w:name w:val="Intense Quote"/>
    <w:basedOn w:val="Normal"/>
    <w:next w:val="Normal"/>
    <w:link w:val="IntenseQuoteChar"/>
    <w:uiPriority w:val="30"/>
    <w:qFormat/>
    <w:rsid w:val="00782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2C8"/>
    <w:rPr>
      <w:smallCaps/>
      <w:color w:val="auto"/>
      <w:u w:val="single"/>
    </w:rPr>
  </w:style>
  <w:style w:type="character" w:styleId="IntenseReference">
    <w:name w:val="Intense Reference"/>
    <w:basedOn w:val="DefaultParagraphFont"/>
    <w:uiPriority w:val="32"/>
    <w:qFormat/>
    <w:rsid w:val="007822C8"/>
    <w:rPr>
      <w:b/>
      <w:bCs/>
      <w:smallCaps/>
      <w:color w:val="auto"/>
      <w:spacing w:val="5"/>
      <w:u w:val="single"/>
    </w:rPr>
  </w:style>
  <w:style w:type="paragraph" w:customStyle="1" w:styleId="2ColumnHeading">
    <w:name w:val="2Column Heading"/>
    <w:basedOn w:val="BodyText"/>
    <w:qFormat/>
    <w:rsid w:val="007822C8"/>
    <w:pPr>
      <w:spacing w:after="60"/>
      <w:ind w:left="-2268"/>
    </w:pPr>
    <w:rPr>
      <w:b/>
    </w:rPr>
  </w:style>
  <w:style w:type="paragraph" w:customStyle="1" w:styleId="Heading1TOC">
    <w:name w:val="Heading1 TOC"/>
    <w:basedOn w:val="Normal"/>
    <w:qFormat/>
    <w:rsid w:val="007822C8"/>
    <w:pPr>
      <w:spacing w:before="240" w:after="120"/>
    </w:pPr>
    <w:rPr>
      <w:rFonts w:ascii="Times New Roman" w:hAnsi="Times New Roman"/>
      <w:b/>
      <w:sz w:val="32"/>
    </w:rPr>
  </w:style>
  <w:style w:type="paragraph" w:customStyle="1" w:styleId="Heading2TOC">
    <w:name w:val="Heading2 TOC"/>
    <w:basedOn w:val="Normal"/>
    <w:qFormat/>
    <w:rsid w:val="007822C8"/>
    <w:pPr>
      <w:spacing w:before="240" w:after="60"/>
    </w:pPr>
    <w:rPr>
      <w:rFonts w:ascii="Times New Roman" w:hAnsi="Times New Roman"/>
      <w:b/>
      <w:sz w:val="28"/>
    </w:rPr>
  </w:style>
  <w:style w:type="character" w:customStyle="1" w:styleId="Underline">
    <w:name w:val="Underline"/>
    <w:basedOn w:val="DefaultParagraphFont"/>
    <w:qFormat/>
    <w:rsid w:val="007822C8"/>
    <w:rPr>
      <w:u w:val="single"/>
    </w:rPr>
  </w:style>
  <w:style w:type="character" w:customStyle="1" w:styleId="BoldandItalics">
    <w:name w:val="Bold and Italics"/>
    <w:qFormat/>
    <w:rsid w:val="007822C8"/>
    <w:rPr>
      <w:b/>
      <w:i/>
      <w:u w:val="none"/>
    </w:rPr>
  </w:style>
  <w:style w:type="paragraph" w:styleId="BalloonText">
    <w:name w:val="Balloon Text"/>
    <w:basedOn w:val="Normal"/>
    <w:link w:val="BalloonTextChar"/>
    <w:rsid w:val="007822C8"/>
    <w:rPr>
      <w:rFonts w:ascii="Tahoma" w:hAnsi="Tahoma" w:cs="Tahoma"/>
      <w:sz w:val="16"/>
      <w:szCs w:val="16"/>
    </w:rPr>
  </w:style>
  <w:style w:type="character" w:customStyle="1" w:styleId="BalloonTextChar">
    <w:name w:val="Balloon Text Char"/>
    <w:basedOn w:val="DefaultParagraphFont"/>
    <w:link w:val="BalloonText"/>
    <w:rsid w:val="00782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2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2C8"/>
    <w:rPr>
      <w:b/>
      <w:color w:val="660033"/>
      <w:spacing w:val="0"/>
    </w:rPr>
  </w:style>
  <w:style w:type="paragraph" w:customStyle="1" w:styleId="Nameditemlist">
    <w:name w:val="Named item list"/>
    <w:basedOn w:val="BodyText"/>
    <w:qFormat/>
    <w:rsid w:val="007822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916</Words>
  <Characters>6053</Characters>
  <Application>Microsoft Office Word</Application>
  <DocSecurity>0</DocSecurity>
  <Lines>205</Lines>
  <Paragraphs>114</Paragraphs>
  <ScaleCrop>false</ScaleCrop>
  <Company>Author-it Software Corporation Ltd.</Company>
  <LinksUpToDate>false</LinksUpToDate>
  <CharactersWithSpaces>6919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TLIF3091A Apply awareness of dangerous goods and hazardous materials requirements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2012-10-11T22:45:00Z</dcterms:created>
  <dcterms:modified xsi:type="dcterms:W3CDTF">2012-10-11T22:46:00Z</dcterms:modified>
</cp:coreProperties>
</file>