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624" w:rsidP="00295624">
      <w:pPr>
        <w:pStyle w:val="Title"/>
      </w:pPr>
      <w:bookmarkStart w:id="0" w:name="_GoBack"/>
      <w:bookmarkEnd w:id="0"/>
      <w:r>
        <w:fldChar w:fldCharType="begin"/>
      </w:r>
      <w:r>
        <w:instrText xml:space="preserve"> TITLE   \* MERGEFORMAT </w:instrText>
      </w:r>
      <w:r>
        <w:fldChar w:fldCharType="separate"/>
      </w:r>
      <w:r>
        <w:t>TLIF3087A Follow occupational health, safety and environmental procedures in the rail industry</w:t>
      </w:r>
      <w:r>
        <w:fldChar w:fldCharType="end"/>
      </w:r>
    </w:p>
    <w:p w:rsidR="00295624" w:rsidP="00295624">
      <w:pPr>
        <w:pStyle w:val="Version"/>
        <w:sectPr w:rsidSect="00C313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305" w:rsidP="00C31305">
      <w:pPr>
        <w:pStyle w:val="SuperHeading"/>
      </w:pPr>
      <w:r w:rsidRPr="00C31305">
        <w:t>TLIF3087A Follow occupational health, safety and environmental procedures in the rail industry</w:t>
      </w:r>
    </w:p>
    <w:p w:rsidR="00000000" w:rsidRPr="00C31305" w:rsidP="00C31305">
      <w:pPr>
        <w:pStyle w:val="Heading1"/>
      </w:pPr>
      <w:bookmarkStart w:id="1" w:name="O_357578"/>
      <w:bookmarkEnd w:id="1"/>
      <w:r w:rsidRPr="00C31305">
        <w:t>Modification History</w:t>
      </w:r>
    </w:p>
    <w:p w:rsidR="00000000" w:rsidRPr="00C31305" w:rsidP="00C31305">
      <w:pPr>
        <w:pStyle w:val="BodyText"/>
      </w:pPr>
      <w:r w:rsidRPr="00C31305">
        <w:t>Not applicable.</w:t>
      </w:r>
    </w:p>
    <w:p w:rsidR="00000000" w:rsidRPr="00C31305" w:rsidP="00C31305">
      <w:pPr>
        <w:pStyle w:val="AllowPageBreak"/>
      </w:pPr>
    </w:p>
    <w:p w:rsidR="00000000" w:rsidRPr="00C31305" w:rsidP="00C31305">
      <w:pPr>
        <w:pStyle w:val="Heading1"/>
      </w:pPr>
      <w:bookmarkStart w:id="2" w:name="O_357579"/>
      <w:bookmarkEnd w:id="2"/>
      <w:r w:rsidRPr="00C31305">
        <w:t>Unit Descriptor</w:t>
      </w:r>
    </w:p>
    <w:tbl>
      <w:tblPr>
        <w:tblW w:w="0" w:type="auto"/>
        <w:tblCellMar>
          <w:left w:w="62" w:type="dxa"/>
          <w:right w:w="62" w:type="dxa"/>
        </w:tblCellMar>
        <w:tblLook w:val="0000"/>
      </w:tblPr>
      <w:tblGrid>
        <w:gridCol w:w="9196"/>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This unit involves the skills and knowledge required to follow an</w:t>
            </w:r>
            <w:r w:rsidRPr="00C31305">
              <w:t>d apply occupational health, safety and environmental (OHS&amp;E) procedures when carrying out work activities in the rail industry. It includes identifying and following workplace procedures for hazard identification and risk control, contributing to arrangem</w:t>
            </w:r>
            <w:r w:rsidRPr="00C31305">
              <w:t xml:space="preserve">ents for the management of OHS&amp;E, and completing appropriate records. </w:t>
            </w:r>
          </w:p>
          <w:p w:rsidR="00000000" w:rsidRPr="00C31305" w:rsidP="00C31305">
            <w:pPr>
              <w:pStyle w:val="BodyText"/>
            </w:pPr>
            <w:r w:rsidRPr="00C31305">
              <w:t>Licensing, legislative, regulatory or certification requirements are applicable to this unit.</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3" w:name="O_357580"/>
      <w:bookmarkEnd w:id="3"/>
      <w:r w:rsidRPr="00C31305">
        <w:t>Application of the Unit</w:t>
      </w:r>
    </w:p>
    <w:tbl>
      <w:tblPr>
        <w:tblW w:w="0" w:type="auto"/>
        <w:tblCellMar>
          <w:left w:w="62" w:type="dxa"/>
          <w:right w:w="62" w:type="dxa"/>
        </w:tblCellMar>
        <w:tblLook w:val="0000"/>
      </w:tblPr>
      <w:tblGrid>
        <w:gridCol w:w="9196"/>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Work must be carried out in compliance with the relevant OHS&amp;E regulations and procedures.</w:t>
            </w:r>
          </w:p>
          <w:p w:rsidR="00000000" w:rsidRPr="00C31305" w:rsidP="00C31305">
            <w:pPr>
              <w:pStyle w:val="BodyText"/>
            </w:pPr>
            <w:r w:rsidRPr="00C31305">
              <w:t>Work is performed under some supervision generally in a team environment. It involves applying established OHS&amp;E and hazard minimisation principles and procedures to</w:t>
            </w:r>
            <w:r w:rsidRPr="00C31305">
              <w:t xml:space="preserve"> the conduct of workplace activities.</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4" w:name="O_357581"/>
      <w:bookmarkEnd w:id="4"/>
      <w:r w:rsidRPr="00C31305">
        <w:t>Licensing/Regulatory Information</w:t>
      </w:r>
    </w:p>
    <w:p w:rsidR="00000000" w:rsidRPr="00C31305" w:rsidP="00C31305">
      <w:pPr>
        <w:pStyle w:val="BodyText"/>
      </w:pPr>
      <w:r w:rsidRPr="00C31305">
        <w:t>Refer to Unit Descriptor.</w:t>
      </w:r>
    </w:p>
    <w:p w:rsidR="00000000" w:rsidRPr="00C31305" w:rsidP="00C31305">
      <w:pPr>
        <w:pStyle w:val="AllowPageBreak"/>
      </w:pPr>
    </w:p>
    <w:p w:rsidR="00000000" w:rsidRPr="00C31305" w:rsidP="00C31305">
      <w:pPr>
        <w:pStyle w:val="Heading1"/>
      </w:pPr>
      <w:bookmarkStart w:id="5" w:name="O_357582"/>
      <w:bookmarkEnd w:id="5"/>
      <w:r w:rsidRPr="00C31305">
        <w:t>Pre-Requisites</w:t>
      </w:r>
    </w:p>
    <w:p w:rsidR="00000000" w:rsidRPr="00C31305" w:rsidP="00C31305">
      <w:pPr>
        <w:pStyle w:val="BodyText"/>
      </w:pPr>
      <w:r w:rsidRPr="00C31305">
        <w:t>Not applicable.</w:t>
      </w:r>
    </w:p>
    <w:p w:rsidR="00000000" w:rsidRPr="00C31305" w:rsidP="00C31305">
      <w:pPr>
        <w:pStyle w:val="AllowPageBreak"/>
      </w:pPr>
    </w:p>
    <w:p w:rsidR="00000000" w:rsidRPr="00C31305" w:rsidP="00C31305">
      <w:pPr>
        <w:pStyle w:val="Heading1"/>
      </w:pPr>
      <w:bookmarkStart w:id="6" w:name="O_357583"/>
      <w:bookmarkEnd w:id="6"/>
      <w:r w:rsidRPr="00C31305">
        <w:t>Employability Skills Information</w:t>
      </w:r>
    </w:p>
    <w:tbl>
      <w:tblPr>
        <w:tblW w:w="0" w:type="auto"/>
        <w:tblCellMar>
          <w:left w:w="62" w:type="dxa"/>
          <w:right w:w="62" w:type="dxa"/>
        </w:tblCellMar>
        <w:tblLook w:val="0000"/>
      </w:tblPr>
      <w:tblGrid>
        <w:gridCol w:w="9196"/>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This unit contains employability skills.</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7" w:name="O_357584"/>
      <w:bookmarkEnd w:id="7"/>
      <w:r w:rsidRPr="00C31305">
        <w:t>Elements and Performance Criteria Pre-Content</w:t>
      </w:r>
    </w:p>
    <w:tbl>
      <w:tblPr>
        <w:tblW w:w="0" w:type="auto"/>
        <w:tblCellMar>
          <w:left w:w="62" w:type="dxa"/>
          <w:right w:w="62" w:type="dxa"/>
        </w:tblCellMar>
        <w:tblLook w:val="0000"/>
      </w:tblPr>
      <w:tblGrid>
        <w:gridCol w:w="2649"/>
        <w:gridCol w:w="6547"/>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Performance criteria describe the required performance needed to demonstrate achievement of the element. Assessment of performance is to be consistent with the evidence guide.</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8" w:name="O_357585"/>
      <w:bookmarkEnd w:id="8"/>
      <w:r w:rsidRPr="00C31305">
        <w:t>Elements and Performance Criteria</w:t>
      </w:r>
    </w:p>
    <w:tbl>
      <w:tblPr>
        <w:tblW w:w="0" w:type="auto"/>
        <w:tblCellMar>
          <w:left w:w="62" w:type="dxa"/>
          <w:right w:w="62" w:type="dxa"/>
        </w:tblCellMar>
        <w:tblLook w:val="0000"/>
      </w:tblPr>
      <w:tblGrid>
        <w:gridCol w:w="2604"/>
        <w:gridCol w:w="48"/>
        <w:gridCol w:w="6544"/>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PERFORMANCE CRI</w:t>
            </w:r>
            <w:r w:rsidRPr="00C31305">
              <w:rPr>
                <w:rStyle w:val="SpecialBold"/>
              </w:rPr>
              <w:t>TERIA</w:t>
            </w:r>
          </w:p>
        </w:tc>
      </w:tr>
      <w:tr w:rsidTr="002956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1</w:t>
            </w:r>
            <w:r w:rsidRPr="00C31305">
              <w:rPr>
                <w:rStyle w:val="SpecialBold"/>
              </w:rPr>
              <w:tab/>
              <w:t>Follow workplace procedures for hazard identification and risk control</w:t>
            </w:r>
          </w:p>
        </w:tc>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1.1</w:t>
            </w:r>
            <w:r w:rsidRPr="00C31305">
              <w:tab/>
              <w:t>Workplace procedures for dealing with environmental incidents, accidents, fires and emergencies are known and followed</w:t>
            </w:r>
          </w:p>
          <w:p w:rsidR="00000000" w:rsidRPr="00C31305" w:rsidP="00C31305">
            <w:pPr>
              <w:pStyle w:val="BodyText"/>
            </w:pPr>
            <w:r w:rsidRPr="00C31305">
              <w:t>1.2</w:t>
            </w:r>
            <w:r w:rsidRPr="00C31305">
              <w:tab/>
              <w:t>Workplace procedures for OHS&amp;E and related work i</w:t>
            </w:r>
            <w:r w:rsidRPr="00C31305">
              <w:t>nstructions for controlling risks in a workplace are followed</w:t>
            </w:r>
          </w:p>
          <w:p w:rsidR="00000000" w:rsidRPr="00C31305" w:rsidP="00C31305">
            <w:pPr>
              <w:pStyle w:val="BodyText"/>
            </w:pPr>
            <w:r w:rsidRPr="00C31305">
              <w:t>1.3</w:t>
            </w:r>
            <w:r w:rsidRPr="00C31305">
              <w:tab/>
              <w:t>Hazards in the workplace are identified and appropriate action is taken to report them and to minimise or eliminate risk to personnel, workplace and the environment</w:t>
            </w:r>
          </w:p>
          <w:p w:rsidR="00000000" w:rsidRPr="00C31305" w:rsidP="00C31305">
            <w:pPr>
              <w:pStyle w:val="BodyText"/>
            </w:pPr>
            <w:r w:rsidRPr="00C31305">
              <w:t>1.4</w:t>
            </w:r>
            <w:r w:rsidRPr="00C31305">
              <w:tab/>
              <w:t>Safety regulations an</w:t>
            </w:r>
            <w:r w:rsidRPr="00C31305">
              <w:t>d established workplace safety and hazard control practices and procedures are obtained, interpreted and applied to day-to-day work activities</w:t>
            </w:r>
          </w:p>
          <w:p w:rsidR="00000000" w:rsidRPr="00C31305" w:rsidP="00C31305">
            <w:pPr>
              <w:pStyle w:val="BodyText"/>
            </w:pPr>
            <w:r w:rsidRPr="00C31305">
              <w:t>1.5</w:t>
            </w:r>
            <w:r w:rsidRPr="00C31305">
              <w:tab/>
            </w:r>
            <w:r w:rsidRPr="00C31305">
              <w:t>Where applicable, personal protective clothing and equipment is correctly used in accordance with established safety practices and procedures</w:t>
            </w:r>
          </w:p>
          <w:p w:rsidR="00000000" w:rsidRPr="00C31305" w:rsidP="00C31305">
            <w:pPr>
              <w:pStyle w:val="BodyText"/>
            </w:pPr>
            <w:r w:rsidRPr="00C31305">
              <w:t>1.6</w:t>
            </w:r>
            <w:r w:rsidRPr="00C31305">
              <w:tab/>
              <w:t>Established emergency and contingency plans are followed in the event of an emergency</w:t>
            </w:r>
          </w:p>
          <w:p w:rsidR="00000000" w:rsidP="00C31305">
            <w:pPr>
              <w:pStyle w:val="BodyText"/>
              <w:rPr>
                <w:lang w:val="en-NZ"/>
              </w:rPr>
            </w:pPr>
            <w:r w:rsidRPr="00C31305">
              <w:t>1.7</w:t>
            </w:r>
            <w:r w:rsidRPr="00C31305">
              <w:tab/>
              <w:t>Information on workp</w:t>
            </w:r>
            <w:r w:rsidRPr="00C31305">
              <w:t>lace OHS&amp;E policies, procedures and programs is stored in a readily accessible location and manner</w:t>
            </w:r>
          </w:p>
        </w:tc>
      </w:tr>
      <w:tr w:rsidTr="002956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2</w:t>
            </w:r>
            <w:r w:rsidRPr="00C31305">
              <w:rPr>
                <w:rStyle w:val="SpecialBold"/>
              </w:rPr>
              <w:tab/>
              <w:t>Contribute to arrangements for the management of occupational health and safety</w:t>
            </w:r>
          </w:p>
        </w:tc>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2.1</w:t>
            </w:r>
            <w:r w:rsidRPr="00C31305">
              <w:tab/>
              <w:t>OH&amp;S issues and identified safety hazards are raised with designated p</w:t>
            </w:r>
            <w:r w:rsidRPr="00C31305">
              <w:t>ersonnel in accordance with workplace procedures and relevant OH&amp;S legislation</w:t>
            </w:r>
          </w:p>
          <w:p w:rsidR="00000000" w:rsidRPr="00C31305" w:rsidP="00C31305">
            <w:pPr>
              <w:pStyle w:val="BodyText"/>
            </w:pPr>
            <w:r w:rsidRPr="00C31305">
              <w:t>2.2</w:t>
            </w:r>
            <w:r w:rsidRPr="00C31305">
              <w:tab/>
              <w:t>Contributions to OH&amp;S management in the workplace are made in accordance with workplace procedures and provisions of relevant legislation</w:t>
            </w:r>
          </w:p>
          <w:p w:rsidR="00000000" w:rsidRPr="00C31305" w:rsidP="00C31305">
            <w:pPr>
              <w:pStyle w:val="BodyText"/>
            </w:pPr>
            <w:r w:rsidRPr="00C31305">
              <w:t>2.3</w:t>
            </w:r>
            <w:r w:rsidRPr="00C31305">
              <w:tab/>
              <w:t>OH&amp;S issues are raised with des</w:t>
            </w:r>
            <w:r w:rsidRPr="00C31305">
              <w:t>ignated personnel in accordance with workplace procedures and relevant OH&amp;S legislation</w:t>
            </w:r>
          </w:p>
          <w:p w:rsidR="00000000" w:rsidP="00C31305">
            <w:pPr>
              <w:pStyle w:val="BodyText"/>
              <w:rPr>
                <w:lang w:val="en-NZ"/>
              </w:rPr>
            </w:pPr>
            <w:r w:rsidRPr="00C31305">
              <w:t>2.4</w:t>
            </w:r>
            <w:r w:rsidRPr="00C31305">
              <w:tab/>
              <w:t>Participative arrangements for OH&amp;S management in the workplace are contributed to within workplace procedures and scope of responsibilities and competencies</w:t>
            </w:r>
          </w:p>
        </w:tc>
      </w:tr>
      <w:tr w:rsidTr="002956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3</w:t>
            </w:r>
            <w:r w:rsidRPr="00C31305">
              <w:rPr>
                <w:rStyle w:val="SpecialBold"/>
              </w:rPr>
              <w:tab/>
              <w:t>Imp</w:t>
            </w:r>
            <w:r w:rsidRPr="00C31305">
              <w:rPr>
                <w:rStyle w:val="SpecialBold"/>
              </w:rPr>
              <w:t>lement environmental control procedures</w:t>
            </w:r>
          </w:p>
        </w:tc>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3.1</w:t>
            </w:r>
            <w:r w:rsidRPr="00C31305">
              <w:tab/>
              <w:t xml:space="preserve">Environmental protection measures are implemented or applied in accordance with organisational policies and procedures </w:t>
            </w:r>
          </w:p>
          <w:p w:rsidR="00000000" w:rsidP="00C31305">
            <w:pPr>
              <w:pStyle w:val="BodyText"/>
              <w:rPr>
                <w:lang w:val="en-NZ"/>
              </w:rPr>
            </w:pPr>
            <w:r w:rsidRPr="00C31305">
              <w:t>3.2</w:t>
            </w:r>
            <w:r w:rsidRPr="00C31305">
              <w:tab/>
              <w:t>Where improvements to existing procedures are identified they are passed on to appropria</w:t>
            </w:r>
            <w:r w:rsidRPr="00C31305">
              <w:t>te personnel</w:t>
            </w:r>
          </w:p>
        </w:tc>
      </w:tr>
      <w:tr w:rsidTr="002956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4</w:t>
            </w:r>
            <w:r w:rsidRPr="00C31305">
              <w:rPr>
                <w:rStyle w:val="SpecialBold"/>
              </w:rPr>
              <w:tab/>
              <w:t>Complete OHS&amp;E records</w:t>
            </w:r>
          </w:p>
        </w:tc>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4.1</w:t>
            </w:r>
            <w:r w:rsidRPr="00C31305">
              <w:tab/>
              <w:t>OHS&amp;E records and reports are completed in accordance with organisational requirements</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9" w:name="O_357586"/>
      <w:bookmarkEnd w:id="9"/>
      <w:r w:rsidRPr="00C31305">
        <w:t>Required Skills and Knowledge</w:t>
      </w:r>
    </w:p>
    <w:tbl>
      <w:tblPr>
        <w:tblW w:w="0" w:type="auto"/>
        <w:tblCellMar>
          <w:left w:w="62" w:type="dxa"/>
          <w:right w:w="62" w:type="dxa"/>
        </w:tblCellMar>
        <w:tblLook w:val="0000"/>
      </w:tblPr>
      <w:tblGrid>
        <w:gridCol w:w="9196"/>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REQUIRED KNOWLEDGE AND SKILLS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t>This describes the essential knowledge and skills and their level required for this unit.</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Required knowledge:</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Relevant OH&amp;S procedures and guidelines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Reporting procedures in regard to unsafe situations, fire hazards, broken or damaged equipment or fitti</w:t>
            </w:r>
            <w:r w:rsidRPr="00C31305">
              <w:t>ngs, sickness and accidents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Location and use of safety alarms and emergency communication systems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Signs and signals used for OH&amp;S warnings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Relevant environmental protection regulations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Workplace procedures and guidelines for the care of the environment</w:t>
            </w:r>
            <w:r w:rsidRPr="00C31305">
              <w:t xml:space="preserve"> during workplace operations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 xml:space="preserve">Typical problems that can occur when caring for the environment </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Emergency and evacuation procedures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Housekeeping standards and procedures required in the workplace</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Site layout and obstacles</w:t>
            </w:r>
          </w:p>
        </w:tc>
      </w:tr>
    </w:tbl>
    <w:p w:rsidR="00000000" w:rsidRPr="00C31305" w:rsidP="00C31305">
      <w:pPr>
        <w:pStyle w:val="BodyText"/>
      </w:pPr>
    </w:p>
    <w:tbl>
      <w:tblPr>
        <w:tblW w:w="0" w:type="auto"/>
        <w:tblCellMar>
          <w:left w:w="62" w:type="dxa"/>
          <w:right w:w="62" w:type="dxa"/>
        </w:tblCellMar>
        <w:tblLook w:val="0000"/>
      </w:tblPr>
      <w:tblGrid>
        <w:gridCol w:w="9196"/>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Required skills: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Communicate effectively with others when following OHS&amp;E procedures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Read and comprehend simple statements in English</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Read and interpret relevant safety-related information, including workplace procedures and codes of practice</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Interpret and follow operat</w:t>
            </w:r>
            <w:r w:rsidRPr="00C31305">
              <w:t>ional instructions and prioritise work</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Complete documentation related to OHS&amp;E in the workplace</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Operate electronic communication equipment in line with required protocol</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Work collaboratively with others when following OHS&amp;E procedures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Report and rectify within limits of own role problems, faults and malfunctions that may arise when following OHS&amp;E procedures in accordance with regulatory requirements and workplace procedures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Apply precautions and required action to minimise, control or</w:t>
            </w:r>
            <w:r w:rsidRPr="00C31305">
              <w:t xml:space="preserve"> eliminate potential hazards during work activities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Work systematically with required attention to detail without injury to self or others, or damage to equipment</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1305">
            <w:pPr>
              <w:pStyle w:val="ListBullet"/>
              <w:rPr>
                <w:lang w:val="en-NZ"/>
              </w:rPr>
            </w:pPr>
            <w:r w:rsidRPr="00C31305">
              <w:t>Operate and adapt to differences in equipment in accordance with standard operating procedu</w:t>
            </w:r>
            <w:r w:rsidRPr="00C31305">
              <w:t>res</w:t>
            </w:r>
          </w:p>
        </w:tc>
      </w:tr>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Select and use required personal protective equipment conforming to industry and OH&amp;S standards</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10" w:name="O_357587"/>
      <w:bookmarkEnd w:id="10"/>
      <w:r w:rsidRPr="00C31305">
        <w:t>Evidence Guide</w:t>
      </w:r>
    </w:p>
    <w:tbl>
      <w:tblPr>
        <w:tblW w:w="9495" w:type="dxa"/>
        <w:tblLayout w:type="fixed"/>
        <w:tblCellMar>
          <w:left w:w="62" w:type="dxa"/>
          <w:right w:w="62" w:type="dxa"/>
        </w:tblCellMar>
        <w:tblLook w:val="0000"/>
      </w:tblPr>
      <w:tblGrid>
        <w:gridCol w:w="3339"/>
        <w:gridCol w:w="6156"/>
      </w:tblGrid>
      <w:tr w:rsidTr="00C31305">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EVIDENCE GUIDE</w:t>
            </w:r>
          </w:p>
        </w:tc>
      </w:tr>
      <w:tr w:rsidTr="00C31305">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t>The ev</w:t>
            </w:r>
            <w:r w:rsidRPr="00C31305">
              <w:t>idence guide provides advice on assessment and must be read in conjunction with the performance criteria, required knowledge and skills, the range statement and the assessment guidelines for this Training Package.</w:t>
            </w:r>
          </w:p>
        </w:tc>
      </w:tr>
      <w:tr w:rsidTr="00C31305">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Critical aspects for assessment and evid</w:t>
            </w:r>
            <w:r w:rsidRPr="00C31305">
              <w:rPr>
                <w:rStyle w:val="SpecialBold"/>
              </w:rPr>
              <w:t>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The evidence required to demonstrate competency in this unit must be relevant to and satisfy all of the requirements of the elements and performance criteria of this unit and include demonstration of app</w:t>
            </w:r>
            <w:r w:rsidRPr="00C31305">
              <w:t>lying:</w:t>
            </w:r>
          </w:p>
          <w:p w:rsidR="00000000" w:rsidRPr="00C31305" w:rsidP="00C31305">
            <w:pPr>
              <w:pStyle w:val="ListBullet2"/>
            </w:pPr>
            <w:r w:rsidRPr="00C31305">
              <w:t>the underpinning knowledge and skills</w:t>
            </w:r>
          </w:p>
          <w:p w:rsidR="00000000" w:rsidRPr="00C31305" w:rsidP="00C31305">
            <w:pPr>
              <w:pStyle w:val="ListBullet2"/>
            </w:pPr>
            <w:r w:rsidRPr="00C31305">
              <w:t>relevant legislation and workplace procedures</w:t>
            </w:r>
          </w:p>
          <w:p w:rsidR="00000000" w:rsidP="00C31305">
            <w:pPr>
              <w:pStyle w:val="ListBullet2"/>
              <w:rPr>
                <w:lang w:val="en-NZ"/>
              </w:rPr>
            </w:pPr>
            <w:r w:rsidRPr="00C31305">
              <w:t>other relevant aspects of the range statement</w:t>
            </w:r>
          </w:p>
        </w:tc>
      </w:tr>
      <w:tr w:rsidTr="00C31305">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Performance is demonstrated consistently over a period of time and in a suitable range of contexts</w:t>
            </w:r>
          </w:p>
          <w:p w:rsidR="00000000" w:rsidRPr="00C31305" w:rsidP="00C31305">
            <w:pPr>
              <w:pStyle w:val="ListBullet"/>
            </w:pPr>
            <w:r w:rsidRPr="00C31305">
              <w:t>Resources for assessment include:</w:t>
            </w:r>
          </w:p>
          <w:p w:rsidR="00000000" w:rsidRPr="00C31305" w:rsidP="00C31305">
            <w:pPr>
              <w:pStyle w:val="ListBullet2"/>
            </w:pPr>
            <w:r w:rsidRPr="00C31305">
              <w:t>a range of relevant exercises, case studies and other simulated practical and knowledge assessment, and/or</w:t>
            </w:r>
          </w:p>
          <w:p w:rsidR="00000000" w:rsidRPr="00C31305" w:rsidP="00C31305">
            <w:pPr>
              <w:pStyle w:val="ListBullet2"/>
            </w:pPr>
            <w:r w:rsidRPr="00C31305">
              <w:t>access to an ap</w:t>
            </w:r>
            <w:r w:rsidRPr="00C31305">
              <w:t>propriate range of relevant operational situations in the workplace</w:t>
            </w:r>
          </w:p>
          <w:p w:rsidR="00000000" w:rsidRPr="00C31305" w:rsidP="00C31305">
            <w:pPr>
              <w:pStyle w:val="ListBullet"/>
            </w:pPr>
            <w:r w:rsidRPr="00C31305">
              <w:t>In both real and simulated environments, access is required to:</w:t>
            </w:r>
          </w:p>
          <w:p w:rsidR="00000000" w:rsidRPr="00C31305" w:rsidP="00C31305">
            <w:pPr>
              <w:pStyle w:val="ListBullet2"/>
            </w:pPr>
            <w:r w:rsidRPr="00C31305">
              <w:t>relevant and appropriate materials and/or equipment, and/or</w:t>
            </w:r>
          </w:p>
          <w:p w:rsidR="00000000" w:rsidP="00C31305">
            <w:pPr>
              <w:pStyle w:val="ListBullet2"/>
              <w:rPr>
                <w:lang w:val="en-NZ"/>
              </w:rPr>
            </w:pPr>
            <w:r w:rsidRPr="00C31305">
              <w:t>applicable documentation, including workplace procedures, regul</w:t>
            </w:r>
            <w:r w:rsidRPr="00C31305">
              <w:t>ations, codes of practice and operation manuals</w:t>
            </w:r>
          </w:p>
        </w:tc>
      </w:tr>
      <w:tr w:rsidTr="00C31305">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As a minimum, assessment of knowledge must be conducted through appropriate written/oral tests</w:t>
            </w:r>
          </w:p>
          <w:p w:rsidR="00000000" w:rsidRPr="00C31305" w:rsidP="00C31305">
            <w:pPr>
              <w:pStyle w:val="ListBullet"/>
            </w:pPr>
            <w:r w:rsidRPr="00C31305">
              <w:t>Practical assessment must occur:</w:t>
            </w:r>
          </w:p>
          <w:p w:rsidR="00000000" w:rsidRPr="00C31305" w:rsidP="00C31305">
            <w:pPr>
              <w:pStyle w:val="ListBullet2"/>
            </w:pPr>
            <w:r w:rsidRPr="00C31305">
              <w:t>through activities in an appropriately simulated environment, and/or</w:t>
            </w:r>
          </w:p>
          <w:p w:rsidR="00000000" w:rsidRPr="00C31305" w:rsidP="00C31305">
            <w:pPr>
              <w:pStyle w:val="ListBullet2"/>
            </w:pPr>
            <w:r w:rsidRPr="00C31305">
              <w:t>in an appropriate range of situations in the workplace</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11" w:name="O_357588"/>
      <w:bookmarkEnd w:id="11"/>
      <w:r w:rsidRPr="00C31305">
        <w:t>Range Statement</w:t>
      </w:r>
    </w:p>
    <w:tbl>
      <w:tblPr>
        <w:tblW w:w="9465" w:type="dxa"/>
        <w:tblLayout w:type="fixed"/>
        <w:tblCellMar>
          <w:left w:w="62" w:type="dxa"/>
          <w:right w:w="62" w:type="dxa"/>
        </w:tblCellMar>
        <w:tblLook w:val="0000"/>
      </w:tblPr>
      <w:tblGrid>
        <w:gridCol w:w="3308"/>
        <w:gridCol w:w="6157"/>
      </w:tblGrid>
      <w:tr w:rsidTr="00C31305">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 xml:space="preserve">RANGE STATEMENT </w:t>
            </w:r>
          </w:p>
        </w:tc>
      </w:tr>
      <w:tr w:rsidTr="00C31305">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t>The range statement relates to the unit of competency as a whole. It allows for different work environments and situations that may affect performance.</w:t>
            </w:r>
          </w:p>
        </w:tc>
      </w:tr>
      <w:tr w:rsidTr="00C31305">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Work may be conducted in:</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exposed conditions</w:t>
            </w:r>
          </w:p>
          <w:p w:rsidR="00000000" w:rsidP="00C31305">
            <w:pPr>
              <w:pStyle w:val="ListBullet"/>
              <w:rPr>
                <w:lang w:val="en-NZ"/>
              </w:rPr>
            </w:pPr>
            <w:r w:rsidRPr="00C31305">
              <w:t>controlled or open environments</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Workplace hazards may in</w:t>
            </w:r>
            <w:r w:rsidRPr="00C31305">
              <w:rPr>
                <w:rStyle w:val="SpecialBold"/>
              </w:rPr>
              <w:t>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chemicals and other harmful substances</w:t>
            </w:r>
          </w:p>
          <w:p w:rsidR="00000000" w:rsidRPr="00C31305" w:rsidP="00C31305">
            <w:pPr>
              <w:pStyle w:val="ListBullet"/>
            </w:pPr>
            <w:r w:rsidRPr="00C31305">
              <w:t>movement of equipment, goods and vehicles</w:t>
            </w:r>
          </w:p>
          <w:p w:rsidR="00000000" w:rsidRPr="00C31305" w:rsidP="00C31305">
            <w:pPr>
              <w:pStyle w:val="ListBullet"/>
            </w:pPr>
            <w:r w:rsidRPr="00C31305">
              <w:t>toxic substances</w:t>
            </w:r>
          </w:p>
          <w:p w:rsidR="00000000" w:rsidRPr="00C31305" w:rsidP="00C31305">
            <w:pPr>
              <w:pStyle w:val="ListBullet"/>
            </w:pPr>
            <w:r w:rsidRPr="00C31305">
              <w:t>broken and damaged equipment</w:t>
            </w:r>
          </w:p>
          <w:p w:rsidR="00000000" w:rsidRPr="00C31305" w:rsidP="00C31305">
            <w:pPr>
              <w:pStyle w:val="ListBullet"/>
            </w:pPr>
            <w:r w:rsidRPr="00C31305">
              <w:t>inflammable materials and fire hazards</w:t>
            </w:r>
          </w:p>
          <w:p w:rsidR="00000000" w:rsidRPr="00C31305" w:rsidP="00C31305">
            <w:pPr>
              <w:pStyle w:val="ListBullet"/>
            </w:pPr>
            <w:r w:rsidRPr="00C31305">
              <w:t>lifting practices</w:t>
            </w:r>
          </w:p>
          <w:p w:rsidR="00000000" w:rsidRPr="00C31305" w:rsidP="00C31305">
            <w:pPr>
              <w:pStyle w:val="ListBullet"/>
            </w:pPr>
            <w:r w:rsidRPr="00C31305">
              <w:t>waste management and disposal</w:t>
            </w:r>
          </w:p>
          <w:p w:rsidR="00000000" w:rsidRPr="00C31305" w:rsidP="00C31305">
            <w:pPr>
              <w:pStyle w:val="ListBullet"/>
            </w:pPr>
            <w:r w:rsidRPr="00C31305">
              <w:t>extremes in weather conditions</w:t>
            </w:r>
          </w:p>
          <w:p w:rsidR="00000000" w:rsidRPr="00C31305" w:rsidP="00C31305">
            <w:pPr>
              <w:pStyle w:val="ListBullet"/>
            </w:pPr>
            <w:r w:rsidRPr="00C31305">
              <w:t>lighting levels</w:t>
            </w:r>
          </w:p>
          <w:p w:rsidR="00000000" w:rsidRPr="00C31305" w:rsidP="00C31305">
            <w:pPr>
              <w:pStyle w:val="ListBullet"/>
            </w:pPr>
            <w:r w:rsidRPr="00C31305">
              <w:t>trip and slip hazards</w:t>
            </w:r>
          </w:p>
          <w:p w:rsidR="00000000" w:rsidRPr="00C31305" w:rsidP="00C31305">
            <w:pPr>
              <w:pStyle w:val="ListBullet"/>
            </w:pPr>
            <w:r w:rsidRPr="00C31305">
              <w:t>water hazards</w:t>
            </w:r>
          </w:p>
          <w:p w:rsidR="00000000" w:rsidRPr="00C31305" w:rsidP="00C31305">
            <w:pPr>
              <w:pStyle w:val="ListBullet"/>
            </w:pPr>
            <w:r w:rsidRPr="00C31305">
              <w:t>traffic flows</w:t>
            </w:r>
          </w:p>
          <w:p w:rsidR="00000000" w:rsidRPr="00C31305" w:rsidP="00C31305">
            <w:pPr>
              <w:pStyle w:val="ListBullet"/>
            </w:pPr>
            <w:r w:rsidRPr="00C31305">
              <w:t>vehicle and equipment operation</w:t>
            </w:r>
          </w:p>
          <w:p w:rsidR="00000000" w:rsidP="00C31305">
            <w:pPr>
              <w:pStyle w:val="ListBullet"/>
              <w:rPr>
                <w:lang w:val="en-NZ"/>
              </w:rPr>
            </w:pPr>
            <w:r w:rsidRPr="00C31305">
              <w:t>a range of storage areas</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Personnel in the work area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site visitors</w:t>
            </w:r>
          </w:p>
          <w:p w:rsidR="00000000" w:rsidRPr="00C31305" w:rsidP="00C31305">
            <w:pPr>
              <w:pStyle w:val="ListBullet"/>
            </w:pPr>
            <w:r w:rsidRPr="00C31305">
              <w:t>OH&amp;S specialists</w:t>
            </w:r>
          </w:p>
          <w:p w:rsidR="00000000" w:rsidRPr="00C31305" w:rsidP="00C31305">
            <w:pPr>
              <w:pStyle w:val="ListBullet"/>
            </w:pPr>
            <w:r w:rsidRPr="00C31305">
              <w:t>union representatives</w:t>
            </w:r>
          </w:p>
          <w:p w:rsidR="00000000" w:rsidRPr="00C31305" w:rsidP="00C31305">
            <w:pPr>
              <w:pStyle w:val="ListBullet"/>
            </w:pPr>
            <w:r w:rsidRPr="00C31305">
              <w:t>contractors</w:t>
            </w:r>
          </w:p>
          <w:p w:rsidR="00000000" w:rsidP="00C31305">
            <w:pPr>
              <w:pStyle w:val="ListBullet"/>
              <w:rPr>
                <w:lang w:val="en-NZ"/>
              </w:rPr>
            </w:pPr>
            <w:r w:rsidRPr="00C31305">
              <w:t>official representatives</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P</w:t>
            </w:r>
            <w:r w:rsidRPr="00C31305">
              <w:rPr>
                <w:rStyle w:val="SpecialBold"/>
              </w:rPr>
              <w:t>articipative arrangements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formal and informal meetings that deal with OH&amp;S issues</w:t>
            </w:r>
          </w:p>
          <w:p w:rsidR="00000000" w:rsidRPr="00C31305" w:rsidP="00C31305">
            <w:pPr>
              <w:pStyle w:val="ListBullet"/>
            </w:pPr>
            <w:r w:rsidRPr="00C31305">
              <w:t>workplace OH&amp;S committees</w:t>
            </w:r>
          </w:p>
          <w:p w:rsidR="00000000" w:rsidRPr="00C31305" w:rsidP="00C31305">
            <w:pPr>
              <w:pStyle w:val="ListBullet"/>
            </w:pPr>
            <w:r w:rsidRPr="00C31305">
              <w:t>other committees, for example, consultative, planning and purchasing</w:t>
            </w:r>
          </w:p>
          <w:p w:rsidR="00000000" w:rsidRPr="00C31305" w:rsidP="00C31305">
            <w:pPr>
              <w:pStyle w:val="ListBullet"/>
            </w:pPr>
            <w:r w:rsidRPr="00C31305">
              <w:t>OH&amp;S representatives</w:t>
            </w:r>
          </w:p>
          <w:p w:rsidR="00000000" w:rsidP="00C31305">
            <w:pPr>
              <w:pStyle w:val="ListBullet"/>
              <w:rPr>
                <w:lang w:val="en-NZ"/>
              </w:rPr>
            </w:pPr>
            <w:r w:rsidRPr="00C31305">
              <w:t>suggestions, requests, reports and concerns put forward by staff</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Communication in the work area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telephone</w:t>
            </w:r>
          </w:p>
          <w:p w:rsidR="00000000" w:rsidRPr="00C31305" w:rsidP="00C31305">
            <w:pPr>
              <w:pStyle w:val="ListBullet"/>
            </w:pPr>
            <w:r w:rsidRPr="00C31305">
              <w:t>fax</w:t>
            </w:r>
          </w:p>
          <w:p w:rsidR="00000000" w:rsidRPr="00C31305" w:rsidP="00C31305">
            <w:pPr>
              <w:pStyle w:val="ListBullet"/>
            </w:pPr>
            <w:r w:rsidRPr="00C31305">
              <w:t>electronic, including email and internet</w:t>
            </w:r>
          </w:p>
          <w:p w:rsidR="00000000" w:rsidP="00C31305">
            <w:pPr>
              <w:pStyle w:val="ListBullet"/>
              <w:rPr>
                <w:lang w:val="en-NZ"/>
              </w:rPr>
            </w:pPr>
            <w:r w:rsidRPr="00C31305">
              <w:t>radio</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Designated personnel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workplace personnel</w:t>
            </w:r>
          </w:p>
          <w:p w:rsidR="00000000" w:rsidRPr="00C31305" w:rsidP="00C31305">
            <w:pPr>
              <w:pStyle w:val="ListBullet"/>
            </w:pPr>
            <w:r w:rsidRPr="00C31305">
              <w:t>supervisors</w:t>
            </w:r>
          </w:p>
          <w:p w:rsidR="00000000" w:rsidRPr="00C31305" w:rsidP="00C31305">
            <w:pPr>
              <w:pStyle w:val="ListBullet"/>
            </w:pPr>
            <w:r w:rsidRPr="00C31305">
              <w:t>team leaders</w:t>
            </w:r>
          </w:p>
          <w:p w:rsidR="00000000" w:rsidRPr="00C31305" w:rsidP="00C31305">
            <w:pPr>
              <w:pStyle w:val="ListBullet"/>
            </w:pPr>
            <w:r w:rsidRPr="00C31305">
              <w:t>manag</w:t>
            </w:r>
            <w:r w:rsidRPr="00C31305">
              <w:t>ement</w:t>
            </w:r>
          </w:p>
          <w:p w:rsidR="00000000" w:rsidRPr="00C31305" w:rsidP="00C31305">
            <w:pPr>
              <w:pStyle w:val="ListBullet"/>
            </w:pPr>
            <w:r w:rsidRPr="00C31305">
              <w:t>occupational health and safety personnel</w:t>
            </w:r>
          </w:p>
          <w:p w:rsidR="00000000" w:rsidP="00C31305">
            <w:pPr>
              <w:pStyle w:val="ListBullet"/>
              <w:rPr>
                <w:lang w:val="en-NZ"/>
              </w:rPr>
            </w:pPr>
            <w:r w:rsidRPr="00C31305">
              <w:t>other persons authorised or nominated by the organisation</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Personal protective equipment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gloves</w:t>
            </w:r>
          </w:p>
          <w:p w:rsidR="00000000" w:rsidRPr="00C31305" w:rsidP="00C31305">
            <w:pPr>
              <w:pStyle w:val="ListBullet"/>
            </w:pPr>
            <w:r w:rsidRPr="00C31305">
              <w:t>safety headwear and footwear</w:t>
            </w:r>
          </w:p>
          <w:p w:rsidR="00000000" w:rsidRPr="00C31305" w:rsidP="00C31305">
            <w:pPr>
              <w:pStyle w:val="ListBullet"/>
            </w:pPr>
            <w:r w:rsidRPr="00C31305">
              <w:t>safety glasses</w:t>
            </w:r>
          </w:p>
          <w:p w:rsidR="00000000" w:rsidRPr="00C31305" w:rsidP="00C31305">
            <w:pPr>
              <w:pStyle w:val="ListBullet"/>
            </w:pPr>
            <w:r w:rsidRPr="00C31305">
              <w:t>two-way radios</w:t>
            </w:r>
          </w:p>
          <w:p w:rsidR="00000000" w:rsidP="00C31305">
            <w:pPr>
              <w:pStyle w:val="ListBullet"/>
              <w:rPr>
                <w:lang w:val="en-NZ"/>
              </w:rPr>
            </w:pPr>
            <w:r w:rsidRPr="00C31305">
              <w:t>high visibility clothing</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Depending on the type of organisation concerned and the local terminology used, workplace procedures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company procedures</w:t>
            </w:r>
          </w:p>
          <w:p w:rsidR="00000000" w:rsidRPr="00C31305" w:rsidP="00C31305">
            <w:pPr>
              <w:pStyle w:val="ListBullet"/>
            </w:pPr>
            <w:r w:rsidRPr="00C31305">
              <w:t>enterprise procedures</w:t>
            </w:r>
          </w:p>
          <w:p w:rsidR="00000000" w:rsidRPr="00C31305" w:rsidP="00C31305">
            <w:pPr>
              <w:pStyle w:val="ListBullet"/>
            </w:pPr>
            <w:r w:rsidRPr="00C31305">
              <w:t>organisational procedures</w:t>
            </w:r>
          </w:p>
          <w:p w:rsidR="00000000" w:rsidP="00C31305">
            <w:pPr>
              <w:pStyle w:val="ListBullet"/>
              <w:rPr>
                <w:lang w:val="en-NZ"/>
              </w:rPr>
            </w:pPr>
            <w:r w:rsidRPr="00C31305">
              <w:t>established procedures</w:t>
            </w:r>
          </w:p>
        </w:tc>
      </w:tr>
      <w:tr w:rsidTr="00C31305">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Information and documents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workplace OH</w:t>
            </w:r>
            <w:r w:rsidRPr="00C31305">
              <w:t>&amp;S procedures and policies</w:t>
            </w:r>
          </w:p>
          <w:p w:rsidR="00000000" w:rsidRPr="00C31305" w:rsidP="00C31305">
            <w:pPr>
              <w:pStyle w:val="ListBullet"/>
            </w:pPr>
            <w:r w:rsidRPr="00C31305">
              <w:t>Australian Dangerous Goods (ADG) Code and material safety data sheets (MSDS)</w:t>
            </w:r>
          </w:p>
          <w:p w:rsidR="00000000" w:rsidRPr="00C31305" w:rsidP="00C31305">
            <w:pPr>
              <w:pStyle w:val="ListBullet"/>
            </w:pPr>
            <w:r w:rsidRPr="00C31305">
              <w:t>emergency procedures</w:t>
            </w:r>
          </w:p>
          <w:p w:rsidR="00000000" w:rsidP="00C31305">
            <w:pPr>
              <w:pStyle w:val="ListBullet"/>
              <w:rPr>
                <w:lang w:val="en-NZ"/>
              </w:rPr>
            </w:pPr>
            <w:r w:rsidRPr="00C31305">
              <w:t>relevant legislation, regulations and related documentation</w:t>
            </w:r>
          </w:p>
        </w:tc>
      </w:tr>
      <w:tr w:rsidTr="00C31305">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C31305">
            <w:pPr>
              <w:pStyle w:val="BodyText"/>
              <w:rPr>
                <w:lang w:val="en-NZ"/>
              </w:rPr>
            </w:pPr>
            <w:r w:rsidRPr="00C31305">
              <w:rPr>
                <w:rStyle w:val="SpecialBold"/>
              </w:rPr>
              <w:t>Applicable regulations and legislation may include:</w:t>
            </w:r>
          </w:p>
        </w:tc>
        <w:tc>
          <w:tcPr>
            <w:tcW w:w="6157" w:type="dxa"/>
            <w:tcBorders>
              <w:top w:val="nil"/>
              <w:left w:val="nil"/>
              <w:bottom w:val="nil"/>
              <w:right w:val="nil"/>
            </w:tcBorders>
            <w:tcMar>
              <w:top w:w="0" w:type="dxa"/>
              <w:left w:w="62" w:type="dxa"/>
              <w:bottom w:w="0" w:type="dxa"/>
              <w:right w:w="62" w:type="dxa"/>
            </w:tcMar>
          </w:tcPr>
          <w:p w:rsidR="00000000" w:rsidRPr="00C31305" w:rsidP="00C31305">
            <w:pPr>
              <w:pStyle w:val="ListBullet"/>
            </w:pPr>
            <w:r w:rsidRPr="00C31305">
              <w:t>relevant state and</w:t>
            </w:r>
            <w:r w:rsidRPr="00C31305">
              <w:t xml:space="preserve"> territory OH&amp;S legislation and safety codes</w:t>
            </w:r>
          </w:p>
          <w:p w:rsidR="00000000" w:rsidRPr="00C31305" w:rsidP="00C31305">
            <w:pPr>
              <w:pStyle w:val="ListBullet"/>
            </w:pPr>
            <w:r w:rsidRPr="00C31305">
              <w:t>regulations and policies concerning noise, smoking, work station ergonomics and other critical OH&amp;S issues</w:t>
            </w:r>
          </w:p>
          <w:p w:rsidR="00000000" w:rsidRPr="00C31305" w:rsidP="00C31305">
            <w:pPr>
              <w:pStyle w:val="ListBullet"/>
            </w:pPr>
            <w:r w:rsidRPr="00C31305">
              <w:t>workplace relations regulations</w:t>
            </w:r>
          </w:p>
          <w:p w:rsidR="00000000" w:rsidRPr="00C31305" w:rsidP="00C31305">
            <w:pPr>
              <w:pStyle w:val="ListBullet"/>
            </w:pPr>
            <w:r w:rsidRPr="00C31305">
              <w:t>workers compensation regulations</w:t>
            </w:r>
          </w:p>
        </w:tc>
      </w:tr>
    </w:tbl>
    <w:p w:rsidR="00000000" w:rsidRPr="00C31305" w:rsidP="00C31305">
      <w:pPr>
        <w:pStyle w:val="BodyText"/>
      </w:pPr>
    </w:p>
    <w:p w:rsidR="00000000" w:rsidRPr="00C31305" w:rsidP="00C31305">
      <w:pPr>
        <w:pStyle w:val="AllowPageBreak"/>
      </w:pPr>
    </w:p>
    <w:p w:rsidR="00000000" w:rsidRPr="00C31305" w:rsidP="00C31305">
      <w:pPr>
        <w:pStyle w:val="Heading1"/>
      </w:pPr>
      <w:bookmarkStart w:id="12" w:name="O_357589"/>
      <w:bookmarkEnd w:id="12"/>
      <w:r w:rsidRPr="00C31305">
        <w:t>Unit Sector(s)</w:t>
      </w:r>
    </w:p>
    <w:p w:rsidR="00000000" w:rsidRPr="00C31305" w:rsidP="00C31305">
      <w:pPr>
        <w:pStyle w:val="BodyText"/>
      </w:pPr>
      <w:r w:rsidRPr="00C31305">
        <w:t>Not applicable.</w:t>
      </w:r>
    </w:p>
    <w:p w:rsidR="00000000" w:rsidRPr="00C31305" w:rsidP="00C31305">
      <w:pPr>
        <w:pStyle w:val="AllowPageBreak"/>
      </w:pPr>
    </w:p>
    <w:p w:rsidR="00000000" w:rsidRPr="00C31305" w:rsidP="00C31305">
      <w:pPr>
        <w:pStyle w:val="Heading1"/>
      </w:pPr>
      <w:bookmarkStart w:id="13" w:name="O_357590"/>
      <w:bookmarkEnd w:id="13"/>
      <w:r w:rsidRPr="00C31305">
        <w:t>Competency Field</w:t>
      </w:r>
    </w:p>
    <w:tbl>
      <w:tblPr>
        <w:tblW w:w="0" w:type="auto"/>
        <w:tblCellMar>
          <w:left w:w="62" w:type="dxa"/>
          <w:right w:w="62" w:type="dxa"/>
        </w:tblCellMar>
        <w:tblLook w:val="0000"/>
      </w:tblPr>
      <w:tblGrid>
        <w:gridCol w:w="9196"/>
      </w:tblGrid>
      <w:tr w:rsidTr="00295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1305" w:rsidP="00C31305">
            <w:pPr>
              <w:pStyle w:val="BodyText"/>
            </w:pPr>
            <w:r w:rsidRPr="00C31305">
              <w:t>F – Safety Management</w:t>
            </w:r>
          </w:p>
        </w:tc>
      </w:tr>
    </w:tbl>
    <w:p w:rsidR="00000000" w:rsidRPr="00C31305" w:rsidP="00C31305">
      <w:pPr>
        <w:pStyle w:val="BodyText"/>
      </w:pPr>
    </w:p>
    <w:p w:rsidR="00000000" w:rsidRPr="00C31305" w:rsidP="00C31305"/>
    <w:sectPr w:rsidSect="00C313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624" w:rsidP="002956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24" w:rsidP="00C313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5624" w:rsidP="00C313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95624" w:rsidP="00C313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05" w:rsidRPr="00295624" w:rsidP="002956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24" w:rsidRPr="002D2AF8" w:rsidP="00C31305">
    <w:pPr>
      <w:pStyle w:val="Header"/>
      <w:framePr w:wrap="around"/>
    </w:pPr>
    <w:r>
      <w:fldChar w:fldCharType="begin"/>
    </w:r>
    <w:r>
      <w:instrText xml:space="preserve"> TITLE   \* MERGEFORMAT </w:instrText>
    </w:r>
    <w:r>
      <w:fldChar w:fldCharType="separate"/>
    </w:r>
    <w:r>
      <w:t>TLIF3087A Follow occupational health, safety and environmental procedures in the rail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95624" w:rsidP="00C31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4C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44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CB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305"/>
    <w:pPr>
      <w:spacing w:before="360" w:after="60"/>
      <w:outlineLvl w:val="0"/>
    </w:pPr>
    <w:rPr>
      <w:sz w:val="32"/>
    </w:rPr>
  </w:style>
  <w:style w:type="paragraph" w:styleId="Heading2">
    <w:name w:val="heading 2"/>
    <w:basedOn w:val="HeadingBase"/>
    <w:next w:val="BodyText"/>
    <w:link w:val="Heading2Char"/>
    <w:qFormat/>
    <w:rsid w:val="00C31305"/>
    <w:pPr>
      <w:keepLines/>
      <w:spacing w:before="240" w:after="120"/>
      <w:outlineLvl w:val="1"/>
    </w:pPr>
    <w:rPr>
      <w:sz w:val="28"/>
      <w:szCs w:val="40"/>
    </w:rPr>
  </w:style>
  <w:style w:type="paragraph" w:styleId="Heading3">
    <w:name w:val="heading 3"/>
    <w:basedOn w:val="HeadingBase"/>
    <w:next w:val="BodyText"/>
    <w:link w:val="Heading3Char"/>
    <w:qFormat/>
    <w:rsid w:val="00C31305"/>
    <w:pPr>
      <w:spacing w:before="180" w:after="120"/>
      <w:outlineLvl w:val="2"/>
    </w:pPr>
    <w:rPr>
      <w:spacing w:val="-10"/>
      <w:kern w:val="32"/>
    </w:rPr>
  </w:style>
  <w:style w:type="paragraph" w:styleId="Heading4">
    <w:name w:val="heading 4"/>
    <w:basedOn w:val="HeadingBase"/>
    <w:next w:val="BodyText"/>
    <w:link w:val="Heading4Char"/>
    <w:qFormat/>
    <w:rsid w:val="00C31305"/>
    <w:pPr>
      <w:spacing w:before="160" w:after="120"/>
      <w:outlineLvl w:val="3"/>
    </w:pPr>
    <w:rPr>
      <w:sz w:val="22"/>
    </w:rPr>
  </w:style>
  <w:style w:type="paragraph" w:styleId="Heading5">
    <w:name w:val="heading 5"/>
    <w:basedOn w:val="HeadingBase"/>
    <w:next w:val="Normal"/>
    <w:link w:val="Heading5Char"/>
    <w:qFormat/>
    <w:rsid w:val="00C31305"/>
    <w:pPr>
      <w:spacing w:before="80"/>
      <w:outlineLvl w:val="4"/>
    </w:pPr>
    <w:rPr>
      <w:color w:val="918585"/>
      <w:sz w:val="20"/>
    </w:rPr>
  </w:style>
  <w:style w:type="paragraph" w:styleId="Heading6">
    <w:name w:val="heading 6"/>
    <w:basedOn w:val="HeadingBase"/>
    <w:next w:val="Normal"/>
    <w:link w:val="Heading6Char"/>
    <w:qFormat/>
    <w:rsid w:val="00C31305"/>
    <w:pPr>
      <w:spacing w:before="60"/>
      <w:outlineLvl w:val="5"/>
    </w:pPr>
    <w:rPr>
      <w:color w:val="918585"/>
      <w:sz w:val="20"/>
    </w:rPr>
  </w:style>
  <w:style w:type="paragraph" w:styleId="Heading7">
    <w:name w:val="heading 7"/>
    <w:basedOn w:val="Normal"/>
    <w:next w:val="Normal"/>
    <w:link w:val="Heading7Char"/>
    <w:qFormat/>
    <w:rsid w:val="00C31305"/>
    <w:pPr>
      <w:ind w:left="720"/>
      <w:outlineLvl w:val="6"/>
    </w:pPr>
    <w:rPr>
      <w:i/>
    </w:rPr>
  </w:style>
  <w:style w:type="paragraph" w:styleId="Heading8">
    <w:name w:val="heading 8"/>
    <w:basedOn w:val="Normal"/>
    <w:next w:val="Normal"/>
    <w:link w:val="Heading8Char"/>
    <w:qFormat/>
    <w:rsid w:val="00C31305"/>
    <w:pPr>
      <w:ind w:left="720"/>
      <w:outlineLvl w:val="7"/>
    </w:pPr>
    <w:rPr>
      <w:i/>
    </w:rPr>
  </w:style>
  <w:style w:type="paragraph" w:styleId="Heading9">
    <w:name w:val="heading 9"/>
    <w:basedOn w:val="Normal"/>
    <w:next w:val="Normal"/>
    <w:link w:val="Heading9Char"/>
    <w:qFormat/>
    <w:rsid w:val="00C31305"/>
    <w:pPr>
      <w:ind w:left="720"/>
      <w:outlineLvl w:val="8"/>
    </w:pPr>
    <w:rPr>
      <w:i/>
    </w:rPr>
  </w:style>
  <w:style w:type="character" w:default="1" w:styleId="DefaultParagraphFont">
    <w:name w:val="Default Paragraph Font"/>
    <w:uiPriority w:val="1"/>
    <w:unhideWhenUsed/>
    <w:rsid w:val="00C31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305"/>
  </w:style>
  <w:style w:type="character" w:customStyle="1" w:styleId="Heading1Char">
    <w:name w:val="Heading 1 Char"/>
    <w:basedOn w:val="DefaultParagraphFont"/>
    <w:link w:val="Heading1"/>
    <w:rsid w:val="00C31305"/>
    <w:rPr>
      <w:rFonts w:ascii="Times New Roman" w:eastAsia="Times New Roman" w:hAnsi="Times New Roman" w:cs="Times New Roman"/>
      <w:b/>
      <w:sz w:val="32"/>
      <w:szCs w:val="20"/>
      <w:lang w:eastAsia="en-US"/>
    </w:rPr>
  </w:style>
  <w:style w:type="paragraph" w:styleId="BodyText">
    <w:name w:val="Body Text"/>
    <w:basedOn w:val="Normal"/>
    <w:link w:val="BodyTextChar"/>
    <w:rsid w:val="00C313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1305"/>
    <w:rPr>
      <w:rFonts w:ascii="Times New Roman" w:eastAsia="Times New Roman" w:hAnsi="Times New Roman" w:cs="Times New Roman"/>
      <w:sz w:val="24"/>
      <w:lang w:eastAsia="en-US"/>
    </w:rPr>
  </w:style>
  <w:style w:type="paragraph" w:styleId="Footer">
    <w:name w:val="footer"/>
    <w:basedOn w:val="Normal"/>
    <w:link w:val="FooterChar"/>
    <w:rsid w:val="00C31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305"/>
    <w:rPr>
      <w:rFonts w:ascii="Times New Roman" w:eastAsia="Times New Roman" w:hAnsi="Times New Roman" w:cs="Times New Roman"/>
      <w:sz w:val="16"/>
      <w:lang w:eastAsia="en-US"/>
    </w:rPr>
  </w:style>
  <w:style w:type="paragraph" w:styleId="ListBullet">
    <w:name w:val="List Bullet"/>
    <w:basedOn w:val="List"/>
    <w:rsid w:val="00C31305"/>
    <w:pPr>
      <w:numPr>
        <w:numId w:val="13"/>
      </w:numPr>
      <w:tabs>
        <w:tab w:val="clear" w:pos="340"/>
      </w:tabs>
      <w:spacing w:before="40" w:after="40"/>
    </w:pPr>
  </w:style>
  <w:style w:type="character" w:customStyle="1" w:styleId="SpecialBold">
    <w:name w:val="Special Bold"/>
    <w:basedOn w:val="DefaultParagraphFont"/>
    <w:rsid w:val="00C31305"/>
    <w:rPr>
      <w:b/>
      <w:spacing w:val="0"/>
    </w:rPr>
  </w:style>
  <w:style w:type="paragraph" w:styleId="ListBullet2">
    <w:name w:val="List Bullet 2"/>
    <w:basedOn w:val="List2"/>
    <w:rsid w:val="00C31305"/>
    <w:pPr>
      <w:numPr>
        <w:numId w:val="14"/>
      </w:numPr>
      <w:tabs>
        <w:tab w:val="clear" w:pos="680"/>
      </w:tabs>
    </w:pPr>
  </w:style>
  <w:style w:type="paragraph" w:customStyle="1" w:styleId="SuperHeading">
    <w:name w:val="SuperHeading"/>
    <w:basedOn w:val="Normal"/>
    <w:rsid w:val="00C31305"/>
    <w:pPr>
      <w:spacing w:before="240" w:after="120"/>
      <w:outlineLvl w:val="0"/>
    </w:pPr>
    <w:rPr>
      <w:rFonts w:ascii="Times New Roman" w:hAnsi="Times New Roman"/>
      <w:b/>
      <w:sz w:val="28"/>
    </w:rPr>
  </w:style>
  <w:style w:type="paragraph" w:customStyle="1" w:styleId="AllowPageBreak">
    <w:name w:val="AllowPageBreak"/>
    <w:rsid w:val="00C313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305"/>
    <w:rPr>
      <w:rFonts w:ascii="Courier New" w:eastAsia="Times New Roman" w:hAnsi="Courier New" w:cs="Times New Roman"/>
      <w:i/>
      <w:szCs w:val="20"/>
      <w:lang w:eastAsia="en-US"/>
    </w:rPr>
  </w:style>
  <w:style w:type="paragraph" w:customStyle="1" w:styleId="HeadingBase">
    <w:name w:val="Heading Base"/>
    <w:rsid w:val="00C31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305"/>
    <w:pPr>
      <w:tabs>
        <w:tab w:val="right" w:leader="dot" w:pos="9072"/>
      </w:tabs>
      <w:ind w:left="567"/>
    </w:pPr>
    <w:rPr>
      <w:szCs w:val="22"/>
    </w:rPr>
  </w:style>
  <w:style w:type="paragraph" w:customStyle="1" w:styleId="TOCBase">
    <w:name w:val="TOC Base"/>
    <w:rsid w:val="00C31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305"/>
    <w:pPr>
      <w:tabs>
        <w:tab w:val="right" w:leader="dot" w:pos="9072"/>
      </w:tabs>
      <w:spacing w:before="40" w:after="40"/>
      <w:ind w:left="284"/>
    </w:pPr>
    <w:rPr>
      <w:rFonts w:ascii="Times New Roman" w:hAnsi="Times New Roman"/>
    </w:rPr>
  </w:style>
  <w:style w:type="paragraph" w:styleId="TOC1">
    <w:name w:val="toc 1"/>
    <w:basedOn w:val="TOCBase"/>
    <w:next w:val="Normal"/>
    <w:rsid w:val="00C313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1305"/>
    <w:pPr>
      <w:spacing w:before="5040"/>
      <w:jc w:val="center"/>
    </w:pPr>
    <w:rPr>
      <w:sz w:val="48"/>
      <w:szCs w:val="72"/>
      <w:lang w:val="en-US"/>
    </w:rPr>
  </w:style>
  <w:style w:type="character" w:customStyle="1" w:styleId="TitleChar">
    <w:name w:val="Title Char"/>
    <w:basedOn w:val="DefaultParagraphFont"/>
    <w:link w:val="Title"/>
    <w:rsid w:val="00C31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305"/>
    <w:pPr>
      <w:tabs>
        <w:tab w:val="left" w:pos="3600"/>
        <w:tab w:val="left" w:pos="3958"/>
      </w:tabs>
    </w:pPr>
  </w:style>
  <w:style w:type="paragraph" w:styleId="List">
    <w:name w:val="List"/>
    <w:basedOn w:val="BodyText"/>
    <w:next w:val="BodyText"/>
    <w:rsid w:val="00C31305"/>
    <w:pPr>
      <w:tabs>
        <w:tab w:val="left" w:pos="340"/>
      </w:tabs>
      <w:spacing w:before="60" w:after="60"/>
      <w:ind w:left="340" w:hanging="340"/>
    </w:pPr>
  </w:style>
  <w:style w:type="paragraph" w:customStyle="1" w:styleId="Note">
    <w:name w:val="Note"/>
    <w:basedOn w:val="BodyText"/>
    <w:rsid w:val="00C313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305"/>
    <w:pPr>
      <w:framePr w:wrap="auto" w:hAnchor="text" w:y="6049"/>
    </w:pPr>
    <w:rPr>
      <w:color w:val="000000"/>
      <w:sz w:val="40"/>
    </w:rPr>
  </w:style>
  <w:style w:type="paragraph" w:customStyle="1" w:styleId="TOCTitle">
    <w:name w:val="TOCTitle"/>
    <w:basedOn w:val="Heading1"/>
    <w:rsid w:val="00C31305"/>
    <w:pPr>
      <w:spacing w:after="240"/>
      <w:jc w:val="center"/>
      <w:outlineLvl w:val="9"/>
    </w:pPr>
    <w:rPr>
      <w:caps/>
    </w:rPr>
  </w:style>
  <w:style w:type="paragraph" w:customStyle="1" w:styleId="Version">
    <w:name w:val="Version"/>
    <w:rsid w:val="00C313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305"/>
    <w:pPr>
      <w:keepNext w:val="0"/>
      <w:tabs>
        <w:tab w:val="right" w:pos="4176"/>
      </w:tabs>
      <w:ind w:left="198" w:hanging="198"/>
    </w:pPr>
    <w:rPr>
      <w:rFonts w:ascii="Garamond" w:hAnsi="Garamond"/>
    </w:rPr>
  </w:style>
  <w:style w:type="paragraph" w:styleId="IndexHeading">
    <w:name w:val="index heading"/>
    <w:basedOn w:val="Normal"/>
    <w:next w:val="Index1"/>
    <w:semiHidden/>
    <w:rsid w:val="00C31305"/>
    <w:pPr>
      <w:spacing w:before="120" w:after="120"/>
    </w:pPr>
    <w:rPr>
      <w:rFonts w:ascii="Arial" w:hAnsi="Arial"/>
      <w:b/>
      <w:color w:val="918585"/>
      <w:sz w:val="24"/>
    </w:rPr>
  </w:style>
  <w:style w:type="paragraph" w:styleId="Header">
    <w:name w:val="header"/>
    <w:basedOn w:val="Normal"/>
    <w:link w:val="HeaderChar"/>
    <w:rsid w:val="00C31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305"/>
    <w:rPr>
      <w:rFonts w:ascii="Times New Roman" w:eastAsia="Times New Roman" w:hAnsi="Times New Roman" w:cs="Times New Roman"/>
      <w:sz w:val="16"/>
      <w:szCs w:val="20"/>
      <w:lang w:val="en-GB" w:eastAsia="en-US"/>
    </w:rPr>
  </w:style>
  <w:style w:type="paragraph" w:customStyle="1" w:styleId="Chapter">
    <w:name w:val="Chapter"/>
    <w:basedOn w:val="Normal"/>
    <w:rsid w:val="00C31305"/>
    <w:pPr>
      <w:spacing w:before="240"/>
    </w:pPr>
    <w:rPr>
      <w:rFonts w:ascii="Times New Roman" w:hAnsi="Times New Roman"/>
      <w:smallCaps/>
      <w:spacing w:val="80"/>
      <w:sz w:val="28"/>
    </w:rPr>
  </w:style>
  <w:style w:type="paragraph" w:customStyle="1" w:styleId="InChapter">
    <w:name w:val="InChapter"/>
    <w:basedOn w:val="Heading3"/>
    <w:rsid w:val="00C31305"/>
    <w:pPr>
      <w:spacing w:after="240"/>
      <w:outlineLvl w:val="9"/>
    </w:pPr>
    <w:rPr>
      <w:noProof/>
    </w:rPr>
  </w:style>
  <w:style w:type="paragraph" w:styleId="Index2">
    <w:name w:val="index 2"/>
    <w:basedOn w:val="Normal"/>
    <w:next w:val="Normal"/>
    <w:semiHidden/>
    <w:rsid w:val="00C31305"/>
    <w:pPr>
      <w:tabs>
        <w:tab w:val="right" w:pos="4176"/>
      </w:tabs>
      <w:ind w:left="568" w:hanging="284"/>
    </w:pPr>
    <w:rPr>
      <w:rFonts w:ascii="Garamond" w:hAnsi="Garamond"/>
    </w:rPr>
  </w:style>
  <w:style w:type="paragraph" w:customStyle="1" w:styleId="Byline">
    <w:name w:val="Byline"/>
    <w:rsid w:val="00C31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305"/>
    <w:pPr>
      <w:tabs>
        <w:tab w:val="clear" w:pos="3600"/>
        <w:tab w:val="clear" w:pos="3958"/>
      </w:tabs>
      <w:jc w:val="right"/>
    </w:pPr>
  </w:style>
  <w:style w:type="character" w:styleId="Emphasis">
    <w:name w:val="Emphasis"/>
    <w:basedOn w:val="DefaultParagraphFont"/>
    <w:qFormat/>
    <w:rsid w:val="00C31305"/>
    <w:rPr>
      <w:i/>
    </w:rPr>
  </w:style>
  <w:style w:type="paragraph" w:styleId="Caption">
    <w:name w:val="caption"/>
    <w:basedOn w:val="BodyText"/>
    <w:next w:val="Normal"/>
    <w:qFormat/>
    <w:rsid w:val="00C31305"/>
    <w:pPr>
      <w:framePr w:w="2268" w:hSpace="181" w:vSpace="181" w:wrap="around" w:vAnchor="text" w:hAnchor="page" w:x="1135" w:y="285" w:anchorLock="1"/>
    </w:pPr>
    <w:rPr>
      <w:i/>
    </w:rPr>
  </w:style>
  <w:style w:type="paragraph" w:customStyle="1" w:styleId="MiniTOCTitle">
    <w:name w:val="MiniTOCTitle"/>
    <w:basedOn w:val="Heading4"/>
    <w:rsid w:val="00C31305"/>
    <w:pPr>
      <w:spacing w:before="240"/>
      <w:outlineLvl w:val="9"/>
    </w:pPr>
    <w:rPr>
      <w:noProof/>
      <w:sz w:val="24"/>
    </w:rPr>
  </w:style>
  <w:style w:type="paragraph" w:customStyle="1" w:styleId="MiniTOCItem">
    <w:name w:val="MiniTOCItem"/>
    <w:basedOn w:val="ListBullet"/>
    <w:rsid w:val="00C31305"/>
    <w:pPr>
      <w:numPr>
        <w:numId w:val="0"/>
      </w:numPr>
      <w:tabs>
        <w:tab w:val="right" w:leader="dot" w:pos="6521"/>
      </w:tabs>
      <w:spacing w:before="0" w:after="0"/>
    </w:pPr>
  </w:style>
  <w:style w:type="paragraph" w:customStyle="1" w:styleId="TOFTitle">
    <w:name w:val="TOFTitle"/>
    <w:basedOn w:val="TOCTitle"/>
    <w:rsid w:val="00C31305"/>
  </w:style>
  <w:style w:type="paragraph" w:styleId="TableofFigures">
    <w:name w:val="table of figures"/>
    <w:basedOn w:val="Normal"/>
    <w:next w:val="Normal"/>
    <w:semiHidden/>
    <w:rsid w:val="00C31305"/>
    <w:pPr>
      <w:tabs>
        <w:tab w:val="right" w:leader="dot" w:pos="9072"/>
      </w:tabs>
      <w:ind w:left="970" w:hanging="403"/>
    </w:pPr>
    <w:rPr>
      <w:rFonts w:ascii="Times New Roman" w:hAnsi="Times New Roman"/>
      <w:b/>
    </w:rPr>
  </w:style>
  <w:style w:type="paragraph" w:styleId="ListNumber">
    <w:name w:val="List Number"/>
    <w:basedOn w:val="List"/>
    <w:rsid w:val="00C31305"/>
    <w:pPr>
      <w:numPr>
        <w:numId w:val="11"/>
      </w:numPr>
    </w:pPr>
  </w:style>
  <w:style w:type="character" w:customStyle="1" w:styleId="WingdingSymbols">
    <w:name w:val="Wingding Symbols"/>
    <w:rsid w:val="00C31305"/>
    <w:rPr>
      <w:rFonts w:ascii="Wingdings" w:hAnsi="Wingdings"/>
    </w:rPr>
  </w:style>
  <w:style w:type="paragraph" w:customStyle="1" w:styleId="TableHeading">
    <w:name w:val="Table Heading"/>
    <w:basedOn w:val="HeadingBase"/>
    <w:rsid w:val="00C31305"/>
    <w:pPr>
      <w:keepLines/>
      <w:pBdr>
        <w:bottom w:val="single" w:sz="6" w:space="1" w:color="918585"/>
      </w:pBdr>
      <w:spacing w:before="240"/>
    </w:pPr>
  </w:style>
  <w:style w:type="character" w:customStyle="1" w:styleId="HotSpot">
    <w:name w:val="HotSpot"/>
    <w:rsid w:val="00C31305"/>
    <w:rPr>
      <w:color w:val="0033CC"/>
      <w:u w:val="none"/>
    </w:rPr>
  </w:style>
  <w:style w:type="paragraph" w:customStyle="1" w:styleId="BodyTextRight">
    <w:name w:val="Body Text Right"/>
    <w:basedOn w:val="BodyText"/>
    <w:rsid w:val="00C31305"/>
    <w:pPr>
      <w:spacing w:before="0" w:after="0"/>
      <w:jc w:val="right"/>
    </w:pPr>
  </w:style>
  <w:style w:type="paragraph" w:styleId="Index3">
    <w:name w:val="index 3"/>
    <w:basedOn w:val="ListNumber2"/>
    <w:next w:val="Normal"/>
    <w:semiHidden/>
    <w:rsid w:val="00C31305"/>
    <w:pPr>
      <w:numPr>
        <w:numId w:val="0"/>
      </w:numPr>
      <w:tabs>
        <w:tab w:val="right" w:leader="dot" w:pos="4176"/>
      </w:tabs>
    </w:pPr>
  </w:style>
  <w:style w:type="paragraph" w:styleId="ListNumber2">
    <w:name w:val="List Number 2"/>
    <w:basedOn w:val="List2"/>
    <w:rsid w:val="00C31305"/>
    <w:pPr>
      <w:numPr>
        <w:numId w:val="10"/>
      </w:numPr>
      <w:tabs>
        <w:tab w:val="clear" w:pos="1060"/>
      </w:tabs>
    </w:pPr>
  </w:style>
  <w:style w:type="paragraph" w:customStyle="1" w:styleId="MarginNote">
    <w:name w:val="Margin Note"/>
    <w:basedOn w:val="BodyText"/>
    <w:rsid w:val="00C31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305"/>
    <w:rPr>
      <w:sz w:val="32"/>
    </w:rPr>
  </w:style>
  <w:style w:type="paragraph" w:customStyle="1" w:styleId="HeadingProcedure">
    <w:name w:val="Heading Procedure"/>
    <w:basedOn w:val="HeadingBase"/>
    <w:next w:val="Normal"/>
    <w:rsid w:val="00C31305"/>
    <w:pPr>
      <w:tabs>
        <w:tab w:val="left" w:pos="0"/>
      </w:tabs>
      <w:spacing w:before="120" w:after="60"/>
    </w:pPr>
    <w:rPr>
      <w:i/>
      <w:color w:val="918585"/>
      <w:sz w:val="22"/>
    </w:rPr>
  </w:style>
  <w:style w:type="paragraph" w:customStyle="1" w:styleId="TableBodyText">
    <w:name w:val="Table Body Text"/>
    <w:basedOn w:val="BodyText"/>
    <w:rsid w:val="00C31305"/>
    <w:pPr>
      <w:spacing w:before="60" w:after="60"/>
    </w:pPr>
  </w:style>
  <w:style w:type="paragraph" w:styleId="ListContinue">
    <w:name w:val="List Continue"/>
    <w:basedOn w:val="List"/>
    <w:rsid w:val="00C31305"/>
    <w:pPr>
      <w:ind w:firstLine="0"/>
    </w:pPr>
  </w:style>
  <w:style w:type="paragraph" w:customStyle="1" w:styleId="ListNote">
    <w:name w:val="List Note"/>
    <w:basedOn w:val="List"/>
    <w:rsid w:val="00C31305"/>
    <w:pPr>
      <w:pBdr>
        <w:top w:val="single" w:sz="6" w:space="2" w:color="918585"/>
        <w:bottom w:val="single" w:sz="6" w:space="2" w:color="918585"/>
      </w:pBdr>
      <w:tabs>
        <w:tab w:val="left" w:pos="1021"/>
      </w:tabs>
      <w:ind w:firstLine="0"/>
    </w:pPr>
  </w:style>
  <w:style w:type="paragraph" w:customStyle="1" w:styleId="Warning">
    <w:name w:val="Warning"/>
    <w:basedOn w:val="BodyText"/>
    <w:rsid w:val="00C31305"/>
    <w:pPr>
      <w:shd w:val="clear" w:color="auto" w:fill="D9D9D9"/>
      <w:tabs>
        <w:tab w:val="left" w:pos="992"/>
      </w:tabs>
      <w:ind w:left="119" w:right="119"/>
    </w:pPr>
    <w:rPr>
      <w:sz w:val="20"/>
    </w:rPr>
  </w:style>
  <w:style w:type="paragraph" w:customStyle="1" w:styleId="MarginIcons">
    <w:name w:val="Margin Icons"/>
    <w:basedOn w:val="BodyText"/>
    <w:rsid w:val="00C31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305"/>
    <w:rPr>
      <w:rFonts w:ascii="Courier New" w:hAnsi="Courier New"/>
    </w:rPr>
  </w:style>
  <w:style w:type="paragraph" w:customStyle="1" w:styleId="NoteBullet">
    <w:name w:val="Note Bullet"/>
    <w:basedOn w:val="Note"/>
    <w:rsid w:val="00C31305"/>
    <w:pPr>
      <w:tabs>
        <w:tab w:val="clear" w:pos="680"/>
      </w:tabs>
      <w:spacing w:before="60" w:after="60"/>
    </w:pPr>
  </w:style>
  <w:style w:type="paragraph" w:customStyle="1" w:styleId="SubHeading2">
    <w:name w:val="SubHeading2"/>
    <w:basedOn w:val="HeadingBase"/>
    <w:rsid w:val="00C31305"/>
    <w:pPr>
      <w:spacing w:before="240" w:after="60"/>
    </w:pPr>
    <w:rPr>
      <w:sz w:val="20"/>
    </w:rPr>
  </w:style>
  <w:style w:type="paragraph" w:customStyle="1" w:styleId="SubHeading1">
    <w:name w:val="SubHeading1"/>
    <w:basedOn w:val="HeadingBase"/>
    <w:rsid w:val="00C31305"/>
    <w:pPr>
      <w:spacing w:before="240" w:after="60"/>
    </w:pPr>
    <w:rPr>
      <w:color w:val="918585"/>
      <w:sz w:val="22"/>
    </w:rPr>
  </w:style>
  <w:style w:type="paragraph" w:customStyle="1" w:styleId="SideHeading">
    <w:name w:val="Side Heading"/>
    <w:basedOn w:val="HeadingBase"/>
    <w:rsid w:val="00C31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305"/>
    <w:pPr>
      <w:numPr>
        <w:numId w:val="12"/>
      </w:numPr>
    </w:pPr>
  </w:style>
  <w:style w:type="paragraph" w:styleId="PlainText">
    <w:name w:val="Plain Text"/>
    <w:basedOn w:val="Normal"/>
    <w:link w:val="PlainTextChar"/>
    <w:rsid w:val="00C31305"/>
    <w:rPr>
      <w:sz w:val="20"/>
    </w:rPr>
  </w:style>
  <w:style w:type="character" w:customStyle="1" w:styleId="PlainTextChar">
    <w:name w:val="Plain Text Char"/>
    <w:basedOn w:val="DefaultParagraphFont"/>
    <w:link w:val="PlainText"/>
    <w:rsid w:val="00C31305"/>
    <w:rPr>
      <w:rFonts w:ascii="Courier New" w:eastAsia="Times New Roman" w:hAnsi="Courier New" w:cs="Times New Roman"/>
      <w:sz w:val="20"/>
      <w:szCs w:val="20"/>
      <w:lang w:eastAsia="en-US"/>
    </w:rPr>
  </w:style>
  <w:style w:type="character" w:customStyle="1" w:styleId="MenuOption">
    <w:name w:val="Menu Option"/>
    <w:basedOn w:val="DefaultParagraphFont"/>
    <w:rsid w:val="00C31305"/>
    <w:rPr>
      <w:b/>
      <w:smallCaps/>
    </w:rPr>
  </w:style>
  <w:style w:type="paragraph" w:customStyle="1" w:styleId="TableListNumber">
    <w:name w:val="Table List Number"/>
    <w:basedOn w:val="ListNumber"/>
    <w:rsid w:val="00C31305"/>
    <w:pPr>
      <w:numPr>
        <w:numId w:val="0"/>
      </w:numPr>
    </w:pPr>
  </w:style>
  <w:style w:type="paragraph" w:styleId="TOC4">
    <w:name w:val="toc 4"/>
    <w:basedOn w:val="TOCBase"/>
    <w:next w:val="Normal"/>
    <w:semiHidden/>
    <w:rsid w:val="00C31305"/>
    <w:pPr>
      <w:tabs>
        <w:tab w:val="right" w:leader="dot" w:pos="9071"/>
      </w:tabs>
      <w:ind w:left="1701"/>
    </w:pPr>
  </w:style>
  <w:style w:type="paragraph" w:customStyle="1" w:styleId="ListAlpha">
    <w:name w:val="List Alpha"/>
    <w:basedOn w:val="List"/>
    <w:rsid w:val="00C31305"/>
    <w:pPr>
      <w:numPr>
        <w:numId w:val="9"/>
      </w:numPr>
    </w:pPr>
  </w:style>
  <w:style w:type="paragraph" w:customStyle="1" w:styleId="ListAlpha2">
    <w:name w:val="List Alpha 2"/>
    <w:basedOn w:val="List2"/>
    <w:rsid w:val="00C31305"/>
    <w:pPr>
      <w:numPr>
        <w:numId w:val="8"/>
      </w:numPr>
    </w:pPr>
  </w:style>
  <w:style w:type="paragraph" w:styleId="List2">
    <w:name w:val="List 2"/>
    <w:basedOn w:val="BodyText"/>
    <w:rsid w:val="00C31305"/>
    <w:pPr>
      <w:tabs>
        <w:tab w:val="left" w:pos="680"/>
      </w:tabs>
      <w:spacing w:before="60" w:after="60"/>
      <w:ind w:left="680" w:hanging="340"/>
    </w:pPr>
  </w:style>
  <w:style w:type="paragraph" w:styleId="List3">
    <w:name w:val="List 3"/>
    <w:basedOn w:val="BodyText"/>
    <w:rsid w:val="00C31305"/>
    <w:pPr>
      <w:tabs>
        <w:tab w:val="left" w:pos="1021"/>
      </w:tabs>
      <w:spacing w:before="60" w:after="60"/>
      <w:ind w:left="1020" w:hanging="340"/>
    </w:pPr>
  </w:style>
  <w:style w:type="paragraph" w:styleId="List4">
    <w:name w:val="List 4"/>
    <w:basedOn w:val="BodyText"/>
    <w:rsid w:val="00C31305"/>
    <w:pPr>
      <w:tabs>
        <w:tab w:val="left" w:pos="1361"/>
      </w:tabs>
      <w:spacing w:before="60" w:after="60"/>
      <w:ind w:left="1361" w:hanging="340"/>
    </w:pPr>
  </w:style>
  <w:style w:type="paragraph" w:styleId="List5">
    <w:name w:val="List 5"/>
    <w:basedOn w:val="BodyText"/>
    <w:rsid w:val="00C31305"/>
    <w:pPr>
      <w:tabs>
        <w:tab w:val="left" w:pos="1701"/>
      </w:tabs>
      <w:spacing w:before="60" w:after="60"/>
      <w:ind w:left="1701" w:hanging="340"/>
    </w:pPr>
  </w:style>
  <w:style w:type="paragraph" w:styleId="ListBullet3">
    <w:name w:val="List Bullet 3"/>
    <w:basedOn w:val="List3"/>
    <w:rsid w:val="00C31305"/>
    <w:pPr>
      <w:numPr>
        <w:numId w:val="15"/>
      </w:numPr>
      <w:tabs>
        <w:tab w:val="clear" w:pos="1021"/>
      </w:tabs>
      <w:ind w:left="1037" w:hanging="357"/>
    </w:pPr>
  </w:style>
  <w:style w:type="paragraph" w:styleId="ListBullet4">
    <w:name w:val="List Bullet 4"/>
    <w:basedOn w:val="List4"/>
    <w:rsid w:val="00C31305"/>
    <w:pPr>
      <w:numPr>
        <w:numId w:val="3"/>
      </w:numPr>
    </w:pPr>
  </w:style>
  <w:style w:type="paragraph" w:styleId="ListBullet5">
    <w:name w:val="List Bullet 5"/>
    <w:basedOn w:val="List5"/>
    <w:rsid w:val="00C31305"/>
    <w:pPr>
      <w:numPr>
        <w:numId w:val="4"/>
      </w:numPr>
    </w:pPr>
  </w:style>
  <w:style w:type="paragraph" w:styleId="ListContinue2">
    <w:name w:val="List Continue 2"/>
    <w:basedOn w:val="List2"/>
    <w:rsid w:val="00C31305"/>
    <w:pPr>
      <w:ind w:firstLine="0"/>
    </w:pPr>
  </w:style>
  <w:style w:type="paragraph" w:styleId="ListContinue3">
    <w:name w:val="List Continue 3"/>
    <w:basedOn w:val="List3"/>
    <w:rsid w:val="00C31305"/>
    <w:pPr>
      <w:ind w:left="1021" w:firstLine="0"/>
    </w:pPr>
  </w:style>
  <w:style w:type="paragraph" w:styleId="ListContinue4">
    <w:name w:val="List Continue 4"/>
    <w:basedOn w:val="List4"/>
    <w:rsid w:val="00C31305"/>
    <w:pPr>
      <w:ind w:firstLine="0"/>
    </w:pPr>
  </w:style>
  <w:style w:type="paragraph" w:styleId="ListContinue5">
    <w:name w:val="List Continue 5"/>
    <w:basedOn w:val="List5"/>
    <w:rsid w:val="00C31305"/>
    <w:pPr>
      <w:ind w:firstLine="0"/>
    </w:pPr>
  </w:style>
  <w:style w:type="paragraph" w:styleId="ListNumber3">
    <w:name w:val="List Number 3"/>
    <w:basedOn w:val="List3"/>
    <w:rsid w:val="00C31305"/>
    <w:pPr>
      <w:numPr>
        <w:numId w:val="5"/>
      </w:numPr>
    </w:pPr>
  </w:style>
  <w:style w:type="paragraph" w:styleId="ListNumber4">
    <w:name w:val="List Number 4"/>
    <w:basedOn w:val="List4"/>
    <w:rsid w:val="00C31305"/>
    <w:pPr>
      <w:numPr>
        <w:numId w:val="6"/>
      </w:numPr>
    </w:pPr>
  </w:style>
  <w:style w:type="paragraph" w:styleId="ListNumber5">
    <w:name w:val="List Number 5"/>
    <w:basedOn w:val="List5"/>
    <w:rsid w:val="00C31305"/>
    <w:pPr>
      <w:numPr>
        <w:numId w:val="7"/>
      </w:numPr>
    </w:pPr>
  </w:style>
  <w:style w:type="paragraph" w:styleId="BlockText">
    <w:name w:val="Block Text"/>
    <w:basedOn w:val="Normal"/>
    <w:rsid w:val="00C31305"/>
    <w:pPr>
      <w:spacing w:after="120"/>
      <w:ind w:left="1440" w:right="1440"/>
    </w:pPr>
  </w:style>
  <w:style w:type="character" w:customStyle="1" w:styleId="Subscript">
    <w:name w:val="Subscript"/>
    <w:basedOn w:val="DefaultParagraphFont"/>
    <w:rsid w:val="00C31305"/>
    <w:rPr>
      <w:sz w:val="16"/>
      <w:vertAlign w:val="subscript"/>
    </w:rPr>
  </w:style>
  <w:style w:type="character" w:customStyle="1" w:styleId="Superscript">
    <w:name w:val="Superscript"/>
    <w:basedOn w:val="DefaultParagraphFont"/>
    <w:rsid w:val="00C31305"/>
    <w:rPr>
      <w:sz w:val="16"/>
      <w:vertAlign w:val="superscript"/>
    </w:rPr>
  </w:style>
  <w:style w:type="character" w:customStyle="1" w:styleId="Symbols">
    <w:name w:val="Symbols"/>
    <w:basedOn w:val="DefaultParagraphFont"/>
    <w:rsid w:val="00C31305"/>
    <w:rPr>
      <w:rFonts w:ascii="Symbol" w:hAnsi="Symbol"/>
    </w:rPr>
  </w:style>
  <w:style w:type="character" w:customStyle="1" w:styleId="MenuOptions">
    <w:name w:val="Menu Options"/>
    <w:basedOn w:val="DefaultParagraphFont"/>
    <w:rsid w:val="00C31305"/>
    <w:rPr>
      <w:rFonts w:ascii="Arial Narrow" w:hAnsi="Arial Narrow"/>
      <w:smallCaps/>
    </w:rPr>
  </w:style>
  <w:style w:type="character" w:customStyle="1" w:styleId="Buttons">
    <w:name w:val="Buttons"/>
    <w:basedOn w:val="DefaultParagraphFont"/>
    <w:rsid w:val="00C31305"/>
    <w:rPr>
      <w:b/>
    </w:rPr>
  </w:style>
  <w:style w:type="character" w:customStyle="1" w:styleId="Underlined">
    <w:name w:val="Underlined"/>
    <w:basedOn w:val="DefaultParagraphFont"/>
    <w:rsid w:val="00C31305"/>
    <w:rPr>
      <w:u w:val="single"/>
    </w:rPr>
  </w:style>
  <w:style w:type="paragraph" w:customStyle="1" w:styleId="TableBodyTextRight">
    <w:name w:val="Table Body Text Right"/>
    <w:basedOn w:val="TableBodyText"/>
    <w:rsid w:val="00C31305"/>
    <w:pPr>
      <w:widowControl w:val="0"/>
      <w:autoSpaceDE w:val="0"/>
      <w:autoSpaceDN w:val="0"/>
      <w:adjustRightInd w:val="0"/>
      <w:jc w:val="right"/>
    </w:pPr>
    <w:rPr>
      <w:rFonts w:cs="Arial"/>
      <w:szCs w:val="18"/>
    </w:rPr>
  </w:style>
  <w:style w:type="paragraph" w:customStyle="1" w:styleId="CopyrightText">
    <w:name w:val="Copyright Text"/>
    <w:basedOn w:val="BodyText"/>
    <w:rsid w:val="00C31305"/>
    <w:rPr>
      <w:sz w:val="18"/>
    </w:rPr>
  </w:style>
  <w:style w:type="paragraph" w:customStyle="1" w:styleId="BodySmallRight">
    <w:name w:val="Body Small Right"/>
    <w:basedOn w:val="BodyTextRight"/>
    <w:rsid w:val="00C31305"/>
    <w:rPr>
      <w:sz w:val="18"/>
      <w:szCs w:val="18"/>
    </w:rPr>
  </w:style>
  <w:style w:type="paragraph" w:customStyle="1" w:styleId="MarginEdition">
    <w:name w:val="Margin Edition"/>
    <w:basedOn w:val="MarginNote"/>
    <w:rsid w:val="00C31305"/>
    <w:pPr>
      <w:spacing w:before="0" w:after="0"/>
    </w:pPr>
    <w:rPr>
      <w:rFonts w:ascii="Times New Roman" w:hAnsi="Times New Roman"/>
      <w:color w:val="999999"/>
    </w:rPr>
  </w:style>
  <w:style w:type="paragraph" w:customStyle="1" w:styleId="Spacer">
    <w:name w:val="Spacer"/>
    <w:basedOn w:val="Normal"/>
    <w:rsid w:val="00C31305"/>
    <w:rPr>
      <w:sz w:val="2"/>
      <w:szCs w:val="2"/>
    </w:rPr>
  </w:style>
  <w:style w:type="character" w:customStyle="1" w:styleId="Small">
    <w:name w:val="Small"/>
    <w:basedOn w:val="DefaultParagraphFont"/>
    <w:rsid w:val="00C31305"/>
    <w:rPr>
      <w:sz w:val="16"/>
    </w:rPr>
  </w:style>
  <w:style w:type="paragraph" w:customStyle="1" w:styleId="WideTable">
    <w:name w:val="Wide Table"/>
    <w:basedOn w:val="Normal"/>
    <w:rsid w:val="00C31305"/>
    <w:pPr>
      <w:ind w:left="-1418"/>
    </w:pPr>
    <w:rPr>
      <w:sz w:val="2"/>
      <w:szCs w:val="2"/>
    </w:rPr>
  </w:style>
  <w:style w:type="character" w:styleId="PageNumber">
    <w:name w:val="page number"/>
    <w:basedOn w:val="DefaultParagraphFont"/>
    <w:rsid w:val="00C31305"/>
  </w:style>
  <w:style w:type="paragraph" w:styleId="Quote">
    <w:name w:val="Quote"/>
    <w:basedOn w:val="Heading1"/>
    <w:link w:val="QuoteChar"/>
    <w:qFormat/>
    <w:rsid w:val="00C31305"/>
    <w:rPr>
      <w:b w:val="0"/>
      <w:sz w:val="72"/>
      <w:szCs w:val="72"/>
      <w:lang w:val="en-NZ"/>
    </w:rPr>
  </w:style>
  <w:style w:type="character" w:customStyle="1" w:styleId="QuoteChar">
    <w:name w:val="Quote Char"/>
    <w:basedOn w:val="DefaultParagraphFont"/>
    <w:link w:val="Quote"/>
    <w:rsid w:val="00C31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305"/>
    <w:pPr>
      <w:pageBreakBefore/>
    </w:pPr>
  </w:style>
  <w:style w:type="paragraph" w:customStyle="1" w:styleId="Border">
    <w:name w:val="Border"/>
    <w:basedOn w:val="Normal"/>
    <w:qFormat/>
    <w:rsid w:val="00C31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305"/>
    <w:rPr>
      <w:b/>
      <w:bCs/>
      <w:i/>
      <w:iCs/>
      <w:color w:val="auto"/>
    </w:rPr>
  </w:style>
  <w:style w:type="paragraph" w:styleId="IntenseQuote">
    <w:name w:val="Intense Quote"/>
    <w:basedOn w:val="Normal"/>
    <w:next w:val="Normal"/>
    <w:link w:val="IntenseQuoteChar"/>
    <w:uiPriority w:val="30"/>
    <w:qFormat/>
    <w:rsid w:val="00C31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305"/>
    <w:rPr>
      <w:smallCaps/>
      <w:color w:val="auto"/>
      <w:u w:val="single"/>
    </w:rPr>
  </w:style>
  <w:style w:type="character" w:styleId="IntenseReference">
    <w:name w:val="Intense Reference"/>
    <w:basedOn w:val="DefaultParagraphFont"/>
    <w:uiPriority w:val="32"/>
    <w:qFormat/>
    <w:rsid w:val="00C31305"/>
    <w:rPr>
      <w:b/>
      <w:bCs/>
      <w:smallCaps/>
      <w:color w:val="auto"/>
      <w:spacing w:val="5"/>
      <w:u w:val="single"/>
    </w:rPr>
  </w:style>
  <w:style w:type="paragraph" w:customStyle="1" w:styleId="2ColumnHeading">
    <w:name w:val="2Column Heading"/>
    <w:basedOn w:val="BodyText"/>
    <w:qFormat/>
    <w:rsid w:val="00C31305"/>
    <w:pPr>
      <w:spacing w:after="60"/>
      <w:ind w:left="-2268"/>
    </w:pPr>
    <w:rPr>
      <w:b/>
    </w:rPr>
  </w:style>
  <w:style w:type="paragraph" w:customStyle="1" w:styleId="Heading1TOC">
    <w:name w:val="Heading1 TOC"/>
    <w:basedOn w:val="Normal"/>
    <w:qFormat/>
    <w:rsid w:val="00C31305"/>
    <w:pPr>
      <w:spacing w:before="240" w:after="120"/>
    </w:pPr>
    <w:rPr>
      <w:rFonts w:ascii="Times New Roman" w:hAnsi="Times New Roman"/>
      <w:b/>
      <w:sz w:val="32"/>
    </w:rPr>
  </w:style>
  <w:style w:type="paragraph" w:customStyle="1" w:styleId="Heading2TOC">
    <w:name w:val="Heading2 TOC"/>
    <w:basedOn w:val="Normal"/>
    <w:qFormat/>
    <w:rsid w:val="00C31305"/>
    <w:pPr>
      <w:spacing w:before="240" w:after="60"/>
    </w:pPr>
    <w:rPr>
      <w:rFonts w:ascii="Times New Roman" w:hAnsi="Times New Roman"/>
      <w:b/>
      <w:sz w:val="28"/>
    </w:rPr>
  </w:style>
  <w:style w:type="character" w:customStyle="1" w:styleId="Underline">
    <w:name w:val="Underline"/>
    <w:basedOn w:val="DefaultParagraphFont"/>
    <w:qFormat/>
    <w:rsid w:val="00C31305"/>
    <w:rPr>
      <w:u w:val="single"/>
    </w:rPr>
  </w:style>
  <w:style w:type="character" w:customStyle="1" w:styleId="BoldandItalics">
    <w:name w:val="Bold and Italics"/>
    <w:qFormat/>
    <w:rsid w:val="00C31305"/>
    <w:rPr>
      <w:b/>
      <w:i/>
      <w:u w:val="none"/>
    </w:rPr>
  </w:style>
  <w:style w:type="paragraph" w:styleId="BalloonText">
    <w:name w:val="Balloon Text"/>
    <w:basedOn w:val="Normal"/>
    <w:link w:val="BalloonTextChar"/>
    <w:rsid w:val="00C31305"/>
    <w:rPr>
      <w:rFonts w:ascii="Tahoma" w:hAnsi="Tahoma" w:cs="Tahoma"/>
      <w:sz w:val="16"/>
      <w:szCs w:val="16"/>
    </w:rPr>
  </w:style>
  <w:style w:type="character" w:customStyle="1" w:styleId="BalloonTextChar">
    <w:name w:val="Balloon Text Char"/>
    <w:basedOn w:val="DefaultParagraphFont"/>
    <w:link w:val="BalloonText"/>
    <w:rsid w:val="00C31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3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1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305"/>
    <w:rPr>
      <w:b/>
      <w:color w:val="660033"/>
      <w:spacing w:val="0"/>
    </w:rPr>
  </w:style>
  <w:style w:type="paragraph" w:customStyle="1" w:styleId="Nameditemlist">
    <w:name w:val="Named item list"/>
    <w:basedOn w:val="BodyText"/>
    <w:qFormat/>
    <w:rsid w:val="00C313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1261</Words>
  <Characters>8211</Characters>
  <Application>Microsoft Office Word</Application>
  <DocSecurity>0</DocSecurity>
  <Lines>270</Lines>
  <Paragraphs>159</Paragraphs>
  <ScaleCrop>false</ScaleCrop>
  <Company>Author-it Software Corporation Ltd.</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TLIF3087A Follow occupational health, safety and environmental procedures in the rail industry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2012-10-11T18:36:00Z</dcterms:created>
  <dcterms:modified xsi:type="dcterms:W3CDTF">2012-10-11T18:36:00Z</dcterms:modified>
</cp:coreProperties>
</file>