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FEC" w:rsidP="00C21FEC">
      <w:pPr>
        <w:pStyle w:val="Title"/>
      </w:pPr>
      <w:r>
        <w:fldChar w:fldCharType="begin"/>
      </w:r>
      <w:r>
        <w:instrText xml:space="preserve"> TITLE   \* MERGEFORMAT </w:instrText>
      </w:r>
      <w:r>
        <w:fldChar w:fldCharType="separate"/>
      </w:r>
      <w:r>
        <w:t>TLIF3083B Conduct track protection assessment</w:t>
      </w:r>
      <w:r>
        <w:fldChar w:fldCharType="end"/>
      </w:r>
    </w:p>
    <w:p w:rsidR="00C21FEC" w:rsidP="00C21FEC">
      <w:pPr>
        <w:pStyle w:val="Version"/>
        <w:sectPr w:rsidSect="00000D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DB1" w:rsidP="00000DB1">
      <w:pPr>
        <w:pStyle w:val="SuperHeading"/>
      </w:pPr>
      <w:r w:rsidRPr="00000DB1">
        <w:t>TLIF3083B Conduct track protection assessment</w:t>
      </w:r>
    </w:p>
    <w:p w:rsidR="00000000" w:rsidRPr="00000DB1" w:rsidP="00000DB1">
      <w:pPr>
        <w:pStyle w:val="Heading1"/>
      </w:pPr>
      <w:bookmarkStart w:id="1" w:name="O_567898"/>
      <w:bookmarkEnd w:id="1"/>
      <w:r w:rsidRPr="00000DB1">
        <w:t>Modification History</w:t>
      </w:r>
    </w:p>
    <w:p w:rsidR="00000000" w:rsidRPr="00000DB1" w:rsidP="00000DB1">
      <w:pPr>
        <w:pStyle w:val="BodyText"/>
      </w:pPr>
      <w:r w:rsidRPr="00000DB1">
        <w:t>New release. This unit replaces and is equivalent to TLIF3083A.</w:t>
      </w:r>
    </w:p>
    <w:p w:rsidR="00000000" w:rsidRPr="00000DB1" w:rsidP="00000DB1">
      <w:pPr>
        <w:pStyle w:val="AllowPageBreak"/>
      </w:pPr>
    </w:p>
    <w:p w:rsidR="00000000" w:rsidRPr="00000DB1" w:rsidP="00000DB1">
      <w:pPr>
        <w:pStyle w:val="Heading1"/>
      </w:pPr>
      <w:bookmarkStart w:id="2" w:name="O_567910"/>
      <w:bookmarkEnd w:id="2"/>
      <w:r w:rsidRPr="00000DB1">
        <w:t>Unit Descriptor</w:t>
      </w:r>
    </w:p>
    <w:p w:rsidR="00000000" w:rsidRPr="00000DB1" w:rsidP="00000DB1">
      <w:pPr>
        <w:pStyle w:val="BodyText"/>
      </w:pPr>
      <w:r w:rsidRPr="00000DB1">
        <w:t>This unit involves the skills and knowledge required to perform a safety assessment to determine the appropriate level of track protection</w:t>
      </w:r>
      <w:r w:rsidRPr="00000DB1">
        <w:t xml:space="preserve"> required for the infrastructure and work groups on a rail network during track work activities in accordance with Access Provider, legislative and regulatory requirements. </w:t>
      </w:r>
    </w:p>
    <w:p w:rsidR="00000000" w:rsidRPr="00000DB1" w:rsidP="00000DB1">
      <w:pPr>
        <w:pStyle w:val="BodyText"/>
      </w:pPr>
      <w:r w:rsidRPr="00000DB1">
        <w:t>Licensing or certification requirements are not applicable to this unit.</w:t>
      </w:r>
    </w:p>
    <w:p w:rsidR="00000000" w:rsidRPr="00000DB1" w:rsidP="00000DB1">
      <w:pPr>
        <w:pStyle w:val="AllowPageBreak"/>
      </w:pPr>
    </w:p>
    <w:p w:rsidR="00000000" w:rsidRPr="00000DB1" w:rsidP="00000DB1">
      <w:pPr>
        <w:pStyle w:val="Heading1"/>
      </w:pPr>
      <w:bookmarkStart w:id="3" w:name="O_567909"/>
      <w:bookmarkEnd w:id="3"/>
      <w:r w:rsidRPr="00000DB1">
        <w:t>Application of the Unit</w:t>
      </w:r>
    </w:p>
    <w:p w:rsidR="00000000" w:rsidRPr="00000DB1" w:rsidP="00000DB1">
      <w:pPr>
        <w:pStyle w:val="BodyText"/>
      </w:pPr>
      <w:r w:rsidRPr="00000DB1">
        <w:t>People achieving competence in this unit will need to fulfil the legislated rail safety requirements including acts and regulations from the applicable state or territory together with any nationally approved compliance code</w:t>
      </w:r>
      <w:r w:rsidRPr="00000DB1">
        <w:t>s and/or guidelines.</w:t>
      </w:r>
    </w:p>
    <w:p w:rsidR="00000000" w:rsidRPr="00000DB1" w:rsidP="00000DB1">
      <w:pPr>
        <w:pStyle w:val="BodyText"/>
      </w:pPr>
      <w:r w:rsidRPr="00000DB1">
        <w:t xml:space="preserve">The unit includes the application of Access Provider rules, procedures and protocols for rail safety. </w:t>
      </w:r>
    </w:p>
    <w:p w:rsidR="00000000" w:rsidRPr="00000DB1" w:rsidP="00000DB1">
      <w:pPr>
        <w:pStyle w:val="BodyText"/>
      </w:pPr>
      <w:r w:rsidRPr="00000DB1">
        <w:t>All activities are performed under established rules and procedures.</w:t>
      </w:r>
    </w:p>
    <w:p w:rsidR="00000000" w:rsidRPr="00000DB1" w:rsidP="00000DB1">
      <w:pPr>
        <w:pStyle w:val="BodyText"/>
      </w:pPr>
      <w:r w:rsidRPr="00000DB1">
        <w:t>This unit also provides the authority to position lookout prote</w:t>
      </w:r>
      <w:r w:rsidRPr="00000DB1">
        <w:t>ction.</w:t>
      </w:r>
    </w:p>
    <w:p w:rsidR="00000000" w:rsidRPr="00000DB1" w:rsidP="00000DB1">
      <w:pPr>
        <w:pStyle w:val="AllowPageBreak"/>
      </w:pPr>
    </w:p>
    <w:p w:rsidR="00000000" w:rsidRPr="00000DB1" w:rsidP="00000DB1">
      <w:pPr>
        <w:pStyle w:val="Heading1"/>
      </w:pPr>
      <w:bookmarkStart w:id="4" w:name="O_567908"/>
      <w:bookmarkEnd w:id="4"/>
      <w:r w:rsidRPr="00000DB1">
        <w:t>Licensing/Regulatory Information</w:t>
      </w:r>
    </w:p>
    <w:p w:rsidR="00000000" w:rsidRPr="00000DB1" w:rsidP="00000DB1">
      <w:pPr>
        <w:pStyle w:val="BodyText"/>
      </w:pPr>
      <w:r w:rsidRPr="00000DB1">
        <w:t>Not applicable.</w:t>
      </w:r>
    </w:p>
    <w:p w:rsidR="00000000" w:rsidRPr="00000DB1" w:rsidP="00000DB1">
      <w:pPr>
        <w:pStyle w:val="AllowPageBreak"/>
      </w:pPr>
    </w:p>
    <w:p w:rsidR="00000000" w:rsidRPr="00000DB1" w:rsidP="00000DB1">
      <w:pPr>
        <w:pStyle w:val="Heading1"/>
      </w:pPr>
      <w:bookmarkStart w:id="5" w:name="O_567907"/>
      <w:bookmarkEnd w:id="5"/>
      <w:r w:rsidRPr="00000DB1">
        <w:t>Pre-Requisites</w:t>
      </w:r>
    </w:p>
    <w:p w:rsidR="00000000" w:rsidRPr="00000DB1" w:rsidP="00000DB1">
      <w:pPr>
        <w:pStyle w:val="BodyText"/>
      </w:pPr>
      <w:r w:rsidRPr="00000DB1">
        <w:t>Not applicable.</w:t>
      </w:r>
    </w:p>
    <w:p w:rsidR="00000000" w:rsidRPr="00000DB1" w:rsidP="00000DB1">
      <w:pPr>
        <w:pStyle w:val="AllowPageBreak"/>
      </w:pPr>
    </w:p>
    <w:p w:rsidR="00000000" w:rsidRPr="00000DB1" w:rsidP="00000DB1">
      <w:pPr>
        <w:pStyle w:val="Heading1"/>
      </w:pPr>
      <w:bookmarkStart w:id="6" w:name="O_567906"/>
      <w:bookmarkEnd w:id="6"/>
      <w:r w:rsidRPr="00000DB1">
        <w:t>Employability Skills Information</w:t>
      </w:r>
    </w:p>
    <w:p w:rsidR="00000000" w:rsidRPr="00000DB1" w:rsidP="00000DB1">
      <w:pPr>
        <w:pStyle w:val="BodyText"/>
      </w:pPr>
      <w:r w:rsidRPr="00000DB1">
        <w:t>This unit contains employability skills.</w:t>
      </w:r>
    </w:p>
    <w:p w:rsidR="00000000" w:rsidRPr="00000DB1" w:rsidP="00000DB1">
      <w:pPr>
        <w:pStyle w:val="AllowPageBreak"/>
      </w:pPr>
    </w:p>
    <w:p w:rsidR="00000000" w:rsidRPr="00000DB1" w:rsidP="00000DB1">
      <w:pPr>
        <w:pStyle w:val="Heading1"/>
      </w:pPr>
      <w:bookmarkStart w:id="7" w:name="O_567905"/>
      <w:bookmarkEnd w:id="7"/>
      <w:r w:rsidRPr="00000DB1">
        <w:t>Elements and Performance Cr</w:t>
      </w:r>
      <w:r w:rsidRPr="00000DB1">
        <w:t>iteria Pre-Content</w:t>
      </w:r>
    </w:p>
    <w:tbl>
      <w:tblPr>
        <w:tblW w:w="9640" w:type="dxa"/>
        <w:tblLayout w:type="fixed"/>
        <w:tblCellMar>
          <w:left w:w="62" w:type="dxa"/>
          <w:right w:w="62" w:type="dxa"/>
        </w:tblCellMar>
        <w:tblLook w:val="0000"/>
      </w:tblPr>
      <w:tblGrid>
        <w:gridCol w:w="2776"/>
        <w:gridCol w:w="6864"/>
      </w:tblGrid>
      <w:tr w:rsidTr="00C21FE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00DB1" w:rsidP="00000DB1">
            <w:pPr>
              <w:pStyle w:val="BodyText"/>
            </w:pPr>
            <w:r w:rsidRPr="00000DB1">
              <w:t>Performance criteria describe the required performance needed to demonstrate achievement of the element. Assessment of performance is to be consistent with the evidence gu</w:t>
            </w:r>
            <w:r w:rsidRPr="00000DB1">
              <w:t>ide.</w:t>
            </w:r>
          </w:p>
        </w:tc>
      </w:tr>
    </w:tbl>
    <w:p w:rsidR="00000000" w:rsidRPr="00000DB1" w:rsidP="00000DB1">
      <w:pPr>
        <w:pStyle w:val="BodyText"/>
      </w:pPr>
    </w:p>
    <w:p w:rsidR="00000000" w:rsidRPr="00000DB1" w:rsidP="00000DB1">
      <w:pPr>
        <w:pStyle w:val="AllowPageBreak"/>
      </w:pPr>
    </w:p>
    <w:p w:rsidR="00000000" w:rsidRPr="00000DB1" w:rsidP="00000DB1">
      <w:pPr>
        <w:pStyle w:val="Heading1"/>
      </w:pPr>
      <w:bookmarkStart w:id="8" w:name="O_567904"/>
      <w:bookmarkEnd w:id="8"/>
      <w:r w:rsidRPr="00000DB1">
        <w:t>Elements and Performance Criteria</w:t>
      </w:r>
    </w:p>
    <w:tbl>
      <w:tblPr>
        <w:tblW w:w="9640" w:type="dxa"/>
        <w:tblLayout w:type="fixed"/>
        <w:tblCellMar>
          <w:left w:w="62" w:type="dxa"/>
          <w:right w:w="62" w:type="dxa"/>
        </w:tblCellMar>
        <w:tblLook w:val="0000"/>
      </w:tblPr>
      <w:tblGrid>
        <w:gridCol w:w="2776"/>
        <w:gridCol w:w="6864"/>
      </w:tblGrid>
      <w:tr w:rsidTr="00C21FE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rPr>
                <w:rStyle w:val="SpecialBold"/>
              </w:rPr>
              <w:t>1</w:t>
            </w:r>
            <w:r w:rsidRPr="00000DB1">
              <w:rPr>
                <w:rStyle w:val="SpecialBold"/>
              </w:rPr>
              <w:tab/>
              <w:t>Undertake track assessment</w:t>
            </w:r>
          </w:p>
        </w:tc>
        <w:tc>
          <w:tcPr>
            <w:tcW w:w="6864" w:type="dxa"/>
            <w:tcBorders>
              <w:top w:val="nil"/>
              <w:left w:val="nil"/>
              <w:bottom w:val="nil"/>
              <w:right w:val="nil"/>
            </w:tcBorders>
            <w:tcMar>
              <w:top w:w="0" w:type="dxa"/>
              <w:left w:w="62" w:type="dxa"/>
              <w:bottom w:w="0" w:type="dxa"/>
              <w:right w:w="62" w:type="dxa"/>
            </w:tcMar>
          </w:tcPr>
          <w:p w:rsidR="00000000" w:rsidRPr="00000DB1" w:rsidP="00000DB1">
            <w:pPr>
              <w:pStyle w:val="BodyText"/>
            </w:pPr>
            <w:r w:rsidRPr="00000DB1">
              <w:t>1.1</w:t>
            </w:r>
            <w:r w:rsidRPr="00000DB1">
              <w:tab/>
              <w:t>Track work activity to be performed and its complexity is identified</w:t>
            </w:r>
          </w:p>
          <w:p w:rsidR="00000000" w:rsidRPr="00000DB1" w:rsidP="00000DB1">
            <w:pPr>
              <w:pStyle w:val="BodyText"/>
            </w:pPr>
            <w:r w:rsidRPr="00000DB1">
              <w:t>1.2</w:t>
            </w:r>
            <w:r w:rsidRPr="00000DB1">
              <w:tab/>
              <w:t>Impact of the work activity on the network is determined</w:t>
            </w:r>
          </w:p>
          <w:p w:rsidR="00000000" w:rsidRPr="00000DB1" w:rsidP="00000DB1">
            <w:pPr>
              <w:pStyle w:val="BodyText"/>
            </w:pPr>
            <w:r w:rsidRPr="00000DB1">
              <w:t>1.3</w:t>
            </w:r>
            <w:r w:rsidRPr="00000DB1">
              <w:tab/>
            </w:r>
            <w:r w:rsidRPr="00000DB1">
              <w:t>Track protection requirements are analysed and identified</w:t>
            </w:r>
          </w:p>
          <w:p w:rsidR="00000000" w:rsidP="00000DB1">
            <w:pPr>
              <w:pStyle w:val="BodyText"/>
              <w:rPr>
                <w:lang w:val="en-NZ"/>
              </w:rPr>
            </w:pPr>
            <w:r w:rsidRPr="00000DB1">
              <w:t>1.4</w:t>
            </w:r>
            <w:r w:rsidRPr="00000DB1">
              <w:tab/>
              <w:t>Visual assessment is conducted to assess the characteristics of the track worksite</w:t>
            </w:r>
          </w:p>
        </w:tc>
      </w:tr>
      <w:tr w:rsidTr="00C21FE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rPr>
                <w:rStyle w:val="SpecialBold"/>
              </w:rPr>
              <w:t>2</w:t>
            </w:r>
            <w:r w:rsidRPr="00000DB1">
              <w:rPr>
                <w:rStyle w:val="SpecialBold"/>
              </w:rPr>
              <w:tab/>
              <w:t>Determine the type of track protection required to perform work activity safely</w:t>
            </w:r>
          </w:p>
        </w:tc>
        <w:tc>
          <w:tcPr>
            <w:tcW w:w="6864" w:type="dxa"/>
            <w:tcBorders>
              <w:top w:val="nil"/>
              <w:left w:val="nil"/>
              <w:bottom w:val="nil"/>
              <w:right w:val="nil"/>
            </w:tcBorders>
            <w:tcMar>
              <w:top w:w="0" w:type="dxa"/>
              <w:left w:w="62" w:type="dxa"/>
              <w:bottom w:w="0" w:type="dxa"/>
              <w:right w:w="62" w:type="dxa"/>
            </w:tcMar>
          </w:tcPr>
          <w:p w:rsidR="00000000" w:rsidRPr="00000DB1" w:rsidP="00000DB1">
            <w:pPr>
              <w:pStyle w:val="BodyText"/>
            </w:pPr>
            <w:r w:rsidRPr="00000DB1">
              <w:t>2.1</w:t>
            </w:r>
            <w:r w:rsidRPr="00000DB1">
              <w:tab/>
              <w:t>Outcomes of the visual a</w:t>
            </w:r>
            <w:r w:rsidRPr="00000DB1">
              <w:t>ssessment and the complexity of the track work activity are analysed to determine the type of track protection required</w:t>
            </w:r>
          </w:p>
          <w:p w:rsidR="00000000" w:rsidRPr="00000DB1" w:rsidP="00000DB1">
            <w:pPr>
              <w:pStyle w:val="BodyText"/>
            </w:pPr>
            <w:r w:rsidRPr="00000DB1">
              <w:t>2.2</w:t>
            </w:r>
            <w:r w:rsidRPr="00000DB1">
              <w:tab/>
              <w:t xml:space="preserve">Worksite protection plan is prepared in accordance with the outcomes of the safety assessment and Access Provider rules, procedures </w:t>
            </w:r>
            <w:r w:rsidRPr="00000DB1">
              <w:t>and protocols for rail safety</w:t>
            </w:r>
          </w:p>
          <w:p w:rsidR="00000000" w:rsidRPr="00000DB1" w:rsidP="00000DB1">
            <w:pPr>
              <w:pStyle w:val="BodyText"/>
            </w:pPr>
            <w:r w:rsidRPr="00000DB1">
              <w:t>2.3</w:t>
            </w:r>
            <w:r w:rsidRPr="00000DB1">
              <w:tab/>
              <w:t>Plan is communicated to relevant personnel</w:t>
            </w:r>
          </w:p>
        </w:tc>
      </w:tr>
    </w:tbl>
    <w:p w:rsidR="00000000" w:rsidRPr="00000DB1" w:rsidP="00000DB1">
      <w:pPr>
        <w:pStyle w:val="BodyText"/>
      </w:pPr>
    </w:p>
    <w:p w:rsidR="00000000" w:rsidRPr="00000DB1" w:rsidP="00000DB1">
      <w:pPr>
        <w:pStyle w:val="AllowPageBreak"/>
      </w:pPr>
    </w:p>
    <w:p w:rsidR="00000000" w:rsidRPr="00000DB1" w:rsidP="00000DB1">
      <w:pPr>
        <w:pStyle w:val="Heading1"/>
      </w:pPr>
      <w:bookmarkStart w:id="9" w:name="O_567903"/>
      <w:bookmarkEnd w:id="9"/>
      <w:r w:rsidRPr="00000DB1">
        <w:t>Required Skills and Knowledge</w:t>
      </w:r>
    </w:p>
    <w:tbl>
      <w:tblPr>
        <w:tblW w:w="9640" w:type="dxa"/>
        <w:tblLayout w:type="fixed"/>
        <w:tblCellMar>
          <w:left w:w="62" w:type="dxa"/>
          <w:right w:w="62" w:type="dxa"/>
        </w:tblCellMar>
        <w:tblLook w:val="0000"/>
      </w:tblPr>
      <w:tblGrid>
        <w:gridCol w:w="9640"/>
      </w:tblGrid>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This section describes the knowledge and skills required for this unit.</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rPr>
                <w:rStyle w:val="SpecialBold"/>
              </w:rPr>
              <w:t>Required knowledge:</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Access Provider policies, procedures and protocols for identified unsafe situations or emergencies within workplace role</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 xml:space="preserve">Access Provider rules and procedures </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Access Provider rules and procedures for working around electrical infrastructure</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Character</w:t>
            </w:r>
            <w:r w:rsidRPr="00000DB1">
              <w:t>istics of track worksites</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Operational communication protocols and systems</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Positioning requirements for handsignallers</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Rail terminology as defined by the applicable Access Provider</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Railway track signals and their use, if applicable</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Types of track protection</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Types of worksite protection equipment and their use</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Work activity complexity</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Worksite protection plans</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rPr>
                <w:rStyle w:val="SpecialBold"/>
              </w:rPr>
              <w:t>Required skills:</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Analyse track work activities for complexity</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Communicate effectively with individuals and work groups</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 xml:space="preserve">Follow rules and procedures </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Identify unsafe situations and emergencies</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Prepare site protection arrangements plans</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Use required personal protective equipment conforming to Access Provider req</w:t>
            </w:r>
            <w:r w:rsidRPr="00000DB1">
              <w:t>uirements</w:t>
            </w:r>
          </w:p>
        </w:tc>
      </w:tr>
      <w:tr w:rsidTr="00000D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Visually assess a track worksite</w:t>
            </w:r>
          </w:p>
        </w:tc>
      </w:tr>
    </w:tbl>
    <w:p w:rsidR="00000000" w:rsidRPr="00000DB1" w:rsidP="00000DB1">
      <w:pPr>
        <w:pStyle w:val="BodyText"/>
      </w:pPr>
    </w:p>
    <w:p w:rsidR="00000000" w:rsidRPr="00000DB1" w:rsidP="00000DB1">
      <w:pPr>
        <w:pStyle w:val="AllowPageBreak"/>
      </w:pPr>
    </w:p>
    <w:p w:rsidR="00000000" w:rsidRPr="00000DB1" w:rsidP="00000DB1">
      <w:pPr>
        <w:pStyle w:val="Heading1"/>
      </w:pPr>
      <w:bookmarkStart w:id="10" w:name="O_567902"/>
      <w:bookmarkEnd w:id="10"/>
      <w:r w:rsidRPr="00000DB1">
        <w:t>Evidence Guide</w:t>
      </w:r>
    </w:p>
    <w:tbl>
      <w:tblPr>
        <w:tblW w:w="0" w:type="auto"/>
        <w:tblCellMar>
          <w:left w:w="62" w:type="dxa"/>
          <w:right w:w="62" w:type="dxa"/>
        </w:tblCellMar>
        <w:tblLook w:val="0000"/>
      </w:tblPr>
      <w:tblGrid>
        <w:gridCol w:w="3345"/>
        <w:gridCol w:w="5851"/>
      </w:tblGrid>
      <w:tr w:rsidTr="00C21F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The evidence guide provides advice on assessment and must be read in conjunction with the performance criteria, required knowledge and skills, the range statement and the asses</w:t>
            </w:r>
            <w:r w:rsidRPr="00000DB1">
              <w:t>sment guidelines for this Training Package.</w:t>
            </w:r>
          </w:p>
        </w:tc>
      </w:tr>
      <w:tr w:rsidTr="00C2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The evidence required to demonstrate competency in this unit must be relevant to and satisfy all of the requirements</w:t>
            </w:r>
            <w:r w:rsidRPr="00000DB1">
              <w:t xml:space="preserve"> of the elements and performance criteria of this unit and include demonstration of applying:</w:t>
            </w:r>
          </w:p>
          <w:p w:rsidR="00000000" w:rsidRPr="00000DB1" w:rsidP="00000DB1">
            <w:pPr>
              <w:pStyle w:val="ListBullet2"/>
            </w:pPr>
            <w:r w:rsidRPr="00000DB1">
              <w:t>the required knowledge and skills</w:t>
            </w:r>
          </w:p>
          <w:p w:rsidR="00000000" w:rsidRPr="00000DB1" w:rsidP="00000DB1">
            <w:pPr>
              <w:pStyle w:val="ListBullet2"/>
            </w:pPr>
            <w:r w:rsidRPr="00000DB1">
              <w:t>relevant workplace rules and procedures</w:t>
            </w:r>
          </w:p>
          <w:p w:rsidR="00000000" w:rsidRPr="00000DB1" w:rsidP="00000DB1">
            <w:pPr>
              <w:pStyle w:val="ListBullet"/>
            </w:pPr>
            <w:r w:rsidRPr="00000DB1">
              <w:t xml:space="preserve">Assessment must include exercises which demonstrate competent performance of the </w:t>
            </w:r>
            <w:r w:rsidRPr="00000DB1">
              <w:t>following in a range of situations:</w:t>
            </w:r>
          </w:p>
          <w:p w:rsidR="00000000" w:rsidRPr="00000DB1" w:rsidP="00000DB1">
            <w:pPr>
              <w:pStyle w:val="ListBullet2"/>
            </w:pPr>
            <w:r w:rsidRPr="00000DB1">
              <w:t>identifying complexity of track work activity</w:t>
            </w:r>
          </w:p>
          <w:p w:rsidR="00000000" w:rsidRPr="00000DB1" w:rsidP="00000DB1">
            <w:pPr>
              <w:pStyle w:val="ListBullet2"/>
            </w:pPr>
            <w:r w:rsidRPr="00000DB1">
              <w:t>conducting a visual assessment of the characteristics of track worksite</w:t>
            </w:r>
          </w:p>
          <w:p w:rsidR="00000000" w:rsidRPr="00000DB1" w:rsidP="00000DB1">
            <w:pPr>
              <w:pStyle w:val="ListBullet2"/>
            </w:pPr>
            <w:r w:rsidRPr="00000DB1">
              <w:t>determining type of track protection required</w:t>
            </w:r>
          </w:p>
          <w:p w:rsidR="00000000" w:rsidP="00000DB1">
            <w:pPr>
              <w:pStyle w:val="ListBullet2"/>
              <w:rPr>
                <w:lang w:val="en-NZ"/>
              </w:rPr>
            </w:pPr>
            <w:r w:rsidRPr="00000DB1">
              <w:t>preparing worksite protection plan</w:t>
            </w:r>
          </w:p>
        </w:tc>
      </w:tr>
      <w:tr w:rsidTr="00C2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rPr>
                <w:rStyle w:val="SpecialBold"/>
              </w:rPr>
              <w:t>Context of and spec</w:t>
            </w:r>
            <w:r w:rsidRPr="00000DB1">
              <w:rPr>
                <w:rStyle w:val="SpecialBold"/>
              </w:rPr>
              <w:t>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Performance is demonstrated consistently over a period of time and in a suitable range of contexts</w:t>
            </w:r>
          </w:p>
          <w:p w:rsidR="00000000" w:rsidRPr="00000DB1" w:rsidP="00000DB1">
            <w:pPr>
              <w:pStyle w:val="ListBullet"/>
            </w:pPr>
            <w:r w:rsidRPr="00000DB1">
              <w:t>Resources for assessment include:</w:t>
            </w:r>
          </w:p>
          <w:p w:rsidR="00000000" w:rsidRPr="00000DB1" w:rsidP="00000DB1">
            <w:pPr>
              <w:pStyle w:val="ListBullet2"/>
            </w:pPr>
            <w:r w:rsidRPr="00000DB1">
              <w:t xml:space="preserve">a range of relevant exercises and/or other simulated practical and knowledge assessment, </w:t>
            </w:r>
            <w:r w:rsidRPr="00000DB1">
              <w:t>and/or</w:t>
            </w:r>
          </w:p>
          <w:p w:rsidR="00000000" w:rsidRPr="00000DB1" w:rsidP="00000DB1">
            <w:pPr>
              <w:pStyle w:val="ListBullet2"/>
            </w:pPr>
            <w:r w:rsidRPr="00000DB1">
              <w:t>access to an appropriate range of relevant operational situations in the workplace</w:t>
            </w:r>
          </w:p>
          <w:p w:rsidR="00000000" w:rsidRPr="00000DB1" w:rsidP="00000DB1">
            <w:pPr>
              <w:pStyle w:val="ListBullet"/>
            </w:pPr>
            <w:r w:rsidRPr="00000DB1">
              <w:t>In both real and simulated environments, access is required to:</w:t>
            </w:r>
          </w:p>
          <w:p w:rsidR="00000000" w:rsidRPr="00000DB1" w:rsidP="00000DB1">
            <w:pPr>
              <w:pStyle w:val="ListBullet2"/>
            </w:pPr>
            <w:r w:rsidRPr="00000DB1">
              <w:t>relevant and appropriate materials and equipment, and</w:t>
            </w:r>
          </w:p>
          <w:p w:rsidR="00000000" w:rsidP="00000DB1">
            <w:pPr>
              <w:pStyle w:val="ListBullet2"/>
              <w:rPr>
                <w:lang w:val="en-NZ"/>
              </w:rPr>
            </w:pPr>
            <w:r w:rsidRPr="00000DB1">
              <w:t>applicable documentation including workplace p</w:t>
            </w:r>
            <w:r w:rsidRPr="00000DB1">
              <w:t>rocedures, regulations, codes of practice and operation manuals</w:t>
            </w:r>
          </w:p>
        </w:tc>
      </w:tr>
      <w:tr w:rsidTr="00C2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Assessment of knowledge must be conducted through appropriate written/oral tests</w:t>
            </w:r>
          </w:p>
          <w:p w:rsidR="00000000" w:rsidRPr="00000DB1" w:rsidP="00000DB1">
            <w:pPr>
              <w:pStyle w:val="ListBullet"/>
            </w:pPr>
            <w:r w:rsidRPr="00000DB1">
              <w:t>Practical assessment must occur:</w:t>
            </w:r>
          </w:p>
          <w:p w:rsidR="00000000" w:rsidRPr="00000DB1" w:rsidP="00000DB1">
            <w:pPr>
              <w:pStyle w:val="ListBullet2"/>
            </w:pPr>
            <w:r w:rsidRPr="00000DB1">
              <w:t>through activities in an appropriately simulated environment, and/or</w:t>
            </w:r>
          </w:p>
          <w:p w:rsidR="00000000" w:rsidRPr="00000DB1" w:rsidP="00000DB1">
            <w:pPr>
              <w:pStyle w:val="ListBullet2"/>
            </w:pPr>
            <w:r w:rsidRPr="00000DB1">
              <w:t>in an appropriate range of situations in the workplace</w:t>
            </w:r>
          </w:p>
        </w:tc>
      </w:tr>
    </w:tbl>
    <w:p w:rsidR="00000000" w:rsidRPr="00000DB1" w:rsidP="00000DB1">
      <w:pPr>
        <w:pStyle w:val="BodyText"/>
      </w:pPr>
    </w:p>
    <w:p w:rsidR="00000000" w:rsidRPr="00000DB1" w:rsidP="00000DB1">
      <w:pPr>
        <w:pStyle w:val="AllowPageBreak"/>
      </w:pPr>
    </w:p>
    <w:p w:rsidR="00000000" w:rsidRPr="00000DB1" w:rsidP="00000DB1">
      <w:pPr>
        <w:pStyle w:val="Heading1"/>
      </w:pPr>
      <w:bookmarkStart w:id="11" w:name="O_567901"/>
      <w:bookmarkEnd w:id="11"/>
      <w:r w:rsidRPr="00000DB1">
        <w:t>Range Statement</w:t>
      </w:r>
    </w:p>
    <w:tbl>
      <w:tblPr>
        <w:tblW w:w="9640" w:type="dxa"/>
        <w:tblLayout w:type="fixed"/>
        <w:tblCellMar>
          <w:left w:w="62" w:type="dxa"/>
          <w:right w:w="62" w:type="dxa"/>
        </w:tblCellMar>
        <w:tblLook w:val="0000"/>
      </w:tblPr>
      <w:tblGrid>
        <w:gridCol w:w="3303"/>
        <w:gridCol w:w="6337"/>
      </w:tblGrid>
      <w:tr w:rsidTr="00000DB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The range statement relates to the unit of competency as a whole. It allows for different work environments and situations that may affect performance.</w:t>
            </w:r>
          </w:p>
        </w:tc>
      </w:tr>
      <w:tr w:rsidTr="00000DB1">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Worksites may include:</w:t>
            </w:r>
          </w:p>
        </w:tc>
        <w:tc>
          <w:tcPr>
            <w:tcW w:w="6337" w:type="dxa"/>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rail corridor</w:t>
            </w:r>
          </w:p>
          <w:p w:rsidR="00000000" w:rsidRPr="00000DB1" w:rsidP="00000DB1">
            <w:pPr>
              <w:pStyle w:val="ListBullet"/>
            </w:pPr>
            <w:r w:rsidRPr="00000DB1">
              <w:t>danger zone:</w:t>
            </w:r>
          </w:p>
          <w:p w:rsidR="00000000" w:rsidRPr="00000DB1" w:rsidP="00000DB1">
            <w:pPr>
              <w:pStyle w:val="ListBullet2"/>
            </w:pPr>
            <w:r w:rsidRPr="00000DB1">
              <w:t>running line</w:t>
            </w:r>
          </w:p>
          <w:p w:rsidR="00000000" w:rsidRPr="00000DB1" w:rsidP="00000DB1">
            <w:pPr>
              <w:pStyle w:val="ListBullet2"/>
            </w:pPr>
            <w:r w:rsidRPr="00000DB1">
              <w:t>parallel networks (adjacent access providers, shared corridor)</w:t>
            </w:r>
          </w:p>
          <w:p w:rsidR="00000000" w:rsidRPr="00000DB1" w:rsidP="00000DB1">
            <w:pPr>
              <w:pStyle w:val="ListBullet2"/>
            </w:pPr>
            <w:r w:rsidRPr="00000DB1">
              <w:t>adjacent lines</w:t>
            </w:r>
          </w:p>
          <w:p w:rsidR="00000000" w:rsidRPr="00000DB1" w:rsidP="00000DB1">
            <w:pPr>
              <w:pStyle w:val="ListBullet2"/>
            </w:pPr>
            <w:r w:rsidRPr="00000DB1">
              <w:t>sidings/yards</w:t>
            </w:r>
          </w:p>
          <w:p w:rsidR="00000000" w:rsidRPr="00000DB1" w:rsidP="00000DB1">
            <w:pPr>
              <w:pStyle w:val="ListBullet"/>
            </w:pPr>
            <w:r w:rsidRPr="00000DB1">
              <w:t>platforms/buildings</w:t>
            </w:r>
          </w:p>
          <w:p w:rsidR="00000000" w:rsidP="00000DB1">
            <w:pPr>
              <w:pStyle w:val="ListBullet"/>
              <w:rPr>
                <w:lang w:val="en-NZ"/>
              </w:rPr>
            </w:pPr>
            <w:r w:rsidRPr="00000DB1">
              <w:t>structures</w:t>
            </w:r>
          </w:p>
        </w:tc>
      </w:tr>
      <w:tr w:rsidTr="00000D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Terminology will be:</w:t>
            </w:r>
          </w:p>
        </w:tc>
        <w:tc>
          <w:tcPr>
            <w:tcW w:w="6337"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as defined by Access Provider</w:t>
            </w:r>
          </w:p>
        </w:tc>
      </w:tr>
      <w:tr w:rsidTr="00000D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Work may occur:</w:t>
            </w:r>
          </w:p>
        </w:tc>
        <w:tc>
          <w:tcPr>
            <w:tcW w:w="6337" w:type="dxa"/>
            <w:tcBorders>
              <w:top w:val="nil"/>
              <w:left w:val="nil"/>
              <w:bottom w:val="nil"/>
              <w:right w:val="nil"/>
            </w:tcBorders>
            <w:tcMar>
              <w:top w:w="0" w:type="dxa"/>
              <w:left w:w="62" w:type="dxa"/>
              <w:bottom w:w="0" w:type="dxa"/>
              <w:right w:w="62" w:type="dxa"/>
            </w:tcMar>
          </w:tcPr>
          <w:p w:rsidR="00000000" w:rsidP="00000DB1">
            <w:pPr>
              <w:pStyle w:val="ListBullet"/>
              <w:rPr>
                <w:lang w:val="en-NZ"/>
              </w:rPr>
            </w:pPr>
            <w:r w:rsidRPr="00000DB1">
              <w:t>by day or night, under varied weather conditions and situations</w:t>
            </w:r>
          </w:p>
        </w:tc>
      </w:tr>
      <w:tr w:rsidTr="00000D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Safety assessment will be:</w:t>
            </w:r>
          </w:p>
        </w:tc>
        <w:tc>
          <w:tcPr>
            <w:tcW w:w="6337" w:type="dxa"/>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as defined within workplace procedures</w:t>
            </w:r>
          </w:p>
          <w:p w:rsidR="00000000" w:rsidRPr="00000DB1" w:rsidP="00000DB1">
            <w:pPr>
              <w:pStyle w:val="ListBullet"/>
            </w:pPr>
            <w:r w:rsidRPr="00000DB1">
              <w:t>as defined in the safety assessment for work including:</w:t>
            </w:r>
          </w:p>
          <w:p w:rsidR="00000000" w:rsidRPr="00000DB1" w:rsidP="00000DB1">
            <w:pPr>
              <w:pStyle w:val="ListBullet2"/>
            </w:pPr>
            <w:r w:rsidRPr="00000DB1">
              <w:t>view - line of sight</w:t>
            </w:r>
          </w:p>
          <w:p w:rsidR="00000000" w:rsidRPr="00000DB1" w:rsidP="00000DB1">
            <w:pPr>
              <w:pStyle w:val="ListBullet2"/>
            </w:pPr>
            <w:r w:rsidRPr="00000DB1">
              <w:t>direction of approaching trains</w:t>
            </w:r>
          </w:p>
          <w:p w:rsidR="00000000" w:rsidRPr="00000DB1" w:rsidP="00000DB1">
            <w:pPr>
              <w:pStyle w:val="ListBullet2"/>
            </w:pPr>
            <w:r w:rsidRPr="00000DB1">
              <w:t>speed of approaching trains</w:t>
            </w:r>
          </w:p>
          <w:p w:rsidR="00000000" w:rsidRPr="00000DB1" w:rsidP="00000DB1">
            <w:pPr>
              <w:pStyle w:val="ListBullet2"/>
            </w:pPr>
            <w:r w:rsidRPr="00000DB1">
              <w:t>position of safety</w:t>
            </w:r>
          </w:p>
          <w:p w:rsidR="00000000" w:rsidP="00000DB1">
            <w:pPr>
              <w:pStyle w:val="ListBullet2"/>
              <w:rPr>
                <w:lang w:val="en-NZ"/>
              </w:rPr>
            </w:pPr>
            <w:r w:rsidRPr="00000DB1">
              <w:t>changed local conditions</w:t>
            </w:r>
          </w:p>
        </w:tc>
      </w:tr>
      <w:tr w:rsidTr="00000D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Communications may include:</w:t>
            </w:r>
          </w:p>
        </w:tc>
        <w:tc>
          <w:tcPr>
            <w:tcW w:w="6337" w:type="dxa"/>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receiving and passing on verbal messages/information</w:t>
            </w:r>
          </w:p>
          <w:p w:rsidR="00000000" w:rsidRPr="00000DB1" w:rsidP="00000DB1">
            <w:pPr>
              <w:pStyle w:val="ListBullet"/>
            </w:pPr>
            <w:r w:rsidRPr="00000DB1">
              <w:t>reporting unsafe situations and responding to emergencies</w:t>
            </w:r>
          </w:p>
          <w:p w:rsidR="00000000" w:rsidP="00000DB1">
            <w:pPr>
              <w:pStyle w:val="ListBullet"/>
              <w:rPr>
                <w:lang w:val="en-NZ"/>
              </w:rPr>
            </w:pPr>
            <w:r w:rsidRPr="00000DB1">
              <w:t>general safety and emergency messages</w:t>
            </w:r>
          </w:p>
        </w:tc>
      </w:tr>
      <w:tr w:rsidTr="00000D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Communications equipment and systems may include:</w:t>
            </w:r>
          </w:p>
        </w:tc>
        <w:tc>
          <w:tcPr>
            <w:tcW w:w="6337" w:type="dxa"/>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 xml:space="preserve">hand signals and audible commands </w:t>
            </w:r>
          </w:p>
          <w:p w:rsidR="00000000" w:rsidRPr="00000DB1" w:rsidP="00000DB1">
            <w:pPr>
              <w:pStyle w:val="ListBullet"/>
            </w:pPr>
            <w:r w:rsidRPr="00000DB1">
              <w:t>audible warning signal</w:t>
            </w:r>
          </w:p>
          <w:p w:rsidR="00000000" w:rsidRPr="00000DB1" w:rsidP="00000DB1">
            <w:pPr>
              <w:pStyle w:val="ListBullet"/>
            </w:pPr>
            <w:r w:rsidRPr="00000DB1">
              <w:t>two way radio</w:t>
            </w:r>
          </w:p>
          <w:p w:rsidR="00000000" w:rsidRPr="00000DB1" w:rsidP="00000DB1">
            <w:pPr>
              <w:pStyle w:val="ListBullet"/>
            </w:pPr>
            <w:r w:rsidRPr="00000DB1">
              <w:t>telephone/mobile phone</w:t>
            </w:r>
          </w:p>
          <w:p w:rsidR="00000000" w:rsidP="00000DB1">
            <w:pPr>
              <w:pStyle w:val="ListBullet"/>
              <w:rPr>
                <w:lang w:val="en-NZ"/>
              </w:rPr>
            </w:pPr>
            <w:r w:rsidRPr="00000DB1">
              <w:t>signage</w:t>
            </w:r>
          </w:p>
        </w:tc>
      </w:tr>
      <w:tr w:rsidTr="00000D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Safety clothing and equipment may include:</w:t>
            </w:r>
          </w:p>
        </w:tc>
        <w:tc>
          <w:tcPr>
            <w:tcW w:w="6337" w:type="dxa"/>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high visibility clothing</w:t>
            </w:r>
          </w:p>
          <w:p w:rsidR="00000000" w:rsidRPr="00000DB1" w:rsidP="00000DB1">
            <w:pPr>
              <w:pStyle w:val="ListBullet"/>
            </w:pPr>
            <w:r w:rsidRPr="00000DB1">
              <w:t>protective footwear</w:t>
            </w:r>
          </w:p>
          <w:p w:rsidR="00000000" w:rsidP="00000DB1">
            <w:pPr>
              <w:pStyle w:val="ListBullet"/>
              <w:rPr>
                <w:lang w:val="en-NZ"/>
              </w:rPr>
            </w:pPr>
            <w:r w:rsidRPr="00000DB1">
              <w:t>hearing prot</w:t>
            </w:r>
            <w:r w:rsidRPr="00000DB1">
              <w:t>ection</w:t>
            </w:r>
          </w:p>
        </w:tc>
      </w:tr>
      <w:tr w:rsidTr="00000D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Where applicable, worksite protection equipment may include:</w:t>
            </w:r>
          </w:p>
        </w:tc>
        <w:tc>
          <w:tcPr>
            <w:tcW w:w="6337" w:type="dxa"/>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warning devices, whistles and sirens</w:t>
            </w:r>
          </w:p>
          <w:p w:rsidR="00000000" w:rsidRPr="00000DB1" w:rsidP="00000DB1">
            <w:pPr>
              <w:pStyle w:val="ListBullet"/>
            </w:pPr>
            <w:r w:rsidRPr="00000DB1">
              <w:t>signs</w:t>
            </w:r>
          </w:p>
          <w:p w:rsidR="00000000" w:rsidRPr="00000DB1" w:rsidP="00000DB1">
            <w:pPr>
              <w:pStyle w:val="ListBullet"/>
            </w:pPr>
            <w:r w:rsidRPr="00000DB1">
              <w:t>railway track signals</w:t>
            </w:r>
          </w:p>
          <w:p w:rsidR="00000000" w:rsidRPr="00000DB1" w:rsidP="00000DB1">
            <w:pPr>
              <w:pStyle w:val="ListBullet"/>
            </w:pPr>
            <w:r w:rsidRPr="00000DB1">
              <w:t>demarcation barriers</w:t>
            </w:r>
          </w:p>
          <w:p w:rsidR="00000000" w:rsidRPr="00000DB1" w:rsidP="00000DB1">
            <w:pPr>
              <w:pStyle w:val="ListBullet"/>
            </w:pPr>
            <w:r w:rsidRPr="00000DB1">
              <w:t>lights and flags</w:t>
            </w:r>
          </w:p>
          <w:p w:rsidR="00000000" w:rsidP="00000DB1">
            <w:pPr>
              <w:pStyle w:val="ListBullet"/>
              <w:rPr>
                <w:lang w:val="en-NZ"/>
              </w:rPr>
            </w:pPr>
            <w:r w:rsidRPr="00000DB1">
              <w:t>electronic devices</w:t>
            </w:r>
          </w:p>
        </w:tc>
      </w:tr>
      <w:tr w:rsidTr="00000D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Information and documents may include:</w:t>
            </w:r>
          </w:p>
        </w:tc>
        <w:tc>
          <w:tcPr>
            <w:tcW w:w="6337" w:type="dxa"/>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workplace procedures, policies and work instructions</w:t>
            </w:r>
          </w:p>
          <w:p w:rsidR="00000000" w:rsidRPr="00000DB1" w:rsidP="00000DB1">
            <w:pPr>
              <w:pStyle w:val="ListBullet"/>
            </w:pPr>
            <w:r w:rsidRPr="00000DB1">
              <w:t>emergency plan</w:t>
            </w:r>
          </w:p>
          <w:p w:rsidR="00000000" w:rsidRPr="00000DB1" w:rsidP="00000DB1">
            <w:pPr>
              <w:pStyle w:val="ListBullet"/>
            </w:pPr>
            <w:r w:rsidRPr="00000DB1">
              <w:t>pre-work briefing</w:t>
            </w:r>
          </w:p>
          <w:p w:rsidR="00000000" w:rsidP="00000DB1">
            <w:pPr>
              <w:pStyle w:val="ListBullet"/>
              <w:rPr>
                <w:lang w:val="en-NZ"/>
              </w:rPr>
            </w:pPr>
            <w:r w:rsidRPr="00000DB1">
              <w:t>worksite protection plan</w:t>
            </w:r>
          </w:p>
        </w:tc>
      </w:tr>
      <w:tr w:rsidTr="00000D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Complexity of work activity may include:</w:t>
            </w:r>
          </w:p>
        </w:tc>
        <w:tc>
          <w:tcPr>
            <w:tcW w:w="6337" w:type="dxa"/>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type of work to be undertaken</w:t>
            </w:r>
          </w:p>
          <w:p w:rsidR="00000000" w:rsidRPr="00000DB1" w:rsidP="00000DB1">
            <w:pPr>
              <w:pStyle w:val="ListBullet"/>
            </w:pPr>
            <w:r w:rsidRPr="00000DB1">
              <w:t>hand tools to be used</w:t>
            </w:r>
          </w:p>
          <w:p w:rsidR="00000000" w:rsidRPr="00000DB1" w:rsidP="00000DB1">
            <w:pPr>
              <w:pStyle w:val="ListBullet"/>
            </w:pPr>
            <w:r w:rsidRPr="00000DB1">
              <w:t>track vehicles/track machines</w:t>
            </w:r>
          </w:p>
          <w:p w:rsidR="00000000" w:rsidRPr="00000DB1" w:rsidP="00000DB1">
            <w:pPr>
              <w:pStyle w:val="ListBullet"/>
            </w:pPr>
            <w:r w:rsidRPr="00000DB1">
              <w:t>machinery</w:t>
            </w:r>
          </w:p>
          <w:p w:rsidR="00000000" w:rsidRPr="00000DB1" w:rsidP="00000DB1">
            <w:pPr>
              <w:pStyle w:val="ListBullet"/>
            </w:pPr>
            <w:r w:rsidRPr="00000DB1">
              <w:t>number of work groups</w:t>
            </w:r>
          </w:p>
          <w:p w:rsidR="00000000" w:rsidP="00000DB1">
            <w:pPr>
              <w:pStyle w:val="ListBullet"/>
              <w:rPr>
                <w:lang w:val="en-NZ"/>
              </w:rPr>
            </w:pPr>
            <w:r w:rsidRPr="00000DB1">
              <w:t>rail traffic within or between worksite/s</w:t>
            </w:r>
          </w:p>
        </w:tc>
      </w:tr>
      <w:tr w:rsidTr="00000D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Characteristics of track worksite may include:</w:t>
            </w:r>
          </w:p>
        </w:tc>
        <w:tc>
          <w:tcPr>
            <w:tcW w:w="6337" w:type="dxa"/>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location</w:t>
            </w:r>
          </w:p>
          <w:p w:rsidR="00000000" w:rsidRPr="00000DB1" w:rsidP="00000DB1">
            <w:pPr>
              <w:pStyle w:val="ListBullet"/>
            </w:pPr>
            <w:r w:rsidRPr="00000DB1">
              <w:t>cuttings and embankments</w:t>
            </w:r>
          </w:p>
          <w:p w:rsidR="00000000" w:rsidRPr="00000DB1" w:rsidP="00000DB1">
            <w:pPr>
              <w:pStyle w:val="ListBullet"/>
            </w:pPr>
            <w:r w:rsidRPr="00000DB1">
              <w:t>speed and density of adjacent traffic</w:t>
            </w:r>
          </w:p>
          <w:p w:rsidR="00000000" w:rsidRPr="00000DB1" w:rsidP="00000DB1">
            <w:pPr>
              <w:pStyle w:val="ListBullet"/>
            </w:pPr>
            <w:r w:rsidRPr="00000DB1">
              <w:t>parallel networks</w:t>
            </w:r>
          </w:p>
          <w:p w:rsidR="00000000" w:rsidRPr="00000DB1" w:rsidP="00000DB1">
            <w:pPr>
              <w:pStyle w:val="ListBullet"/>
            </w:pPr>
            <w:r w:rsidRPr="00000DB1">
              <w:t>electrified network</w:t>
            </w:r>
          </w:p>
          <w:p w:rsidR="00000000" w:rsidRPr="00000DB1" w:rsidP="00000DB1">
            <w:pPr>
              <w:pStyle w:val="ListBullet"/>
            </w:pPr>
            <w:r w:rsidRPr="00000DB1">
              <w:t>track circuits</w:t>
            </w:r>
          </w:p>
          <w:p w:rsidR="00000000" w:rsidRPr="00000DB1" w:rsidP="00000DB1">
            <w:pPr>
              <w:pStyle w:val="ListBullet"/>
            </w:pPr>
            <w:r w:rsidRPr="00000DB1">
              <w:t>level and pedestri</w:t>
            </w:r>
            <w:r w:rsidRPr="00000DB1">
              <w:t>an crossings</w:t>
            </w:r>
          </w:p>
          <w:p w:rsidR="00000000" w:rsidRPr="00000DB1" w:rsidP="00000DB1">
            <w:pPr>
              <w:pStyle w:val="ListBullet"/>
            </w:pPr>
            <w:r w:rsidRPr="00000DB1">
              <w:t>limits of worksite</w:t>
            </w:r>
          </w:p>
          <w:p w:rsidR="00000000" w:rsidRPr="00000DB1" w:rsidP="00000DB1">
            <w:pPr>
              <w:pStyle w:val="ListBullet"/>
            </w:pPr>
            <w:r w:rsidRPr="00000DB1">
              <w:t>visibility</w:t>
            </w:r>
          </w:p>
          <w:p w:rsidR="00000000" w:rsidRPr="00000DB1" w:rsidP="00000DB1">
            <w:pPr>
              <w:pStyle w:val="ListBullet"/>
            </w:pPr>
            <w:r w:rsidRPr="00000DB1">
              <w:t>how the work may affect track under the control of other access providers</w:t>
            </w:r>
          </w:p>
          <w:p w:rsidR="00000000" w:rsidP="00000DB1">
            <w:pPr>
              <w:pStyle w:val="ListBullet"/>
              <w:rPr>
                <w:lang w:val="en-NZ"/>
              </w:rPr>
            </w:pPr>
            <w:r w:rsidRPr="00000DB1">
              <w:t>multiple work activities</w:t>
            </w:r>
          </w:p>
        </w:tc>
      </w:tr>
      <w:tr w:rsidTr="00000D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Types of track protection may include:</w:t>
            </w:r>
          </w:p>
        </w:tc>
        <w:tc>
          <w:tcPr>
            <w:tcW w:w="6337" w:type="dxa"/>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lookout</w:t>
            </w:r>
          </w:p>
          <w:p w:rsidR="00000000" w:rsidRPr="00000DB1" w:rsidP="00000DB1">
            <w:pPr>
              <w:pStyle w:val="ListBullet"/>
            </w:pPr>
            <w:r w:rsidRPr="00000DB1">
              <w:t>track occupancy authority (TOA)</w:t>
            </w:r>
          </w:p>
          <w:p w:rsidR="00000000" w:rsidRPr="00000DB1" w:rsidP="00000DB1">
            <w:pPr>
              <w:pStyle w:val="ListBullet"/>
            </w:pPr>
            <w:r w:rsidRPr="00000DB1">
              <w:t>track work authority (TWA)</w:t>
            </w:r>
          </w:p>
          <w:p w:rsidR="00000000" w:rsidRPr="00000DB1" w:rsidP="00000DB1">
            <w:pPr>
              <w:pStyle w:val="ListBullet"/>
            </w:pPr>
            <w:r w:rsidRPr="00000DB1">
              <w:t>local possession authority (LPA)</w:t>
            </w:r>
          </w:p>
          <w:p w:rsidR="00000000" w:rsidRPr="00000DB1" w:rsidP="00000DB1">
            <w:pPr>
              <w:pStyle w:val="ListBullet"/>
            </w:pPr>
            <w:r w:rsidRPr="00000DB1">
              <w:t>absolute signal blocking (ASB)</w:t>
            </w:r>
          </w:p>
          <w:p w:rsidR="00000000" w:rsidP="00000DB1">
            <w:pPr>
              <w:pStyle w:val="ListBullet"/>
              <w:rPr>
                <w:lang w:val="en-NZ"/>
              </w:rPr>
            </w:pPr>
            <w:r w:rsidRPr="00000DB1">
              <w:t>electronic authority system blocking (EASB)</w:t>
            </w:r>
          </w:p>
        </w:tc>
      </w:tr>
      <w:tr w:rsidTr="00000DB1">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000DB1">
            <w:pPr>
              <w:pStyle w:val="BodyText"/>
              <w:rPr>
                <w:lang w:val="en-NZ"/>
              </w:rPr>
            </w:pPr>
            <w:r w:rsidRPr="00000DB1">
              <w:t>Worksite protection plan may include:</w:t>
            </w:r>
          </w:p>
        </w:tc>
        <w:tc>
          <w:tcPr>
            <w:tcW w:w="6337" w:type="dxa"/>
            <w:tcBorders>
              <w:top w:val="nil"/>
              <w:left w:val="nil"/>
              <w:bottom w:val="nil"/>
              <w:right w:val="nil"/>
            </w:tcBorders>
            <w:tcMar>
              <w:top w:w="0" w:type="dxa"/>
              <w:left w:w="62" w:type="dxa"/>
              <w:bottom w:w="0" w:type="dxa"/>
              <w:right w:w="62" w:type="dxa"/>
            </w:tcMar>
          </w:tcPr>
          <w:p w:rsidR="00000000" w:rsidRPr="00000DB1" w:rsidP="00000DB1">
            <w:pPr>
              <w:pStyle w:val="ListBullet"/>
            </w:pPr>
            <w:r w:rsidRPr="00000DB1">
              <w:t>defining the authorities boundaries</w:t>
            </w:r>
          </w:p>
          <w:p w:rsidR="00000000" w:rsidRPr="00000DB1" w:rsidP="00000DB1">
            <w:pPr>
              <w:pStyle w:val="ListBullet"/>
            </w:pPr>
            <w:r w:rsidRPr="00000DB1">
              <w:t>identifying safe places</w:t>
            </w:r>
          </w:p>
          <w:p w:rsidR="00000000" w:rsidRPr="00000DB1" w:rsidP="00000DB1">
            <w:pPr>
              <w:pStyle w:val="ListBullet"/>
            </w:pPr>
            <w:r w:rsidRPr="00000DB1">
              <w:t>identifying positions for inner/outer handsignaller and lookouts</w:t>
            </w:r>
          </w:p>
          <w:p w:rsidR="00000000" w:rsidRPr="00000DB1" w:rsidP="00000DB1">
            <w:pPr>
              <w:pStyle w:val="ListBullet"/>
            </w:pPr>
            <w:r w:rsidRPr="00000DB1">
              <w:t>identifying level and pedestrian crossings</w:t>
            </w:r>
          </w:p>
          <w:p w:rsidR="00000000" w:rsidRPr="00000DB1" w:rsidP="00000DB1">
            <w:pPr>
              <w:pStyle w:val="ListBullet"/>
            </w:pPr>
            <w:r w:rsidRPr="00000DB1">
              <w:t>identifying fixed rail infrastructure including:</w:t>
            </w:r>
          </w:p>
          <w:p w:rsidR="00000000" w:rsidRPr="00000DB1" w:rsidP="00000DB1">
            <w:pPr>
              <w:pStyle w:val="ListBullet2"/>
            </w:pPr>
            <w:r w:rsidRPr="00000DB1">
              <w:t>signals</w:t>
            </w:r>
          </w:p>
          <w:p w:rsidR="00000000" w:rsidRPr="00000DB1" w:rsidP="00000DB1">
            <w:pPr>
              <w:pStyle w:val="ListBullet2"/>
            </w:pPr>
            <w:r w:rsidRPr="00000DB1">
              <w:t>overhead structures</w:t>
            </w:r>
          </w:p>
          <w:p w:rsidR="00000000" w:rsidRPr="00000DB1" w:rsidP="00000DB1">
            <w:pPr>
              <w:pStyle w:val="ListBullet2"/>
            </w:pPr>
            <w:r w:rsidRPr="00000DB1">
              <w:t>bridges/tunnels</w:t>
            </w:r>
          </w:p>
          <w:p w:rsidR="00000000" w:rsidRPr="00000DB1" w:rsidP="00000DB1">
            <w:pPr>
              <w:pStyle w:val="ListBullet2"/>
            </w:pPr>
            <w:r w:rsidRPr="00000DB1">
              <w:t>turn outs</w:t>
            </w:r>
          </w:p>
          <w:p w:rsidR="00000000" w:rsidRPr="00000DB1" w:rsidP="00000DB1">
            <w:pPr>
              <w:pStyle w:val="ListBullet"/>
            </w:pPr>
            <w:r w:rsidRPr="00000DB1">
              <w:t>minimum sighting distances</w:t>
            </w:r>
          </w:p>
        </w:tc>
      </w:tr>
    </w:tbl>
    <w:p w:rsidR="00000000" w:rsidRPr="00000DB1" w:rsidP="00000DB1">
      <w:pPr>
        <w:pStyle w:val="BodyText"/>
      </w:pPr>
    </w:p>
    <w:p w:rsidR="00000000" w:rsidRPr="00000DB1" w:rsidP="00000DB1">
      <w:pPr>
        <w:pStyle w:val="AllowPageBreak"/>
      </w:pPr>
    </w:p>
    <w:p w:rsidR="00000000" w:rsidRPr="00000DB1" w:rsidP="00000DB1">
      <w:pPr>
        <w:pStyle w:val="Heading1"/>
      </w:pPr>
      <w:bookmarkStart w:id="12" w:name="O_567900"/>
      <w:bookmarkEnd w:id="12"/>
      <w:r w:rsidRPr="00000DB1">
        <w:t>Unit Sector(s)</w:t>
      </w:r>
    </w:p>
    <w:p w:rsidR="00000000" w:rsidRPr="00000DB1" w:rsidP="00000DB1">
      <w:pPr>
        <w:pStyle w:val="BodyText"/>
      </w:pPr>
      <w:r w:rsidRPr="00000DB1">
        <w:t>Not applicable.</w:t>
      </w:r>
    </w:p>
    <w:p w:rsidR="00000000" w:rsidRPr="00000DB1" w:rsidP="00000DB1">
      <w:pPr>
        <w:pStyle w:val="AllowPageBreak"/>
      </w:pPr>
    </w:p>
    <w:p w:rsidR="00000000" w:rsidRPr="00000DB1" w:rsidP="00000DB1">
      <w:pPr>
        <w:pStyle w:val="Heading1"/>
      </w:pPr>
      <w:bookmarkStart w:id="13" w:name="O_567899"/>
      <w:bookmarkEnd w:id="13"/>
      <w:r w:rsidRPr="00000DB1">
        <w:t>Competency Field</w:t>
      </w:r>
    </w:p>
    <w:p w:rsidR="00000000" w:rsidRPr="00000DB1" w:rsidP="00000DB1">
      <w:pPr>
        <w:pStyle w:val="BodyText"/>
      </w:pPr>
      <w:r w:rsidRPr="00000DB1">
        <w:t>F – Safety Management</w:t>
      </w:r>
    </w:p>
    <w:p w:rsidR="00000000" w:rsidRPr="00000DB1" w:rsidP="00000DB1"/>
    <w:sectPr w:rsidSect="00000D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B1" w:rsidRPr="00C21FEC" w:rsidP="00C21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EC" w:rsidP="00000D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21FEC" w:rsidP="00000DB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21FEC" w:rsidP="00000D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B1" w:rsidRPr="00C21FEC" w:rsidP="00C21F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EC" w:rsidRPr="002D2AF8" w:rsidP="00000DB1">
    <w:pPr>
      <w:pStyle w:val="Header"/>
      <w:framePr w:wrap="around"/>
    </w:pPr>
    <w:r>
      <w:fldChar w:fldCharType="begin"/>
    </w:r>
    <w:r>
      <w:instrText xml:space="preserve"> TITLE   \* MERGEFORMAT </w:instrText>
    </w:r>
    <w:r>
      <w:fldChar w:fldCharType="separate"/>
    </w:r>
    <w:r>
      <w:t>TLIF3083B Conduct track protection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C21FEC" w:rsidP="00000D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6E8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1262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A5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D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DB1"/>
    <w:pPr>
      <w:spacing w:before="360" w:after="60"/>
      <w:outlineLvl w:val="0"/>
    </w:pPr>
    <w:rPr>
      <w:sz w:val="32"/>
    </w:rPr>
  </w:style>
  <w:style w:type="paragraph" w:styleId="Heading2">
    <w:name w:val="heading 2"/>
    <w:basedOn w:val="HeadingBase"/>
    <w:next w:val="BodyText"/>
    <w:link w:val="Heading2Char"/>
    <w:qFormat/>
    <w:rsid w:val="00000DB1"/>
    <w:pPr>
      <w:keepLines/>
      <w:spacing w:before="240" w:after="120"/>
      <w:outlineLvl w:val="1"/>
    </w:pPr>
    <w:rPr>
      <w:sz w:val="28"/>
      <w:szCs w:val="40"/>
    </w:rPr>
  </w:style>
  <w:style w:type="paragraph" w:styleId="Heading3">
    <w:name w:val="heading 3"/>
    <w:basedOn w:val="HeadingBase"/>
    <w:next w:val="BodyText"/>
    <w:link w:val="Heading3Char"/>
    <w:qFormat/>
    <w:rsid w:val="00000DB1"/>
    <w:pPr>
      <w:spacing w:before="180" w:after="120"/>
      <w:outlineLvl w:val="2"/>
    </w:pPr>
    <w:rPr>
      <w:spacing w:val="-10"/>
      <w:kern w:val="32"/>
    </w:rPr>
  </w:style>
  <w:style w:type="paragraph" w:styleId="Heading4">
    <w:name w:val="heading 4"/>
    <w:basedOn w:val="HeadingBase"/>
    <w:next w:val="BodyText"/>
    <w:link w:val="Heading4Char"/>
    <w:qFormat/>
    <w:rsid w:val="00000DB1"/>
    <w:pPr>
      <w:spacing w:before="160" w:after="120"/>
      <w:outlineLvl w:val="3"/>
    </w:pPr>
    <w:rPr>
      <w:sz w:val="22"/>
    </w:rPr>
  </w:style>
  <w:style w:type="paragraph" w:styleId="Heading5">
    <w:name w:val="heading 5"/>
    <w:basedOn w:val="HeadingBase"/>
    <w:next w:val="Normal"/>
    <w:link w:val="Heading5Char"/>
    <w:qFormat/>
    <w:rsid w:val="00000DB1"/>
    <w:pPr>
      <w:spacing w:before="80"/>
      <w:outlineLvl w:val="4"/>
    </w:pPr>
    <w:rPr>
      <w:color w:val="918585"/>
      <w:sz w:val="20"/>
    </w:rPr>
  </w:style>
  <w:style w:type="paragraph" w:styleId="Heading6">
    <w:name w:val="heading 6"/>
    <w:basedOn w:val="HeadingBase"/>
    <w:next w:val="Normal"/>
    <w:link w:val="Heading6Char"/>
    <w:qFormat/>
    <w:rsid w:val="00000DB1"/>
    <w:pPr>
      <w:spacing w:before="60"/>
      <w:outlineLvl w:val="5"/>
    </w:pPr>
    <w:rPr>
      <w:color w:val="918585"/>
      <w:sz w:val="20"/>
    </w:rPr>
  </w:style>
  <w:style w:type="paragraph" w:styleId="Heading7">
    <w:name w:val="heading 7"/>
    <w:basedOn w:val="Normal"/>
    <w:next w:val="Normal"/>
    <w:link w:val="Heading7Char"/>
    <w:qFormat/>
    <w:rsid w:val="00000DB1"/>
    <w:pPr>
      <w:ind w:left="720"/>
      <w:outlineLvl w:val="6"/>
    </w:pPr>
    <w:rPr>
      <w:i/>
    </w:rPr>
  </w:style>
  <w:style w:type="paragraph" w:styleId="Heading8">
    <w:name w:val="heading 8"/>
    <w:basedOn w:val="Normal"/>
    <w:next w:val="Normal"/>
    <w:link w:val="Heading8Char"/>
    <w:qFormat/>
    <w:rsid w:val="00000DB1"/>
    <w:pPr>
      <w:ind w:left="720"/>
      <w:outlineLvl w:val="7"/>
    </w:pPr>
    <w:rPr>
      <w:i/>
    </w:rPr>
  </w:style>
  <w:style w:type="paragraph" w:styleId="Heading9">
    <w:name w:val="heading 9"/>
    <w:basedOn w:val="Normal"/>
    <w:next w:val="Normal"/>
    <w:link w:val="Heading9Char"/>
    <w:qFormat/>
    <w:rsid w:val="00000DB1"/>
    <w:pPr>
      <w:ind w:left="720"/>
      <w:outlineLvl w:val="8"/>
    </w:pPr>
    <w:rPr>
      <w:i/>
    </w:rPr>
  </w:style>
  <w:style w:type="character" w:default="1" w:styleId="DefaultParagraphFont">
    <w:name w:val="Default Paragraph Font"/>
    <w:uiPriority w:val="1"/>
    <w:unhideWhenUsed/>
    <w:rsid w:val="00000D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DB1"/>
  </w:style>
  <w:style w:type="character" w:customStyle="1" w:styleId="Heading1Char">
    <w:name w:val="Heading 1 Char"/>
    <w:basedOn w:val="DefaultParagraphFont"/>
    <w:link w:val="Heading1"/>
    <w:rsid w:val="00000DB1"/>
    <w:rPr>
      <w:rFonts w:ascii="Times New Roman" w:eastAsia="Times New Roman" w:hAnsi="Times New Roman" w:cs="Times New Roman"/>
      <w:b/>
      <w:sz w:val="32"/>
      <w:szCs w:val="20"/>
      <w:lang w:eastAsia="en-US"/>
    </w:rPr>
  </w:style>
  <w:style w:type="paragraph" w:styleId="BodyText">
    <w:name w:val="Body Text"/>
    <w:basedOn w:val="Normal"/>
    <w:link w:val="BodyTextChar"/>
    <w:rsid w:val="00000D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0DB1"/>
    <w:rPr>
      <w:rFonts w:ascii="Times New Roman" w:eastAsia="Times New Roman" w:hAnsi="Times New Roman" w:cs="Times New Roman"/>
      <w:sz w:val="24"/>
      <w:lang w:eastAsia="en-US"/>
    </w:rPr>
  </w:style>
  <w:style w:type="paragraph" w:styleId="ListBullet">
    <w:name w:val="List Bullet"/>
    <w:basedOn w:val="List"/>
    <w:rsid w:val="00000DB1"/>
    <w:pPr>
      <w:numPr>
        <w:numId w:val="13"/>
      </w:numPr>
      <w:tabs>
        <w:tab w:val="clear" w:pos="340"/>
      </w:tabs>
      <w:spacing w:before="40" w:after="40"/>
    </w:pPr>
  </w:style>
  <w:style w:type="character" w:customStyle="1" w:styleId="SpecialBold">
    <w:name w:val="Special Bold"/>
    <w:basedOn w:val="DefaultParagraphFont"/>
    <w:rsid w:val="00000DB1"/>
    <w:rPr>
      <w:b/>
      <w:spacing w:val="0"/>
    </w:rPr>
  </w:style>
  <w:style w:type="paragraph" w:styleId="ListBullet2">
    <w:name w:val="List Bullet 2"/>
    <w:basedOn w:val="List2"/>
    <w:rsid w:val="00000DB1"/>
    <w:pPr>
      <w:numPr>
        <w:numId w:val="14"/>
      </w:numPr>
      <w:tabs>
        <w:tab w:val="clear" w:pos="680"/>
      </w:tabs>
    </w:pPr>
  </w:style>
  <w:style w:type="paragraph" w:customStyle="1" w:styleId="SuperHeading">
    <w:name w:val="SuperHeading"/>
    <w:basedOn w:val="Normal"/>
    <w:rsid w:val="00000DB1"/>
    <w:pPr>
      <w:spacing w:before="240" w:after="120"/>
      <w:outlineLvl w:val="0"/>
    </w:pPr>
    <w:rPr>
      <w:rFonts w:ascii="Times New Roman" w:hAnsi="Times New Roman"/>
      <w:b/>
      <w:sz w:val="32"/>
    </w:rPr>
  </w:style>
  <w:style w:type="paragraph" w:customStyle="1" w:styleId="AllowPageBreak">
    <w:name w:val="AllowPageBreak"/>
    <w:rsid w:val="00000D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D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D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D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D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D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D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D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DB1"/>
    <w:rPr>
      <w:rFonts w:ascii="Courier New" w:eastAsia="Times New Roman" w:hAnsi="Courier New" w:cs="Times New Roman"/>
      <w:i/>
      <w:szCs w:val="20"/>
      <w:lang w:eastAsia="en-US"/>
    </w:rPr>
  </w:style>
  <w:style w:type="paragraph" w:customStyle="1" w:styleId="HeadingBase">
    <w:name w:val="Heading Base"/>
    <w:rsid w:val="00000D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DB1"/>
    <w:pPr>
      <w:tabs>
        <w:tab w:val="right" w:leader="dot" w:pos="9072"/>
      </w:tabs>
      <w:ind w:left="567"/>
    </w:pPr>
    <w:rPr>
      <w:szCs w:val="22"/>
    </w:rPr>
  </w:style>
  <w:style w:type="paragraph" w:customStyle="1" w:styleId="TOCBase">
    <w:name w:val="TOC Base"/>
    <w:rsid w:val="00000D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DB1"/>
    <w:pPr>
      <w:tabs>
        <w:tab w:val="right" w:leader="dot" w:pos="9072"/>
      </w:tabs>
      <w:spacing w:before="40" w:after="40"/>
      <w:ind w:left="284"/>
    </w:pPr>
    <w:rPr>
      <w:rFonts w:ascii="Times New Roman" w:hAnsi="Times New Roman"/>
    </w:rPr>
  </w:style>
  <w:style w:type="paragraph" w:styleId="TOC1">
    <w:name w:val="toc 1"/>
    <w:basedOn w:val="TOCBase"/>
    <w:next w:val="Normal"/>
    <w:rsid w:val="00000D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D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DB1"/>
    <w:rPr>
      <w:rFonts w:ascii="Times New Roman" w:eastAsia="Times New Roman" w:hAnsi="Times New Roman" w:cs="Times New Roman"/>
      <w:sz w:val="16"/>
      <w:lang w:eastAsia="en-US"/>
    </w:rPr>
  </w:style>
  <w:style w:type="paragraph" w:styleId="Title">
    <w:name w:val="Title"/>
    <w:basedOn w:val="HeadingBase"/>
    <w:link w:val="TitleChar"/>
    <w:qFormat/>
    <w:rsid w:val="00000DB1"/>
    <w:pPr>
      <w:spacing w:before="5040"/>
      <w:jc w:val="center"/>
    </w:pPr>
    <w:rPr>
      <w:sz w:val="48"/>
      <w:szCs w:val="72"/>
      <w:lang w:val="en-US"/>
    </w:rPr>
  </w:style>
  <w:style w:type="character" w:customStyle="1" w:styleId="TitleChar">
    <w:name w:val="Title Char"/>
    <w:basedOn w:val="DefaultParagraphFont"/>
    <w:link w:val="Title"/>
    <w:rsid w:val="00000D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DB1"/>
    <w:pPr>
      <w:tabs>
        <w:tab w:val="left" w:pos="3600"/>
        <w:tab w:val="left" w:pos="3958"/>
      </w:tabs>
    </w:pPr>
  </w:style>
  <w:style w:type="paragraph" w:styleId="List">
    <w:name w:val="List"/>
    <w:basedOn w:val="BodyText"/>
    <w:next w:val="BodyText"/>
    <w:rsid w:val="00000DB1"/>
    <w:pPr>
      <w:tabs>
        <w:tab w:val="left" w:pos="340"/>
      </w:tabs>
      <w:spacing w:before="60" w:after="60"/>
      <w:ind w:left="340" w:hanging="340"/>
    </w:pPr>
  </w:style>
  <w:style w:type="paragraph" w:customStyle="1" w:styleId="Note">
    <w:name w:val="Note"/>
    <w:basedOn w:val="BodyText"/>
    <w:rsid w:val="00000D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DB1"/>
    <w:pPr>
      <w:framePr w:wrap="auto" w:hAnchor="text" w:y="6049"/>
    </w:pPr>
    <w:rPr>
      <w:color w:val="000000"/>
      <w:sz w:val="40"/>
    </w:rPr>
  </w:style>
  <w:style w:type="paragraph" w:customStyle="1" w:styleId="TOCTitle">
    <w:name w:val="TOCTitle"/>
    <w:basedOn w:val="Heading1"/>
    <w:rsid w:val="00000DB1"/>
    <w:pPr>
      <w:spacing w:after="240"/>
      <w:jc w:val="center"/>
      <w:outlineLvl w:val="9"/>
    </w:pPr>
    <w:rPr>
      <w:caps/>
    </w:rPr>
  </w:style>
  <w:style w:type="paragraph" w:customStyle="1" w:styleId="Version">
    <w:name w:val="Version"/>
    <w:rsid w:val="00000D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DB1"/>
    <w:pPr>
      <w:keepNext w:val="0"/>
      <w:tabs>
        <w:tab w:val="right" w:pos="4176"/>
      </w:tabs>
      <w:ind w:left="198" w:hanging="198"/>
    </w:pPr>
    <w:rPr>
      <w:rFonts w:ascii="Garamond" w:hAnsi="Garamond"/>
    </w:rPr>
  </w:style>
  <w:style w:type="paragraph" w:styleId="IndexHeading">
    <w:name w:val="index heading"/>
    <w:basedOn w:val="Normal"/>
    <w:next w:val="Index1"/>
    <w:semiHidden/>
    <w:rsid w:val="00000DB1"/>
    <w:pPr>
      <w:spacing w:before="120" w:after="120"/>
    </w:pPr>
    <w:rPr>
      <w:rFonts w:ascii="Arial" w:hAnsi="Arial"/>
      <w:b/>
      <w:color w:val="918585"/>
      <w:sz w:val="24"/>
    </w:rPr>
  </w:style>
  <w:style w:type="paragraph" w:styleId="Header">
    <w:name w:val="header"/>
    <w:basedOn w:val="Normal"/>
    <w:link w:val="HeaderChar"/>
    <w:rsid w:val="00000D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DB1"/>
    <w:rPr>
      <w:rFonts w:ascii="Times New Roman" w:eastAsia="Times New Roman" w:hAnsi="Times New Roman" w:cs="Times New Roman"/>
      <w:sz w:val="16"/>
      <w:szCs w:val="20"/>
      <w:lang w:val="en-GB" w:eastAsia="en-US"/>
    </w:rPr>
  </w:style>
  <w:style w:type="paragraph" w:customStyle="1" w:styleId="Chapter">
    <w:name w:val="Chapter"/>
    <w:basedOn w:val="Normal"/>
    <w:rsid w:val="00000DB1"/>
    <w:pPr>
      <w:spacing w:before="240"/>
    </w:pPr>
    <w:rPr>
      <w:rFonts w:ascii="Times New Roman" w:hAnsi="Times New Roman"/>
      <w:smallCaps/>
      <w:spacing w:val="80"/>
      <w:sz w:val="28"/>
    </w:rPr>
  </w:style>
  <w:style w:type="paragraph" w:customStyle="1" w:styleId="InChapter">
    <w:name w:val="InChapter"/>
    <w:basedOn w:val="Heading3"/>
    <w:rsid w:val="00000DB1"/>
    <w:pPr>
      <w:spacing w:after="240"/>
      <w:outlineLvl w:val="9"/>
    </w:pPr>
    <w:rPr>
      <w:noProof/>
    </w:rPr>
  </w:style>
  <w:style w:type="paragraph" w:styleId="Index2">
    <w:name w:val="index 2"/>
    <w:basedOn w:val="Normal"/>
    <w:next w:val="Normal"/>
    <w:semiHidden/>
    <w:rsid w:val="00000DB1"/>
    <w:pPr>
      <w:tabs>
        <w:tab w:val="right" w:pos="4176"/>
      </w:tabs>
      <w:ind w:left="568" w:hanging="284"/>
    </w:pPr>
    <w:rPr>
      <w:rFonts w:ascii="Garamond" w:hAnsi="Garamond"/>
    </w:rPr>
  </w:style>
  <w:style w:type="paragraph" w:customStyle="1" w:styleId="Byline">
    <w:name w:val="Byline"/>
    <w:rsid w:val="00000D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DB1"/>
    <w:pPr>
      <w:tabs>
        <w:tab w:val="clear" w:pos="3600"/>
        <w:tab w:val="clear" w:pos="3958"/>
      </w:tabs>
      <w:jc w:val="right"/>
    </w:pPr>
  </w:style>
  <w:style w:type="character" w:styleId="Emphasis">
    <w:name w:val="Emphasis"/>
    <w:basedOn w:val="DefaultParagraphFont"/>
    <w:qFormat/>
    <w:rsid w:val="00000DB1"/>
    <w:rPr>
      <w:i/>
    </w:rPr>
  </w:style>
  <w:style w:type="paragraph" w:styleId="Caption">
    <w:name w:val="caption"/>
    <w:basedOn w:val="BodyText"/>
    <w:next w:val="Normal"/>
    <w:qFormat/>
    <w:rsid w:val="00000DB1"/>
    <w:pPr>
      <w:framePr w:w="2268" w:hSpace="181" w:vSpace="181" w:wrap="around" w:vAnchor="text" w:hAnchor="page" w:x="1135" w:y="285" w:anchorLock="1"/>
    </w:pPr>
    <w:rPr>
      <w:i/>
    </w:rPr>
  </w:style>
  <w:style w:type="paragraph" w:customStyle="1" w:styleId="MiniTOCTitle">
    <w:name w:val="MiniTOCTitle"/>
    <w:basedOn w:val="Heading4"/>
    <w:rsid w:val="00000DB1"/>
    <w:pPr>
      <w:spacing w:before="240"/>
      <w:outlineLvl w:val="9"/>
    </w:pPr>
    <w:rPr>
      <w:noProof/>
      <w:sz w:val="24"/>
    </w:rPr>
  </w:style>
  <w:style w:type="paragraph" w:customStyle="1" w:styleId="MiniTOCItem">
    <w:name w:val="MiniTOCItem"/>
    <w:basedOn w:val="ListBullet"/>
    <w:rsid w:val="00000DB1"/>
    <w:pPr>
      <w:numPr>
        <w:numId w:val="0"/>
      </w:numPr>
      <w:tabs>
        <w:tab w:val="right" w:leader="dot" w:pos="6521"/>
      </w:tabs>
      <w:spacing w:before="0" w:after="0"/>
    </w:pPr>
  </w:style>
  <w:style w:type="paragraph" w:customStyle="1" w:styleId="TOFTitle">
    <w:name w:val="TOFTitle"/>
    <w:basedOn w:val="TOCTitle"/>
    <w:rsid w:val="00000DB1"/>
  </w:style>
  <w:style w:type="paragraph" w:styleId="TableofFigures">
    <w:name w:val="table of figures"/>
    <w:basedOn w:val="Normal"/>
    <w:next w:val="Normal"/>
    <w:semiHidden/>
    <w:rsid w:val="00000DB1"/>
    <w:pPr>
      <w:tabs>
        <w:tab w:val="right" w:leader="dot" w:pos="9072"/>
      </w:tabs>
      <w:ind w:left="970" w:hanging="403"/>
    </w:pPr>
    <w:rPr>
      <w:rFonts w:ascii="Times New Roman" w:hAnsi="Times New Roman"/>
      <w:b/>
    </w:rPr>
  </w:style>
  <w:style w:type="paragraph" w:styleId="ListNumber">
    <w:name w:val="List Number"/>
    <w:basedOn w:val="List"/>
    <w:rsid w:val="00000DB1"/>
    <w:pPr>
      <w:numPr>
        <w:numId w:val="11"/>
      </w:numPr>
    </w:pPr>
  </w:style>
  <w:style w:type="character" w:customStyle="1" w:styleId="WingdingSymbols">
    <w:name w:val="Wingding Symbols"/>
    <w:rsid w:val="00000DB1"/>
    <w:rPr>
      <w:rFonts w:ascii="Wingdings" w:hAnsi="Wingdings"/>
    </w:rPr>
  </w:style>
  <w:style w:type="paragraph" w:customStyle="1" w:styleId="TableHeading">
    <w:name w:val="Table Heading"/>
    <w:basedOn w:val="HeadingBase"/>
    <w:rsid w:val="00000DB1"/>
    <w:pPr>
      <w:keepLines/>
      <w:pBdr>
        <w:bottom w:val="single" w:sz="6" w:space="1" w:color="918585"/>
      </w:pBdr>
      <w:spacing w:before="240"/>
    </w:pPr>
  </w:style>
  <w:style w:type="character" w:customStyle="1" w:styleId="HotSpot">
    <w:name w:val="HotSpot"/>
    <w:rsid w:val="00000DB1"/>
    <w:rPr>
      <w:color w:val="0033CC"/>
      <w:u w:val="none"/>
    </w:rPr>
  </w:style>
  <w:style w:type="paragraph" w:customStyle="1" w:styleId="BodyTextRight">
    <w:name w:val="Body Text Right"/>
    <w:basedOn w:val="BodyText"/>
    <w:rsid w:val="00000DB1"/>
    <w:pPr>
      <w:spacing w:before="0" w:after="0"/>
      <w:jc w:val="right"/>
    </w:pPr>
  </w:style>
  <w:style w:type="paragraph" w:styleId="Index3">
    <w:name w:val="index 3"/>
    <w:basedOn w:val="ListNumber2"/>
    <w:next w:val="Normal"/>
    <w:semiHidden/>
    <w:rsid w:val="00000DB1"/>
    <w:pPr>
      <w:numPr>
        <w:numId w:val="0"/>
      </w:numPr>
      <w:tabs>
        <w:tab w:val="right" w:leader="dot" w:pos="4176"/>
      </w:tabs>
    </w:pPr>
  </w:style>
  <w:style w:type="paragraph" w:styleId="ListNumber2">
    <w:name w:val="List Number 2"/>
    <w:basedOn w:val="List2"/>
    <w:rsid w:val="00000DB1"/>
    <w:pPr>
      <w:numPr>
        <w:numId w:val="10"/>
      </w:numPr>
      <w:tabs>
        <w:tab w:val="clear" w:pos="1060"/>
      </w:tabs>
    </w:pPr>
  </w:style>
  <w:style w:type="paragraph" w:customStyle="1" w:styleId="MarginNote">
    <w:name w:val="Margin Note"/>
    <w:basedOn w:val="BodyText"/>
    <w:rsid w:val="00000D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D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D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DB1"/>
    <w:rPr>
      <w:sz w:val="32"/>
    </w:rPr>
  </w:style>
  <w:style w:type="paragraph" w:customStyle="1" w:styleId="HeadingProcedure">
    <w:name w:val="Heading Procedure"/>
    <w:basedOn w:val="HeadingBase"/>
    <w:next w:val="Normal"/>
    <w:rsid w:val="00000DB1"/>
    <w:pPr>
      <w:tabs>
        <w:tab w:val="left" w:pos="0"/>
      </w:tabs>
      <w:spacing w:before="120" w:after="60"/>
    </w:pPr>
    <w:rPr>
      <w:i/>
      <w:color w:val="918585"/>
      <w:sz w:val="22"/>
    </w:rPr>
  </w:style>
  <w:style w:type="paragraph" w:customStyle="1" w:styleId="TableBodyText">
    <w:name w:val="Table Body Text"/>
    <w:basedOn w:val="BodyText"/>
    <w:rsid w:val="00000DB1"/>
    <w:pPr>
      <w:spacing w:before="60" w:after="60"/>
    </w:pPr>
  </w:style>
  <w:style w:type="paragraph" w:styleId="ListContinue">
    <w:name w:val="List Continue"/>
    <w:basedOn w:val="List"/>
    <w:rsid w:val="00000DB1"/>
    <w:pPr>
      <w:ind w:firstLine="0"/>
    </w:pPr>
  </w:style>
  <w:style w:type="paragraph" w:customStyle="1" w:styleId="ListNote">
    <w:name w:val="List Note"/>
    <w:basedOn w:val="List"/>
    <w:rsid w:val="00000DB1"/>
    <w:pPr>
      <w:pBdr>
        <w:top w:val="single" w:sz="6" w:space="2" w:color="918585"/>
        <w:bottom w:val="single" w:sz="6" w:space="2" w:color="918585"/>
      </w:pBdr>
      <w:tabs>
        <w:tab w:val="left" w:pos="1021"/>
      </w:tabs>
      <w:ind w:firstLine="0"/>
    </w:pPr>
  </w:style>
  <w:style w:type="paragraph" w:customStyle="1" w:styleId="Warning">
    <w:name w:val="Warning"/>
    <w:basedOn w:val="BodyText"/>
    <w:rsid w:val="00000DB1"/>
    <w:pPr>
      <w:shd w:val="clear" w:color="auto" w:fill="D9D9D9"/>
      <w:tabs>
        <w:tab w:val="left" w:pos="992"/>
      </w:tabs>
      <w:ind w:left="119" w:right="119"/>
    </w:pPr>
    <w:rPr>
      <w:sz w:val="20"/>
    </w:rPr>
  </w:style>
  <w:style w:type="paragraph" w:customStyle="1" w:styleId="MarginIcons">
    <w:name w:val="Margin Icons"/>
    <w:basedOn w:val="BodyText"/>
    <w:rsid w:val="00000D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DB1"/>
    <w:rPr>
      <w:rFonts w:ascii="Courier New" w:hAnsi="Courier New"/>
    </w:rPr>
  </w:style>
  <w:style w:type="paragraph" w:customStyle="1" w:styleId="NoteBullet">
    <w:name w:val="Note Bullet"/>
    <w:basedOn w:val="Note"/>
    <w:rsid w:val="00000DB1"/>
    <w:pPr>
      <w:tabs>
        <w:tab w:val="clear" w:pos="680"/>
      </w:tabs>
      <w:spacing w:before="60" w:after="60"/>
    </w:pPr>
  </w:style>
  <w:style w:type="paragraph" w:customStyle="1" w:styleId="SubHeading2">
    <w:name w:val="SubHeading2"/>
    <w:basedOn w:val="HeadingBase"/>
    <w:rsid w:val="00000DB1"/>
    <w:pPr>
      <w:spacing w:before="240" w:after="60"/>
    </w:pPr>
    <w:rPr>
      <w:sz w:val="20"/>
    </w:rPr>
  </w:style>
  <w:style w:type="paragraph" w:customStyle="1" w:styleId="SubHeading1">
    <w:name w:val="SubHeading1"/>
    <w:basedOn w:val="HeadingBase"/>
    <w:rsid w:val="00000DB1"/>
    <w:pPr>
      <w:spacing w:before="240" w:after="60"/>
    </w:pPr>
    <w:rPr>
      <w:color w:val="918585"/>
      <w:sz w:val="22"/>
    </w:rPr>
  </w:style>
  <w:style w:type="paragraph" w:customStyle="1" w:styleId="SideHeading">
    <w:name w:val="Side Heading"/>
    <w:basedOn w:val="HeadingBase"/>
    <w:rsid w:val="00000D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DB1"/>
    <w:pPr>
      <w:numPr>
        <w:numId w:val="12"/>
      </w:numPr>
    </w:pPr>
  </w:style>
  <w:style w:type="paragraph" w:styleId="PlainText">
    <w:name w:val="Plain Text"/>
    <w:basedOn w:val="Normal"/>
    <w:link w:val="PlainTextChar"/>
    <w:rsid w:val="00000DB1"/>
    <w:rPr>
      <w:sz w:val="20"/>
    </w:rPr>
  </w:style>
  <w:style w:type="character" w:customStyle="1" w:styleId="PlainTextChar">
    <w:name w:val="Plain Text Char"/>
    <w:basedOn w:val="DefaultParagraphFont"/>
    <w:link w:val="PlainText"/>
    <w:rsid w:val="00000DB1"/>
    <w:rPr>
      <w:rFonts w:ascii="Courier New" w:eastAsia="Times New Roman" w:hAnsi="Courier New" w:cs="Times New Roman"/>
      <w:sz w:val="20"/>
      <w:szCs w:val="20"/>
      <w:lang w:eastAsia="en-US"/>
    </w:rPr>
  </w:style>
  <w:style w:type="character" w:customStyle="1" w:styleId="MenuOption">
    <w:name w:val="Menu Option"/>
    <w:basedOn w:val="DefaultParagraphFont"/>
    <w:rsid w:val="00000DB1"/>
    <w:rPr>
      <w:b/>
      <w:smallCaps/>
    </w:rPr>
  </w:style>
  <w:style w:type="paragraph" w:customStyle="1" w:styleId="TableListNumber">
    <w:name w:val="Table List Number"/>
    <w:basedOn w:val="ListNumber"/>
    <w:rsid w:val="00000DB1"/>
    <w:pPr>
      <w:numPr>
        <w:numId w:val="0"/>
      </w:numPr>
    </w:pPr>
  </w:style>
  <w:style w:type="paragraph" w:styleId="TOC4">
    <w:name w:val="toc 4"/>
    <w:basedOn w:val="TOCBase"/>
    <w:next w:val="Normal"/>
    <w:semiHidden/>
    <w:rsid w:val="00000DB1"/>
    <w:pPr>
      <w:tabs>
        <w:tab w:val="right" w:leader="dot" w:pos="9071"/>
      </w:tabs>
      <w:ind w:left="1701"/>
    </w:pPr>
  </w:style>
  <w:style w:type="paragraph" w:customStyle="1" w:styleId="ListAlpha">
    <w:name w:val="List Alpha"/>
    <w:basedOn w:val="List"/>
    <w:rsid w:val="00000DB1"/>
    <w:pPr>
      <w:numPr>
        <w:numId w:val="9"/>
      </w:numPr>
    </w:pPr>
  </w:style>
  <w:style w:type="paragraph" w:customStyle="1" w:styleId="ListAlpha2">
    <w:name w:val="List Alpha 2"/>
    <w:basedOn w:val="List2"/>
    <w:rsid w:val="00000DB1"/>
    <w:pPr>
      <w:numPr>
        <w:numId w:val="8"/>
      </w:numPr>
    </w:pPr>
  </w:style>
  <w:style w:type="paragraph" w:styleId="List2">
    <w:name w:val="List 2"/>
    <w:basedOn w:val="BodyText"/>
    <w:rsid w:val="00000DB1"/>
    <w:pPr>
      <w:tabs>
        <w:tab w:val="left" w:pos="680"/>
      </w:tabs>
      <w:spacing w:before="60" w:after="60"/>
      <w:ind w:left="680" w:hanging="340"/>
    </w:pPr>
  </w:style>
  <w:style w:type="paragraph" w:styleId="List3">
    <w:name w:val="List 3"/>
    <w:basedOn w:val="BodyText"/>
    <w:rsid w:val="00000DB1"/>
    <w:pPr>
      <w:tabs>
        <w:tab w:val="left" w:pos="1021"/>
      </w:tabs>
      <w:spacing w:before="60" w:after="60"/>
      <w:ind w:left="1020" w:hanging="340"/>
    </w:pPr>
  </w:style>
  <w:style w:type="paragraph" w:styleId="List4">
    <w:name w:val="List 4"/>
    <w:basedOn w:val="BodyText"/>
    <w:rsid w:val="00000DB1"/>
    <w:pPr>
      <w:tabs>
        <w:tab w:val="left" w:pos="1361"/>
      </w:tabs>
      <w:spacing w:before="60" w:after="60"/>
      <w:ind w:left="1361" w:hanging="340"/>
    </w:pPr>
  </w:style>
  <w:style w:type="paragraph" w:styleId="List5">
    <w:name w:val="List 5"/>
    <w:basedOn w:val="BodyText"/>
    <w:rsid w:val="00000DB1"/>
    <w:pPr>
      <w:tabs>
        <w:tab w:val="left" w:pos="1701"/>
      </w:tabs>
      <w:spacing w:before="60" w:after="60"/>
      <w:ind w:left="1701" w:hanging="340"/>
    </w:pPr>
  </w:style>
  <w:style w:type="paragraph" w:styleId="ListBullet3">
    <w:name w:val="List Bullet 3"/>
    <w:basedOn w:val="List3"/>
    <w:rsid w:val="00000DB1"/>
    <w:pPr>
      <w:numPr>
        <w:numId w:val="15"/>
      </w:numPr>
      <w:tabs>
        <w:tab w:val="clear" w:pos="1021"/>
      </w:tabs>
      <w:ind w:left="1037" w:hanging="357"/>
    </w:pPr>
  </w:style>
  <w:style w:type="paragraph" w:styleId="ListBullet4">
    <w:name w:val="List Bullet 4"/>
    <w:basedOn w:val="List4"/>
    <w:rsid w:val="00000DB1"/>
    <w:pPr>
      <w:numPr>
        <w:numId w:val="3"/>
      </w:numPr>
    </w:pPr>
  </w:style>
  <w:style w:type="paragraph" w:styleId="ListBullet5">
    <w:name w:val="List Bullet 5"/>
    <w:basedOn w:val="List5"/>
    <w:rsid w:val="00000DB1"/>
    <w:pPr>
      <w:numPr>
        <w:numId w:val="4"/>
      </w:numPr>
    </w:pPr>
  </w:style>
  <w:style w:type="paragraph" w:styleId="ListContinue2">
    <w:name w:val="List Continue 2"/>
    <w:basedOn w:val="List2"/>
    <w:rsid w:val="00000DB1"/>
    <w:pPr>
      <w:ind w:firstLine="0"/>
    </w:pPr>
  </w:style>
  <w:style w:type="paragraph" w:styleId="ListContinue3">
    <w:name w:val="List Continue 3"/>
    <w:basedOn w:val="List3"/>
    <w:rsid w:val="00000DB1"/>
    <w:pPr>
      <w:ind w:left="1021" w:firstLine="0"/>
    </w:pPr>
  </w:style>
  <w:style w:type="paragraph" w:styleId="ListContinue4">
    <w:name w:val="List Continue 4"/>
    <w:basedOn w:val="List4"/>
    <w:rsid w:val="00000DB1"/>
    <w:pPr>
      <w:ind w:firstLine="0"/>
    </w:pPr>
  </w:style>
  <w:style w:type="paragraph" w:styleId="ListContinue5">
    <w:name w:val="List Continue 5"/>
    <w:basedOn w:val="List5"/>
    <w:rsid w:val="00000DB1"/>
    <w:pPr>
      <w:ind w:firstLine="0"/>
    </w:pPr>
  </w:style>
  <w:style w:type="paragraph" w:styleId="ListNumber3">
    <w:name w:val="List Number 3"/>
    <w:basedOn w:val="List3"/>
    <w:rsid w:val="00000DB1"/>
    <w:pPr>
      <w:numPr>
        <w:numId w:val="5"/>
      </w:numPr>
    </w:pPr>
  </w:style>
  <w:style w:type="paragraph" w:styleId="ListNumber4">
    <w:name w:val="List Number 4"/>
    <w:basedOn w:val="List4"/>
    <w:rsid w:val="00000DB1"/>
    <w:pPr>
      <w:numPr>
        <w:numId w:val="6"/>
      </w:numPr>
    </w:pPr>
  </w:style>
  <w:style w:type="paragraph" w:styleId="ListNumber5">
    <w:name w:val="List Number 5"/>
    <w:basedOn w:val="List5"/>
    <w:rsid w:val="00000DB1"/>
    <w:pPr>
      <w:numPr>
        <w:numId w:val="7"/>
      </w:numPr>
    </w:pPr>
  </w:style>
  <w:style w:type="paragraph" w:styleId="BlockText">
    <w:name w:val="Block Text"/>
    <w:basedOn w:val="Normal"/>
    <w:rsid w:val="00000DB1"/>
    <w:pPr>
      <w:spacing w:after="120"/>
      <w:ind w:left="1440" w:right="1440"/>
    </w:pPr>
  </w:style>
  <w:style w:type="character" w:customStyle="1" w:styleId="Subscript">
    <w:name w:val="Subscript"/>
    <w:basedOn w:val="DefaultParagraphFont"/>
    <w:rsid w:val="00000DB1"/>
    <w:rPr>
      <w:sz w:val="16"/>
      <w:vertAlign w:val="subscript"/>
    </w:rPr>
  </w:style>
  <w:style w:type="character" w:customStyle="1" w:styleId="Superscript">
    <w:name w:val="Superscript"/>
    <w:basedOn w:val="DefaultParagraphFont"/>
    <w:rsid w:val="00000DB1"/>
    <w:rPr>
      <w:sz w:val="16"/>
      <w:vertAlign w:val="superscript"/>
    </w:rPr>
  </w:style>
  <w:style w:type="character" w:customStyle="1" w:styleId="Symbols">
    <w:name w:val="Symbols"/>
    <w:basedOn w:val="DefaultParagraphFont"/>
    <w:rsid w:val="00000DB1"/>
    <w:rPr>
      <w:rFonts w:ascii="Symbol" w:hAnsi="Symbol"/>
    </w:rPr>
  </w:style>
  <w:style w:type="character" w:customStyle="1" w:styleId="MenuOptions">
    <w:name w:val="Menu Options"/>
    <w:basedOn w:val="DefaultParagraphFont"/>
    <w:rsid w:val="00000DB1"/>
    <w:rPr>
      <w:rFonts w:ascii="Arial Narrow" w:hAnsi="Arial Narrow"/>
      <w:smallCaps/>
    </w:rPr>
  </w:style>
  <w:style w:type="character" w:customStyle="1" w:styleId="Buttons">
    <w:name w:val="Buttons"/>
    <w:basedOn w:val="DefaultParagraphFont"/>
    <w:rsid w:val="00000DB1"/>
    <w:rPr>
      <w:b/>
    </w:rPr>
  </w:style>
  <w:style w:type="character" w:customStyle="1" w:styleId="Underlined">
    <w:name w:val="Underlined"/>
    <w:basedOn w:val="DefaultParagraphFont"/>
    <w:rsid w:val="00000DB1"/>
    <w:rPr>
      <w:u w:val="single"/>
    </w:rPr>
  </w:style>
  <w:style w:type="paragraph" w:customStyle="1" w:styleId="TableBodyTextRight">
    <w:name w:val="Table Body Text Right"/>
    <w:basedOn w:val="TableBodyText"/>
    <w:rsid w:val="00000DB1"/>
    <w:pPr>
      <w:widowControl w:val="0"/>
      <w:autoSpaceDE w:val="0"/>
      <w:autoSpaceDN w:val="0"/>
      <w:adjustRightInd w:val="0"/>
      <w:jc w:val="right"/>
    </w:pPr>
    <w:rPr>
      <w:rFonts w:cs="Arial"/>
      <w:szCs w:val="18"/>
    </w:rPr>
  </w:style>
  <w:style w:type="paragraph" w:customStyle="1" w:styleId="CopyrightText">
    <w:name w:val="Copyright Text"/>
    <w:basedOn w:val="BodyText"/>
    <w:rsid w:val="00000DB1"/>
    <w:rPr>
      <w:sz w:val="18"/>
    </w:rPr>
  </w:style>
  <w:style w:type="paragraph" w:customStyle="1" w:styleId="BodySmallRight">
    <w:name w:val="Body Small Right"/>
    <w:basedOn w:val="BodyTextRight"/>
    <w:rsid w:val="00000DB1"/>
    <w:rPr>
      <w:sz w:val="18"/>
      <w:szCs w:val="18"/>
    </w:rPr>
  </w:style>
  <w:style w:type="paragraph" w:customStyle="1" w:styleId="MarginEdition">
    <w:name w:val="Margin Edition"/>
    <w:basedOn w:val="MarginNote"/>
    <w:rsid w:val="00000DB1"/>
    <w:pPr>
      <w:spacing w:before="0" w:after="0"/>
    </w:pPr>
    <w:rPr>
      <w:rFonts w:ascii="Times New Roman" w:hAnsi="Times New Roman"/>
      <w:color w:val="999999"/>
    </w:rPr>
  </w:style>
  <w:style w:type="paragraph" w:customStyle="1" w:styleId="Spacer">
    <w:name w:val="Spacer"/>
    <w:basedOn w:val="Normal"/>
    <w:rsid w:val="00000DB1"/>
    <w:rPr>
      <w:sz w:val="2"/>
      <w:szCs w:val="2"/>
    </w:rPr>
  </w:style>
  <w:style w:type="character" w:customStyle="1" w:styleId="Small">
    <w:name w:val="Small"/>
    <w:basedOn w:val="DefaultParagraphFont"/>
    <w:rsid w:val="00000DB1"/>
    <w:rPr>
      <w:sz w:val="16"/>
    </w:rPr>
  </w:style>
  <w:style w:type="paragraph" w:customStyle="1" w:styleId="WideTable">
    <w:name w:val="Wide Table"/>
    <w:basedOn w:val="Normal"/>
    <w:rsid w:val="00000DB1"/>
    <w:pPr>
      <w:ind w:left="-1418"/>
    </w:pPr>
    <w:rPr>
      <w:sz w:val="2"/>
      <w:szCs w:val="2"/>
    </w:rPr>
  </w:style>
  <w:style w:type="character" w:styleId="PageNumber">
    <w:name w:val="page number"/>
    <w:basedOn w:val="DefaultParagraphFont"/>
    <w:rsid w:val="00000DB1"/>
  </w:style>
  <w:style w:type="paragraph" w:styleId="Quote">
    <w:name w:val="Quote"/>
    <w:basedOn w:val="Heading1"/>
    <w:link w:val="QuoteChar"/>
    <w:qFormat/>
    <w:rsid w:val="00000DB1"/>
    <w:rPr>
      <w:b w:val="0"/>
      <w:sz w:val="72"/>
      <w:szCs w:val="72"/>
      <w:lang w:val="en-NZ"/>
    </w:rPr>
  </w:style>
  <w:style w:type="character" w:customStyle="1" w:styleId="QuoteChar">
    <w:name w:val="Quote Char"/>
    <w:basedOn w:val="DefaultParagraphFont"/>
    <w:link w:val="Quote"/>
    <w:rsid w:val="00000D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DB1"/>
    <w:pPr>
      <w:pageBreakBefore/>
    </w:pPr>
  </w:style>
  <w:style w:type="paragraph" w:customStyle="1" w:styleId="Border">
    <w:name w:val="Border"/>
    <w:basedOn w:val="Normal"/>
    <w:qFormat/>
    <w:rsid w:val="00000D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DB1"/>
    <w:rPr>
      <w:b/>
      <w:bCs/>
      <w:i/>
      <w:iCs/>
      <w:color w:val="auto"/>
    </w:rPr>
  </w:style>
  <w:style w:type="paragraph" w:styleId="IntenseQuote">
    <w:name w:val="Intense Quote"/>
    <w:basedOn w:val="Normal"/>
    <w:next w:val="Normal"/>
    <w:link w:val="IntenseQuoteChar"/>
    <w:uiPriority w:val="30"/>
    <w:qFormat/>
    <w:rsid w:val="00000D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D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DB1"/>
    <w:rPr>
      <w:smallCaps/>
      <w:color w:val="auto"/>
      <w:u w:val="single"/>
    </w:rPr>
  </w:style>
  <w:style w:type="character" w:styleId="IntenseReference">
    <w:name w:val="Intense Reference"/>
    <w:basedOn w:val="DefaultParagraphFont"/>
    <w:uiPriority w:val="32"/>
    <w:qFormat/>
    <w:rsid w:val="00000DB1"/>
    <w:rPr>
      <w:b/>
      <w:bCs/>
      <w:smallCaps/>
      <w:color w:val="auto"/>
      <w:spacing w:val="5"/>
      <w:u w:val="single"/>
    </w:rPr>
  </w:style>
  <w:style w:type="paragraph" w:customStyle="1" w:styleId="2ColumnHeading">
    <w:name w:val="2Column Heading"/>
    <w:basedOn w:val="BodyText"/>
    <w:qFormat/>
    <w:rsid w:val="00000DB1"/>
    <w:pPr>
      <w:spacing w:after="60"/>
      <w:ind w:left="-2268"/>
    </w:pPr>
    <w:rPr>
      <w:b/>
    </w:rPr>
  </w:style>
  <w:style w:type="paragraph" w:customStyle="1" w:styleId="Heading1TOC">
    <w:name w:val="Heading1 TOC"/>
    <w:basedOn w:val="Normal"/>
    <w:qFormat/>
    <w:rsid w:val="00000DB1"/>
    <w:pPr>
      <w:spacing w:before="240" w:after="120"/>
    </w:pPr>
    <w:rPr>
      <w:rFonts w:ascii="Times New Roman" w:hAnsi="Times New Roman"/>
      <w:b/>
      <w:sz w:val="32"/>
    </w:rPr>
  </w:style>
  <w:style w:type="paragraph" w:customStyle="1" w:styleId="Heading2TOC">
    <w:name w:val="Heading2 TOC"/>
    <w:basedOn w:val="Normal"/>
    <w:qFormat/>
    <w:rsid w:val="00000DB1"/>
    <w:pPr>
      <w:spacing w:before="240" w:after="60"/>
    </w:pPr>
    <w:rPr>
      <w:rFonts w:ascii="Times New Roman" w:hAnsi="Times New Roman"/>
      <w:b/>
      <w:sz w:val="28"/>
    </w:rPr>
  </w:style>
  <w:style w:type="character" w:customStyle="1" w:styleId="Underline">
    <w:name w:val="Underline"/>
    <w:basedOn w:val="DefaultParagraphFont"/>
    <w:qFormat/>
    <w:rsid w:val="00000DB1"/>
    <w:rPr>
      <w:u w:val="single"/>
    </w:rPr>
  </w:style>
  <w:style w:type="character" w:customStyle="1" w:styleId="BoldandItalics">
    <w:name w:val="Bold and Italics"/>
    <w:qFormat/>
    <w:rsid w:val="00000DB1"/>
    <w:rPr>
      <w:b/>
      <w:i/>
      <w:u w:val="none"/>
    </w:rPr>
  </w:style>
  <w:style w:type="paragraph" w:styleId="BalloonText">
    <w:name w:val="Balloon Text"/>
    <w:basedOn w:val="Normal"/>
    <w:link w:val="BalloonTextChar"/>
    <w:rsid w:val="00000DB1"/>
    <w:rPr>
      <w:rFonts w:ascii="Tahoma" w:hAnsi="Tahoma" w:cs="Tahoma"/>
      <w:sz w:val="16"/>
      <w:szCs w:val="16"/>
    </w:rPr>
  </w:style>
  <w:style w:type="character" w:customStyle="1" w:styleId="BalloonTextChar">
    <w:name w:val="Balloon Text Char"/>
    <w:basedOn w:val="DefaultParagraphFont"/>
    <w:link w:val="BalloonText"/>
    <w:rsid w:val="00000D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D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0D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DB1"/>
    <w:rPr>
      <w:b/>
      <w:color w:val="660033"/>
      <w:spacing w:val="0"/>
    </w:rPr>
  </w:style>
  <w:style w:type="paragraph" w:customStyle="1" w:styleId="Nameditemlist">
    <w:name w:val="Named item list"/>
    <w:basedOn w:val="BodyText"/>
    <w:qFormat/>
    <w:rsid w:val="00000D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1065</Words>
  <Characters>6880</Characters>
  <Application>Microsoft Office Word</Application>
  <DocSecurity>0</DocSecurity>
  <Lines>243</Lines>
  <Paragraphs>169</Paragraphs>
  <ScaleCrop>false</ScaleCrop>
  <Company>Author-it Software Corporation Ltd.</Company>
  <LinksUpToDate>false</LinksUpToDate>
  <CharactersWithSpaces>7891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TLIF3083B Conduct track protection assessment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2013-04-18T07:49:00Z</dcterms:created>
  <dcterms:modified xsi:type="dcterms:W3CDTF">2013-04-18T07:49:00Z</dcterms:modified>
</cp:coreProperties>
</file>