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66C9" w:rsidP="003266C9">
      <w:pPr>
        <w:pStyle w:val="Title"/>
      </w:pPr>
      <w:r>
        <w:fldChar w:fldCharType="begin"/>
      </w:r>
      <w:r>
        <w:instrText xml:space="preserve"> TITLE   \* MERGEFORMAT </w:instrText>
      </w:r>
      <w:r>
        <w:fldChar w:fldCharType="separate"/>
      </w:r>
      <w:r>
        <w:t>TLIF2106A Respond to emergencies and abnormal situations when driving medium/heavy on-track vehicles</w:t>
      </w:r>
      <w:r>
        <w:fldChar w:fldCharType="end"/>
      </w:r>
    </w:p>
    <w:p w:rsidR="003266C9" w:rsidP="003266C9">
      <w:pPr>
        <w:pStyle w:val="Version"/>
        <w:sectPr w:rsidSect="002B7B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7B4D" w:rsidP="002B7B4D">
      <w:pPr>
        <w:pStyle w:val="SuperHeading"/>
      </w:pPr>
      <w:r w:rsidRPr="002B7B4D">
        <w:t>TLIF2106A Respond to emergencies and abnormal situations when driving medium/heavy on-track vehicles</w:t>
      </w:r>
    </w:p>
    <w:p w:rsidR="00000000" w:rsidRPr="002B7B4D" w:rsidP="002B7B4D">
      <w:pPr>
        <w:pStyle w:val="Heading1"/>
      </w:pPr>
      <w:bookmarkStart w:id="1" w:name="O_567478"/>
      <w:bookmarkEnd w:id="1"/>
      <w:r w:rsidRPr="002B7B4D">
        <w:t>Modification History</w:t>
      </w:r>
    </w:p>
    <w:p w:rsidR="00000000" w:rsidRPr="002B7B4D" w:rsidP="002B7B4D">
      <w:pPr>
        <w:pStyle w:val="BodyText"/>
      </w:pPr>
      <w:r w:rsidRPr="002B7B4D">
        <w:t>Release 1 - New unit of competency</w:t>
      </w:r>
    </w:p>
    <w:p w:rsidR="00000000" w:rsidRPr="002B7B4D" w:rsidP="002B7B4D">
      <w:pPr>
        <w:pStyle w:val="AllowPageBreak"/>
      </w:pPr>
    </w:p>
    <w:p w:rsidR="00000000" w:rsidRPr="002B7B4D" w:rsidP="002B7B4D">
      <w:pPr>
        <w:pStyle w:val="Heading1"/>
      </w:pPr>
      <w:bookmarkStart w:id="2" w:name="O_567490"/>
      <w:bookmarkEnd w:id="2"/>
      <w:r w:rsidRPr="002B7B4D">
        <w:t>Unit Descriptor</w:t>
      </w:r>
    </w:p>
    <w:p w:rsidR="00000000" w:rsidRPr="002B7B4D" w:rsidP="002B7B4D">
      <w:pPr>
        <w:pStyle w:val="BodyText"/>
      </w:pPr>
      <w:r w:rsidRPr="002B7B4D">
        <w:t xml:space="preserve">This unit involves the skills and knowledge required to respond to emergencies and abnormal situations when driving a medium/heavy on-track vehicle in accordance with regulatory requirements, relevant codes of practice and workplace procedures. </w:t>
      </w:r>
    </w:p>
    <w:p w:rsidR="00000000" w:rsidRPr="002B7B4D" w:rsidP="002B7B4D">
      <w:pPr>
        <w:pStyle w:val="BodyText"/>
      </w:pPr>
      <w:r w:rsidRPr="002B7B4D">
        <w:t xml:space="preserve">Licensing </w:t>
      </w:r>
      <w:r w:rsidRPr="002B7B4D">
        <w:t>or certification requirements are not applicable to this unit.</w:t>
      </w:r>
    </w:p>
    <w:p w:rsidR="00000000" w:rsidRPr="002B7B4D" w:rsidP="002B7B4D">
      <w:pPr>
        <w:pStyle w:val="AllowPageBreak"/>
      </w:pPr>
    </w:p>
    <w:p w:rsidR="00000000" w:rsidRPr="002B7B4D" w:rsidP="002B7B4D">
      <w:pPr>
        <w:pStyle w:val="Heading1"/>
      </w:pPr>
      <w:bookmarkStart w:id="3" w:name="O_567489"/>
      <w:bookmarkEnd w:id="3"/>
      <w:r w:rsidRPr="002B7B4D">
        <w:t>Application of the Unit</w:t>
      </w:r>
    </w:p>
    <w:p w:rsidR="00000000" w:rsidRPr="002B7B4D" w:rsidP="002B7B4D">
      <w:pPr>
        <w:pStyle w:val="BodyText"/>
      </w:pPr>
      <w:r w:rsidRPr="002B7B4D">
        <w:t>It involves the application of workplace procedures and regulatory requirements when responding to emergencies and abnormal situations as part of work a</w:t>
      </w:r>
      <w:r w:rsidRPr="002B7B4D">
        <w:t>ctivities in a range of contexts across the Australian rail system.</w:t>
      </w:r>
    </w:p>
    <w:p w:rsidR="00000000" w:rsidRPr="002B7B4D" w:rsidP="002B7B4D">
      <w:pPr>
        <w:pStyle w:val="AllowPageBreak"/>
      </w:pPr>
    </w:p>
    <w:p w:rsidR="00000000" w:rsidRPr="002B7B4D" w:rsidP="002B7B4D">
      <w:pPr>
        <w:pStyle w:val="Heading1"/>
      </w:pPr>
      <w:bookmarkStart w:id="4" w:name="O_567488"/>
      <w:bookmarkEnd w:id="4"/>
      <w:r w:rsidRPr="002B7B4D">
        <w:t>Licensing/Regulatory Information</w:t>
      </w:r>
    </w:p>
    <w:p w:rsidR="00000000" w:rsidRPr="002B7B4D" w:rsidP="002B7B4D">
      <w:pPr>
        <w:pStyle w:val="BodyText"/>
      </w:pPr>
      <w:r w:rsidRPr="002B7B4D">
        <w:t>Not applicable.</w:t>
      </w:r>
    </w:p>
    <w:p w:rsidR="00000000" w:rsidRPr="002B7B4D" w:rsidP="002B7B4D">
      <w:pPr>
        <w:pStyle w:val="AllowPageBreak"/>
      </w:pPr>
    </w:p>
    <w:p w:rsidR="00000000" w:rsidRPr="002B7B4D" w:rsidP="002B7B4D">
      <w:pPr>
        <w:pStyle w:val="Heading1"/>
      </w:pPr>
      <w:bookmarkStart w:id="5" w:name="O_567487"/>
      <w:bookmarkEnd w:id="5"/>
      <w:r w:rsidRPr="002B7B4D">
        <w:t>Pre-Requisites</w:t>
      </w:r>
    </w:p>
    <w:p w:rsidR="00000000" w:rsidRPr="002B7B4D" w:rsidP="002B7B4D">
      <w:pPr>
        <w:pStyle w:val="BodyText"/>
      </w:pPr>
      <w:r w:rsidRPr="002B7B4D">
        <w:t>Not applicable.</w:t>
      </w:r>
    </w:p>
    <w:p w:rsidR="00000000" w:rsidRPr="002B7B4D" w:rsidP="002B7B4D">
      <w:pPr>
        <w:pStyle w:val="AllowPageBreak"/>
      </w:pPr>
    </w:p>
    <w:p w:rsidR="00000000" w:rsidRPr="002B7B4D" w:rsidP="002B7B4D">
      <w:pPr>
        <w:pStyle w:val="Heading1"/>
      </w:pPr>
      <w:bookmarkStart w:id="6" w:name="O_567486"/>
      <w:bookmarkEnd w:id="6"/>
      <w:r w:rsidRPr="002B7B4D">
        <w:t>Employability Skills Information</w:t>
      </w:r>
    </w:p>
    <w:p w:rsidR="00000000" w:rsidRPr="002B7B4D" w:rsidP="002B7B4D">
      <w:pPr>
        <w:pStyle w:val="BodyText"/>
      </w:pPr>
      <w:r w:rsidRPr="002B7B4D">
        <w:t>This unit contains emplo</w:t>
      </w:r>
      <w:r w:rsidRPr="002B7B4D">
        <w:t>yability skills.</w:t>
      </w:r>
    </w:p>
    <w:p w:rsidR="00000000" w:rsidRPr="002B7B4D" w:rsidP="002B7B4D">
      <w:pPr>
        <w:pStyle w:val="AllowPageBreak"/>
      </w:pPr>
    </w:p>
    <w:p w:rsidR="00000000" w:rsidRPr="002B7B4D" w:rsidP="002B7B4D">
      <w:pPr>
        <w:pStyle w:val="Heading1"/>
      </w:pPr>
      <w:bookmarkStart w:id="7" w:name="O_567485"/>
      <w:bookmarkEnd w:id="7"/>
      <w:r w:rsidRPr="002B7B4D">
        <w:t>Elements and Performance Criteria Pre-Content</w:t>
      </w:r>
    </w:p>
    <w:tbl>
      <w:tblPr>
        <w:tblW w:w="9640" w:type="dxa"/>
        <w:tblLayout w:type="fixed"/>
        <w:tblCellMar>
          <w:left w:w="62" w:type="dxa"/>
          <w:right w:w="62" w:type="dxa"/>
        </w:tblCellMar>
        <w:tblLook w:val="0000"/>
      </w:tblPr>
      <w:tblGrid>
        <w:gridCol w:w="2776"/>
        <w:gridCol w:w="6864"/>
      </w:tblGrid>
      <w:tr w:rsidTr="003266C9">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2B7B4D">
            <w:pPr>
              <w:pStyle w:val="BodyText"/>
              <w:rPr>
                <w:lang w:val="en-NZ"/>
              </w:rPr>
            </w:pPr>
            <w:r w:rsidRPr="002B7B4D">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2B7B4D" w:rsidP="002B7B4D">
            <w:pPr>
              <w:pStyle w:val="BodyText"/>
            </w:pPr>
            <w:r w:rsidRPr="002B7B4D">
              <w:t>Performance criteria describe the required performance needed to demonstrate achievement of the element. Asses</w:t>
            </w:r>
            <w:r w:rsidRPr="002B7B4D">
              <w:t>sment of performance is to be consistent with the evidence guide.</w:t>
            </w:r>
          </w:p>
        </w:tc>
      </w:tr>
    </w:tbl>
    <w:p w:rsidR="00000000" w:rsidRPr="002B7B4D" w:rsidP="002B7B4D">
      <w:pPr>
        <w:pStyle w:val="BodyText"/>
      </w:pPr>
    </w:p>
    <w:p w:rsidR="00000000" w:rsidRPr="002B7B4D" w:rsidP="002B7B4D">
      <w:pPr>
        <w:pStyle w:val="AllowPageBreak"/>
      </w:pPr>
    </w:p>
    <w:p w:rsidR="00000000" w:rsidRPr="002B7B4D" w:rsidP="002B7B4D">
      <w:pPr>
        <w:pStyle w:val="Heading1"/>
      </w:pPr>
      <w:bookmarkStart w:id="8" w:name="O_567484"/>
      <w:bookmarkEnd w:id="8"/>
      <w:r w:rsidRPr="002B7B4D">
        <w:t>Elements and Performance Criteria</w:t>
      </w:r>
    </w:p>
    <w:tbl>
      <w:tblPr>
        <w:tblW w:w="9640" w:type="dxa"/>
        <w:tblLayout w:type="fixed"/>
        <w:tblCellMar>
          <w:left w:w="62" w:type="dxa"/>
          <w:right w:w="62" w:type="dxa"/>
        </w:tblCellMar>
        <w:tblLook w:val="0000"/>
      </w:tblPr>
      <w:tblGrid>
        <w:gridCol w:w="2776"/>
        <w:gridCol w:w="6864"/>
      </w:tblGrid>
      <w:tr w:rsidTr="003266C9">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2B7B4D">
            <w:pPr>
              <w:pStyle w:val="BodyText"/>
              <w:rPr>
                <w:lang w:val="en-NZ"/>
              </w:rPr>
            </w:pPr>
            <w:r w:rsidRPr="002B7B4D">
              <w:rPr>
                <w:rStyle w:val="SpecialBold"/>
              </w:rPr>
              <w:t>1</w:t>
            </w:r>
            <w:r w:rsidRPr="002B7B4D">
              <w:rPr>
                <w:rStyle w:val="SpecialBold"/>
              </w:rPr>
              <w:tab/>
              <w:t>Identify emergency or abnormal situation</w:t>
            </w:r>
          </w:p>
        </w:tc>
        <w:tc>
          <w:tcPr>
            <w:tcW w:w="6864" w:type="dxa"/>
            <w:tcBorders>
              <w:top w:val="nil"/>
              <w:left w:val="nil"/>
              <w:bottom w:val="nil"/>
              <w:right w:val="nil"/>
            </w:tcBorders>
            <w:tcMar>
              <w:top w:w="0" w:type="dxa"/>
              <w:left w:w="62" w:type="dxa"/>
              <w:bottom w:w="0" w:type="dxa"/>
              <w:right w:w="62" w:type="dxa"/>
            </w:tcMar>
          </w:tcPr>
          <w:p w:rsidR="00000000" w:rsidRPr="002B7B4D" w:rsidP="002B7B4D">
            <w:pPr>
              <w:pStyle w:val="BodyText"/>
            </w:pPr>
            <w:r w:rsidRPr="002B7B4D">
              <w:t>1.1</w:t>
            </w:r>
            <w:r w:rsidRPr="002B7B4D">
              <w:tab/>
            </w:r>
            <w:r w:rsidRPr="002B7B4D">
              <w:t>Emergency, potential emergency or abnormal situations are identified and assessed, and needs are prioritised in accordance with organisational and/or network emergency response plans and procedures</w:t>
            </w:r>
          </w:p>
          <w:p w:rsidR="00000000" w:rsidP="002B7B4D">
            <w:pPr>
              <w:pStyle w:val="BodyText"/>
              <w:rPr>
                <w:lang w:val="en-NZ"/>
              </w:rPr>
            </w:pPr>
            <w:r w:rsidRPr="002B7B4D">
              <w:t>1.2</w:t>
            </w:r>
            <w:r w:rsidRPr="002B7B4D">
              <w:tab/>
              <w:t xml:space="preserve">Implications of the emergency, potential emergency or </w:t>
            </w:r>
            <w:r w:rsidRPr="002B7B4D">
              <w:t>abnormal situation are evaluated in accordance with organisational and/or network requirements and procedures</w:t>
            </w:r>
          </w:p>
        </w:tc>
      </w:tr>
      <w:tr w:rsidTr="003266C9">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2B7B4D">
            <w:pPr>
              <w:pStyle w:val="BodyText"/>
              <w:rPr>
                <w:lang w:val="en-NZ"/>
              </w:rPr>
            </w:pPr>
            <w:r w:rsidRPr="002B7B4D">
              <w:rPr>
                <w:rStyle w:val="SpecialBold"/>
              </w:rPr>
              <w:t>2</w:t>
            </w:r>
            <w:r w:rsidRPr="002B7B4D">
              <w:rPr>
                <w:rStyle w:val="SpecialBold"/>
              </w:rPr>
              <w:tab/>
              <w:t>Respond to emergency or abnormal situations</w:t>
            </w:r>
          </w:p>
        </w:tc>
        <w:tc>
          <w:tcPr>
            <w:tcW w:w="6864" w:type="dxa"/>
            <w:tcBorders>
              <w:top w:val="nil"/>
              <w:left w:val="nil"/>
              <w:bottom w:val="nil"/>
              <w:right w:val="nil"/>
            </w:tcBorders>
            <w:tcMar>
              <w:top w:w="0" w:type="dxa"/>
              <w:left w:w="62" w:type="dxa"/>
              <w:bottom w:w="0" w:type="dxa"/>
              <w:right w:w="62" w:type="dxa"/>
            </w:tcMar>
          </w:tcPr>
          <w:p w:rsidR="00000000" w:rsidRPr="002B7B4D" w:rsidP="002B7B4D">
            <w:pPr>
              <w:pStyle w:val="BodyText"/>
            </w:pPr>
            <w:r w:rsidRPr="002B7B4D">
              <w:t>2.1</w:t>
            </w:r>
            <w:r w:rsidRPr="002B7B4D">
              <w:tab/>
              <w:t>Actions are considered in accordance with organisational and/or network procedures and regulato</w:t>
            </w:r>
            <w:r w:rsidRPr="002B7B4D">
              <w:t>ry requirements</w:t>
            </w:r>
          </w:p>
          <w:p w:rsidR="00000000" w:rsidRPr="002B7B4D" w:rsidP="002B7B4D">
            <w:pPr>
              <w:pStyle w:val="BodyText"/>
            </w:pPr>
            <w:r w:rsidRPr="002B7B4D">
              <w:t>2.2</w:t>
            </w:r>
            <w:r w:rsidRPr="002B7B4D">
              <w:tab/>
              <w:t>Relevant personnel are alerted to the emergency, potential emergency or abnormal situation in accordance with organisational and/or network emergency procedures and plans</w:t>
            </w:r>
          </w:p>
          <w:p w:rsidR="00000000" w:rsidRPr="002B7B4D" w:rsidP="002B7B4D">
            <w:pPr>
              <w:pStyle w:val="BodyText"/>
            </w:pPr>
            <w:r w:rsidRPr="002B7B4D">
              <w:t>2.3</w:t>
            </w:r>
            <w:r w:rsidRPr="002B7B4D">
              <w:tab/>
              <w:t>Communications are maintained with relevant personnel to dete</w:t>
            </w:r>
            <w:r w:rsidRPr="002B7B4D">
              <w:t>rmine appropriate course of action</w:t>
            </w:r>
          </w:p>
          <w:p w:rsidR="00000000" w:rsidRPr="002B7B4D" w:rsidP="002B7B4D">
            <w:pPr>
              <w:pStyle w:val="BodyText"/>
            </w:pPr>
            <w:r w:rsidRPr="002B7B4D">
              <w:t>2.4</w:t>
            </w:r>
            <w:r w:rsidRPr="002B7B4D">
              <w:tab/>
              <w:t>Response is taken in accordance with organisational and/or network procedures, received instructions from relevant personnel, regulatory requirements and emergency response plan where relevant</w:t>
            </w:r>
          </w:p>
          <w:p w:rsidR="00000000" w:rsidRPr="002B7B4D" w:rsidP="002B7B4D">
            <w:pPr>
              <w:pStyle w:val="BodyText"/>
            </w:pPr>
            <w:r w:rsidRPr="002B7B4D">
              <w:t>2.5</w:t>
            </w:r>
            <w:r w:rsidRPr="002B7B4D">
              <w:tab/>
              <w:t>Safety incidents and</w:t>
            </w:r>
            <w:r w:rsidRPr="002B7B4D">
              <w:t xml:space="preserve"> emergencies are handled appropriately in accordance with established response plan and within limits of responsibility and duty of care</w:t>
            </w:r>
          </w:p>
          <w:p w:rsidR="00000000" w:rsidP="002B7B4D">
            <w:pPr>
              <w:pStyle w:val="BodyText"/>
              <w:rPr>
                <w:lang w:val="en-NZ"/>
              </w:rPr>
            </w:pPr>
            <w:r w:rsidRPr="002B7B4D">
              <w:t>2.6</w:t>
            </w:r>
            <w:r w:rsidRPr="002B7B4D">
              <w:tab/>
              <w:t>If requested, information is provided to relevant emergency service personnel in accordance with regulatory and org</w:t>
            </w:r>
            <w:r w:rsidRPr="002B7B4D">
              <w:t>anisational and/or network procedures</w:t>
            </w:r>
          </w:p>
        </w:tc>
      </w:tr>
      <w:tr w:rsidTr="003266C9">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2B7B4D">
            <w:pPr>
              <w:pStyle w:val="BodyText"/>
              <w:rPr>
                <w:lang w:val="en-NZ"/>
              </w:rPr>
            </w:pPr>
            <w:r w:rsidRPr="002B7B4D">
              <w:rPr>
                <w:rStyle w:val="SpecialBold"/>
              </w:rPr>
              <w:t>3</w:t>
            </w:r>
            <w:r w:rsidRPr="002B7B4D">
              <w:rPr>
                <w:rStyle w:val="SpecialBold"/>
              </w:rPr>
              <w:tab/>
              <w:t>Complete incident reports</w:t>
            </w:r>
          </w:p>
        </w:tc>
        <w:tc>
          <w:tcPr>
            <w:tcW w:w="6864" w:type="dxa"/>
            <w:tcBorders>
              <w:top w:val="nil"/>
              <w:left w:val="nil"/>
              <w:bottom w:val="nil"/>
              <w:right w:val="nil"/>
            </w:tcBorders>
            <w:tcMar>
              <w:top w:w="0" w:type="dxa"/>
              <w:left w:w="62" w:type="dxa"/>
              <w:bottom w:w="0" w:type="dxa"/>
              <w:right w:w="62" w:type="dxa"/>
            </w:tcMar>
          </w:tcPr>
          <w:p w:rsidR="00000000" w:rsidRPr="002B7B4D" w:rsidP="002B7B4D">
            <w:pPr>
              <w:pStyle w:val="BodyText"/>
            </w:pPr>
            <w:r w:rsidRPr="002B7B4D">
              <w:t>3.1</w:t>
            </w:r>
            <w:r w:rsidRPr="002B7B4D">
              <w:tab/>
              <w:t>Incident reports are completed accurately in accordance with regulatory requirements and organisational and/or network procedures</w:t>
            </w:r>
          </w:p>
        </w:tc>
      </w:tr>
    </w:tbl>
    <w:p w:rsidR="00000000" w:rsidRPr="002B7B4D" w:rsidP="002B7B4D">
      <w:pPr>
        <w:pStyle w:val="BodyText"/>
      </w:pPr>
    </w:p>
    <w:p w:rsidR="00000000" w:rsidRPr="002B7B4D" w:rsidP="002B7B4D">
      <w:pPr>
        <w:pStyle w:val="AllowPageBreak"/>
      </w:pPr>
    </w:p>
    <w:p w:rsidR="00000000" w:rsidRPr="002B7B4D" w:rsidP="002B7B4D">
      <w:pPr>
        <w:pStyle w:val="Heading1"/>
      </w:pPr>
      <w:bookmarkStart w:id="9" w:name="O_567483"/>
      <w:bookmarkEnd w:id="9"/>
      <w:r w:rsidRPr="002B7B4D">
        <w:t>Required Skills and Knowledge</w:t>
      </w:r>
    </w:p>
    <w:tbl>
      <w:tblPr>
        <w:tblW w:w="9640" w:type="dxa"/>
        <w:tblLayout w:type="fixed"/>
        <w:tblCellMar>
          <w:left w:w="62" w:type="dxa"/>
          <w:right w:w="62" w:type="dxa"/>
        </w:tblCellMar>
        <w:tblLook w:val="0000"/>
      </w:tblPr>
      <w:tblGrid>
        <w:gridCol w:w="9640"/>
      </w:tblGrid>
      <w:tr w:rsidTr="002B7B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7B4D">
            <w:pPr>
              <w:pStyle w:val="BodyText"/>
              <w:rPr>
                <w:lang w:val="en-NZ"/>
              </w:rPr>
            </w:pPr>
            <w:r w:rsidRPr="002B7B4D">
              <w:t>This section describes the knowledge and skills required for this unit.</w:t>
            </w:r>
          </w:p>
        </w:tc>
      </w:tr>
      <w:tr w:rsidTr="002B7B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7B4D">
            <w:pPr>
              <w:pStyle w:val="BodyText"/>
              <w:rPr>
                <w:lang w:val="en-NZ"/>
              </w:rPr>
            </w:pPr>
            <w:r w:rsidRPr="002B7B4D">
              <w:rPr>
                <w:rStyle w:val="SpecialBold"/>
              </w:rPr>
              <w:t>Required knowledge:</w:t>
            </w:r>
          </w:p>
        </w:tc>
      </w:tr>
      <w:tr w:rsidTr="002B7B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7B4D">
            <w:pPr>
              <w:pStyle w:val="ListBullet"/>
              <w:rPr>
                <w:lang w:val="en-NZ"/>
              </w:rPr>
            </w:pPr>
            <w:r w:rsidRPr="002B7B4D">
              <w:t>Basic principles of effective communication</w:t>
            </w:r>
          </w:p>
        </w:tc>
      </w:tr>
      <w:tr w:rsidTr="002B7B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7B4D">
            <w:pPr>
              <w:pStyle w:val="ListBullet"/>
              <w:rPr>
                <w:lang w:val="en-NZ"/>
              </w:rPr>
            </w:pPr>
            <w:r w:rsidRPr="002B7B4D">
              <w:t>Hazards that may exist when responding to emergencies and abnormal situations when driving medium/heavy on-track ve</w:t>
            </w:r>
            <w:r w:rsidRPr="002B7B4D">
              <w:t>hicle and ways of controlling the risks involved</w:t>
            </w:r>
          </w:p>
        </w:tc>
      </w:tr>
      <w:tr w:rsidTr="002B7B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7B4D">
            <w:pPr>
              <w:pStyle w:val="ListBullet"/>
              <w:rPr>
                <w:lang w:val="en-NZ"/>
              </w:rPr>
            </w:pPr>
            <w:r w:rsidRPr="002B7B4D">
              <w:t>Organisational procedures for using communication systems for on-track vehicle operation</w:t>
            </w:r>
          </w:p>
        </w:tc>
      </w:tr>
      <w:tr w:rsidTr="002B7B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7B4D">
            <w:pPr>
              <w:pStyle w:val="ListBullet"/>
              <w:rPr>
                <w:lang w:val="en-NZ"/>
              </w:rPr>
            </w:pPr>
            <w:r w:rsidRPr="002B7B4D">
              <w:t>Relevant rail safety, occupational health and safety (OH&amp;S) and environmental procedures and regulations</w:t>
            </w:r>
          </w:p>
        </w:tc>
      </w:tr>
      <w:tr w:rsidTr="002B7B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7B4D">
            <w:pPr>
              <w:pStyle w:val="BodyText"/>
              <w:rPr>
                <w:lang w:val="en-NZ"/>
              </w:rPr>
            </w:pPr>
            <w:r w:rsidRPr="002B7B4D">
              <w:rPr>
                <w:rStyle w:val="SpecialBold"/>
              </w:rPr>
              <w:t>Required</w:t>
            </w:r>
            <w:r w:rsidRPr="002B7B4D">
              <w:rPr>
                <w:rStyle w:val="SpecialBold"/>
              </w:rPr>
              <w:t xml:space="preserve"> skills:</w:t>
            </w:r>
          </w:p>
        </w:tc>
      </w:tr>
      <w:tr w:rsidTr="002B7B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7B4D">
            <w:pPr>
              <w:pStyle w:val="ListBullet"/>
              <w:rPr>
                <w:lang w:val="en-NZ"/>
              </w:rPr>
            </w:pPr>
            <w:r w:rsidRPr="002B7B4D">
              <w:t>Communicate effectively with others when responding to emergencies and abnormal situations</w:t>
            </w:r>
          </w:p>
        </w:tc>
      </w:tr>
      <w:tr w:rsidTr="002B7B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7B4D">
            <w:pPr>
              <w:pStyle w:val="ListBullet"/>
              <w:rPr>
                <w:lang w:val="en-NZ"/>
              </w:rPr>
            </w:pPr>
            <w:r w:rsidRPr="002B7B4D">
              <w:t>Implement contingency plans for unanticipated developments when responding to emergencies and abnormal situations</w:t>
            </w:r>
          </w:p>
        </w:tc>
      </w:tr>
      <w:tr w:rsidTr="002B7B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7B4D">
            <w:pPr>
              <w:pStyle w:val="ListBullet"/>
              <w:rPr>
                <w:lang w:val="en-NZ"/>
              </w:rPr>
            </w:pPr>
            <w:r w:rsidRPr="002B7B4D">
              <w:t>Operate communications equipment to required protocol</w:t>
            </w:r>
          </w:p>
        </w:tc>
      </w:tr>
      <w:tr w:rsidTr="002B7B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7B4D">
            <w:pPr>
              <w:pStyle w:val="ListBullet"/>
              <w:rPr>
                <w:lang w:val="en-NZ"/>
              </w:rPr>
            </w:pPr>
            <w:r w:rsidRPr="002B7B4D">
              <w:t>Read and interpret instructions, procedures, information and signs relevant to emergencies and abnormal situations</w:t>
            </w:r>
          </w:p>
        </w:tc>
      </w:tr>
      <w:tr w:rsidTr="002B7B4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B7B4D" w:rsidP="002B7B4D">
            <w:pPr>
              <w:pStyle w:val="ListBullet"/>
            </w:pPr>
            <w:r w:rsidRPr="002B7B4D">
              <w:t>Work collaboratively with others when responding to emergencies and abnormal situat</w:t>
            </w:r>
            <w:r w:rsidRPr="002B7B4D">
              <w:t>ions</w:t>
            </w:r>
          </w:p>
        </w:tc>
      </w:tr>
    </w:tbl>
    <w:p w:rsidR="00000000" w:rsidRPr="002B7B4D" w:rsidP="002B7B4D">
      <w:pPr>
        <w:pStyle w:val="BodyText"/>
      </w:pPr>
    </w:p>
    <w:p w:rsidR="00000000" w:rsidRPr="002B7B4D" w:rsidP="002B7B4D">
      <w:pPr>
        <w:pStyle w:val="AllowPageBreak"/>
      </w:pPr>
    </w:p>
    <w:p w:rsidR="00000000" w:rsidRPr="002B7B4D" w:rsidP="002B7B4D">
      <w:pPr>
        <w:pStyle w:val="Heading1"/>
      </w:pPr>
      <w:bookmarkStart w:id="10" w:name="O_567482"/>
      <w:bookmarkEnd w:id="10"/>
      <w:r w:rsidRPr="002B7B4D">
        <w:t>Evidence Guide</w:t>
      </w:r>
    </w:p>
    <w:tbl>
      <w:tblPr>
        <w:tblW w:w="0" w:type="auto"/>
        <w:tblCellMar>
          <w:left w:w="62" w:type="dxa"/>
          <w:right w:w="62" w:type="dxa"/>
        </w:tblCellMar>
        <w:tblLook w:val="0000"/>
      </w:tblPr>
      <w:tblGrid>
        <w:gridCol w:w="3054"/>
        <w:gridCol w:w="6142"/>
      </w:tblGrid>
      <w:tr w:rsidTr="003266C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B7B4D">
            <w:pPr>
              <w:pStyle w:val="BodyText"/>
              <w:rPr>
                <w:lang w:val="en-NZ"/>
              </w:rPr>
            </w:pPr>
            <w:r w:rsidRPr="002B7B4D">
              <w:t>The evidence guide provides advice on assessment and must be read in conjunction with the performance criteria, required knowledge and skills, the range statement and the assessment guidelines for this Training Packag</w:t>
            </w:r>
            <w:r w:rsidRPr="002B7B4D">
              <w:t>e.</w:t>
            </w:r>
          </w:p>
        </w:tc>
      </w:tr>
      <w:tr w:rsidTr="003266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7B4D">
            <w:pPr>
              <w:pStyle w:val="BodyText"/>
              <w:rPr>
                <w:lang w:val="en-NZ"/>
              </w:rPr>
            </w:pPr>
            <w:r w:rsidRPr="002B7B4D">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2B7B4D" w:rsidP="002B7B4D">
            <w:pPr>
              <w:pStyle w:val="ListBullet"/>
            </w:pPr>
            <w:r w:rsidRPr="002B7B4D">
              <w:t xml:space="preserve">The evidence required to demonstrate competency in this unit must be relevant to </w:t>
            </w:r>
            <w:r w:rsidRPr="002B7B4D">
              <w:t>and satisfy all of the requirements of the elements and performance criteria of this unit and include demonstration of applying:</w:t>
            </w:r>
          </w:p>
          <w:p w:rsidR="00000000" w:rsidRPr="002B7B4D" w:rsidP="002B7B4D">
            <w:pPr>
              <w:pStyle w:val="ListBullet2"/>
            </w:pPr>
            <w:r w:rsidRPr="002B7B4D">
              <w:t>the required knowledge and skills</w:t>
            </w:r>
          </w:p>
          <w:p w:rsidR="00000000" w:rsidRPr="002B7B4D" w:rsidP="002B7B4D">
            <w:pPr>
              <w:pStyle w:val="ListBullet2"/>
            </w:pPr>
            <w:r w:rsidRPr="002B7B4D">
              <w:t>relevant legislation and workplace procedures</w:t>
            </w:r>
          </w:p>
          <w:p w:rsidR="00000000" w:rsidRPr="002B7B4D" w:rsidP="002B7B4D">
            <w:pPr>
              <w:pStyle w:val="ListBullet2"/>
            </w:pPr>
            <w:r w:rsidRPr="002B7B4D">
              <w:t>other relevant aspects of the range statement</w:t>
            </w:r>
          </w:p>
          <w:p w:rsidR="00000000" w:rsidRPr="002B7B4D" w:rsidP="002B7B4D">
            <w:pPr>
              <w:pStyle w:val="ListBullet"/>
            </w:pPr>
            <w:r w:rsidRPr="002B7B4D">
              <w:t>Assessment must include exercises which demonstrate competent performance of the following in a range of situations:</w:t>
            </w:r>
          </w:p>
          <w:p w:rsidR="00000000" w:rsidRPr="002B7B4D" w:rsidP="002B7B4D">
            <w:pPr>
              <w:pStyle w:val="ListBullet2"/>
            </w:pPr>
            <w:r w:rsidRPr="002B7B4D">
              <w:t xml:space="preserve">identifying typical emergencies or abnormal situations that may occur </w:t>
            </w:r>
          </w:p>
          <w:p w:rsidR="00000000" w:rsidRPr="002B7B4D" w:rsidP="002B7B4D">
            <w:pPr>
              <w:pStyle w:val="ListBullet2"/>
            </w:pPr>
            <w:r w:rsidRPr="002B7B4D">
              <w:t xml:space="preserve">explaining possible responses to identified emergency or abnormal </w:t>
            </w:r>
            <w:r w:rsidRPr="002B7B4D">
              <w:t>situations</w:t>
            </w:r>
          </w:p>
          <w:p w:rsidR="00000000" w:rsidP="002B7B4D">
            <w:pPr>
              <w:pStyle w:val="ListBullet2"/>
              <w:rPr>
                <w:lang w:val="en-NZ"/>
              </w:rPr>
            </w:pPr>
            <w:r w:rsidRPr="002B7B4D">
              <w:t>communicating effectively with relevant personnel when responding to an emergency or abnormal situation</w:t>
            </w:r>
          </w:p>
        </w:tc>
      </w:tr>
      <w:tr w:rsidTr="003266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7B4D">
            <w:pPr>
              <w:pStyle w:val="BodyText"/>
              <w:rPr>
                <w:lang w:val="en-NZ"/>
              </w:rPr>
            </w:pPr>
            <w:r w:rsidRPr="002B7B4D">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2B7B4D" w:rsidP="002B7B4D">
            <w:pPr>
              <w:pStyle w:val="ListBullet"/>
            </w:pPr>
            <w:r w:rsidRPr="002B7B4D">
              <w:t xml:space="preserve">Performance is demonstrated consistently over a period of time and in a suitable range of </w:t>
            </w:r>
            <w:r w:rsidRPr="002B7B4D">
              <w:t>contexts</w:t>
            </w:r>
          </w:p>
          <w:p w:rsidR="00000000" w:rsidRPr="002B7B4D" w:rsidP="002B7B4D">
            <w:pPr>
              <w:pStyle w:val="ListBullet"/>
            </w:pPr>
            <w:r w:rsidRPr="002B7B4D">
              <w:t>Resources for assessment include:</w:t>
            </w:r>
          </w:p>
          <w:p w:rsidR="00000000" w:rsidRPr="002B7B4D" w:rsidP="002B7B4D">
            <w:pPr>
              <w:pStyle w:val="ListBullet2"/>
            </w:pPr>
            <w:r w:rsidRPr="002B7B4D">
              <w:t>a range of relevant exercises, case studies and/or other simulated practical and knowledge assessment, and/or</w:t>
            </w:r>
          </w:p>
          <w:p w:rsidR="00000000" w:rsidRPr="002B7B4D" w:rsidP="002B7B4D">
            <w:pPr>
              <w:pStyle w:val="ListBullet2"/>
            </w:pPr>
            <w:r w:rsidRPr="002B7B4D">
              <w:t>access to an appropriate range of relevant operational situations in the workplace</w:t>
            </w:r>
          </w:p>
          <w:p w:rsidR="00000000" w:rsidRPr="002B7B4D" w:rsidP="002B7B4D">
            <w:pPr>
              <w:pStyle w:val="ListBullet"/>
            </w:pPr>
            <w:r w:rsidRPr="002B7B4D">
              <w:t>In both real and simulated environments, access is required to:</w:t>
            </w:r>
          </w:p>
          <w:p w:rsidR="00000000" w:rsidRPr="002B7B4D" w:rsidP="002B7B4D">
            <w:pPr>
              <w:pStyle w:val="ListBullet2"/>
            </w:pPr>
            <w:r w:rsidRPr="002B7B4D">
              <w:t>relevant and appropriate materials and equipment, and</w:t>
            </w:r>
          </w:p>
          <w:p w:rsidR="00000000" w:rsidP="002B7B4D">
            <w:pPr>
              <w:pStyle w:val="ListBullet2"/>
              <w:rPr>
                <w:lang w:val="en-NZ"/>
              </w:rPr>
            </w:pPr>
            <w:r w:rsidRPr="002B7B4D">
              <w:t>applicable documentation including organisational/network procedures, regulations, codes of practice and operation manuals</w:t>
            </w:r>
          </w:p>
        </w:tc>
      </w:tr>
      <w:tr w:rsidTr="003266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7B4D">
            <w:pPr>
              <w:pStyle w:val="BodyText"/>
              <w:rPr>
                <w:lang w:val="en-NZ"/>
              </w:rPr>
            </w:pPr>
            <w:r w:rsidRPr="002B7B4D">
              <w:rPr>
                <w:rStyle w:val="SpecialBold"/>
              </w:rPr>
              <w:t>Method of ass</w:t>
            </w:r>
            <w:r w:rsidRPr="002B7B4D">
              <w:rPr>
                <w:rStyle w:val="SpecialBold"/>
              </w:rPr>
              <w:t>essment</w:t>
            </w:r>
          </w:p>
        </w:tc>
        <w:tc>
          <w:tcPr>
            <w:tcW w:w="0" w:type="auto"/>
            <w:tcBorders>
              <w:top w:val="nil"/>
              <w:left w:val="nil"/>
              <w:bottom w:val="nil"/>
              <w:right w:val="nil"/>
            </w:tcBorders>
            <w:tcMar>
              <w:top w:w="0" w:type="dxa"/>
              <w:left w:w="62" w:type="dxa"/>
              <w:bottom w:w="0" w:type="dxa"/>
              <w:right w:w="62" w:type="dxa"/>
            </w:tcMar>
          </w:tcPr>
          <w:p w:rsidR="00000000" w:rsidRPr="002B7B4D" w:rsidP="002B7B4D">
            <w:pPr>
              <w:pStyle w:val="ListBullet"/>
            </w:pPr>
            <w:r w:rsidRPr="002B7B4D">
              <w:t>As a minimum, assessment of knowledge must be conducted through appropriate written/oral tests</w:t>
            </w:r>
          </w:p>
          <w:p w:rsidR="00000000" w:rsidRPr="002B7B4D" w:rsidP="002B7B4D">
            <w:pPr>
              <w:pStyle w:val="ListBullet"/>
            </w:pPr>
            <w:r w:rsidRPr="002B7B4D">
              <w:t>Practical assessment must occur:</w:t>
            </w:r>
          </w:p>
          <w:p w:rsidR="00000000" w:rsidRPr="002B7B4D" w:rsidP="002B7B4D">
            <w:pPr>
              <w:pStyle w:val="ListBullet2"/>
            </w:pPr>
            <w:r w:rsidRPr="002B7B4D">
              <w:t>through activities in an appropriately simulated environment, and/or</w:t>
            </w:r>
          </w:p>
          <w:p w:rsidR="00000000" w:rsidRPr="002B7B4D" w:rsidP="002B7B4D">
            <w:pPr>
              <w:pStyle w:val="ListBullet2"/>
            </w:pPr>
            <w:r w:rsidRPr="002B7B4D">
              <w:t>in an appropriate ra</w:t>
            </w:r>
            <w:r w:rsidRPr="002B7B4D">
              <w:t>nge of situations in the workplace</w:t>
            </w:r>
          </w:p>
        </w:tc>
      </w:tr>
    </w:tbl>
    <w:p w:rsidR="00000000" w:rsidRPr="002B7B4D" w:rsidP="002B7B4D">
      <w:pPr>
        <w:pStyle w:val="BodyText"/>
      </w:pPr>
    </w:p>
    <w:p w:rsidR="00000000" w:rsidRPr="002B7B4D" w:rsidP="002B7B4D">
      <w:pPr>
        <w:pStyle w:val="AllowPageBreak"/>
      </w:pPr>
    </w:p>
    <w:p w:rsidR="00000000" w:rsidRPr="002B7B4D" w:rsidP="002B7B4D">
      <w:pPr>
        <w:pStyle w:val="Heading1"/>
      </w:pPr>
      <w:bookmarkStart w:id="11" w:name="O_567481"/>
      <w:bookmarkEnd w:id="11"/>
      <w:r w:rsidRPr="002B7B4D">
        <w:t>Range Statement</w:t>
      </w:r>
    </w:p>
    <w:tbl>
      <w:tblPr>
        <w:tblW w:w="9640" w:type="dxa"/>
        <w:tblLayout w:type="fixed"/>
        <w:tblCellMar>
          <w:left w:w="62" w:type="dxa"/>
          <w:right w:w="62" w:type="dxa"/>
        </w:tblCellMar>
        <w:tblLook w:val="0000"/>
      </w:tblPr>
      <w:tblGrid>
        <w:gridCol w:w="3212"/>
        <w:gridCol w:w="6428"/>
      </w:tblGrid>
      <w:tr w:rsidTr="002B7B4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B7B4D">
            <w:pPr>
              <w:pStyle w:val="BodyText"/>
              <w:rPr>
                <w:lang w:val="en-NZ"/>
              </w:rPr>
            </w:pPr>
            <w:r w:rsidRPr="002B7B4D">
              <w:t>The range statement relates to the unit of competency as a whole. It allows for different work environments and situations that may affect performance.</w:t>
            </w:r>
          </w:p>
        </w:tc>
      </w:tr>
      <w:tr w:rsidTr="002B7B4D">
        <w:tblPrEx>
          <w:tblW w:w="9640" w:type="dxa"/>
          <w:tblLayout w:type="fixed"/>
          <w:tblCellMar>
            <w:left w:w="62" w:type="dxa"/>
            <w:right w:w="62" w:type="dxa"/>
          </w:tblCellMar>
          <w:tblLook w:val="0000"/>
        </w:tblPrEx>
        <w:trPr>
          <w:trHeight w:val="57"/>
        </w:trPr>
        <w:tc>
          <w:tcPr>
            <w:tcW w:w="3212" w:type="dxa"/>
            <w:tcBorders>
              <w:top w:val="nil"/>
              <w:left w:val="nil"/>
              <w:bottom w:val="nil"/>
              <w:right w:val="nil"/>
            </w:tcBorders>
            <w:tcMar>
              <w:top w:w="0" w:type="dxa"/>
              <w:left w:w="62" w:type="dxa"/>
              <w:bottom w:w="0" w:type="dxa"/>
              <w:right w:w="62" w:type="dxa"/>
            </w:tcMar>
          </w:tcPr>
          <w:p w:rsidR="00000000" w:rsidP="002B7B4D">
            <w:pPr>
              <w:pStyle w:val="BodyText"/>
              <w:rPr>
                <w:lang w:val="en-NZ"/>
              </w:rPr>
            </w:pPr>
            <w:r w:rsidRPr="002B7B4D">
              <w:t>Emergency situations may include:</w:t>
            </w:r>
          </w:p>
        </w:tc>
        <w:tc>
          <w:tcPr>
            <w:tcW w:w="6428" w:type="dxa"/>
            <w:tcBorders>
              <w:top w:val="nil"/>
              <w:left w:val="nil"/>
              <w:bottom w:val="nil"/>
              <w:right w:val="nil"/>
            </w:tcBorders>
            <w:tcMar>
              <w:top w:w="0" w:type="dxa"/>
              <w:left w:w="62" w:type="dxa"/>
              <w:bottom w:w="0" w:type="dxa"/>
              <w:right w:w="62" w:type="dxa"/>
            </w:tcMar>
          </w:tcPr>
          <w:p w:rsidR="00000000" w:rsidRPr="002B7B4D" w:rsidP="002B7B4D">
            <w:pPr>
              <w:pStyle w:val="ListBullet"/>
            </w:pPr>
            <w:r w:rsidRPr="002B7B4D">
              <w:t>suicide on the track</w:t>
            </w:r>
          </w:p>
          <w:p w:rsidR="00000000" w:rsidRPr="002B7B4D" w:rsidP="002B7B4D">
            <w:pPr>
              <w:pStyle w:val="ListBullet"/>
            </w:pPr>
            <w:r w:rsidRPr="002B7B4D">
              <w:t>derailments</w:t>
            </w:r>
          </w:p>
          <w:p w:rsidR="00000000" w:rsidRPr="002B7B4D" w:rsidP="002B7B4D">
            <w:pPr>
              <w:pStyle w:val="ListBullet"/>
            </w:pPr>
            <w:r w:rsidRPr="002B7B4D">
              <w:t>collision</w:t>
            </w:r>
          </w:p>
          <w:p w:rsidR="00000000" w:rsidRPr="002B7B4D" w:rsidP="002B7B4D">
            <w:pPr>
              <w:pStyle w:val="ListBullet"/>
            </w:pPr>
            <w:r w:rsidRPr="002B7B4D">
              <w:t>customer emergency</w:t>
            </w:r>
          </w:p>
          <w:p w:rsidR="00000000" w:rsidRPr="002B7B4D" w:rsidP="002B7B4D">
            <w:pPr>
              <w:pStyle w:val="ListBullet"/>
            </w:pPr>
            <w:r w:rsidRPr="002B7B4D">
              <w:t>chemical spills</w:t>
            </w:r>
          </w:p>
          <w:p w:rsidR="00000000" w:rsidP="002B7B4D">
            <w:pPr>
              <w:pStyle w:val="ListBullet"/>
              <w:rPr>
                <w:lang w:val="en-NZ"/>
              </w:rPr>
            </w:pPr>
            <w:r w:rsidRPr="002B7B4D">
              <w:t>fire and explosion</w:t>
            </w:r>
          </w:p>
        </w:tc>
      </w:tr>
      <w:tr w:rsidTr="002B7B4D">
        <w:tblPrEx>
          <w:tblW w:w="9640" w:type="dxa"/>
          <w:tblLayout w:type="fixed"/>
          <w:tblCellMar>
            <w:left w:w="62" w:type="dxa"/>
            <w:right w:w="62" w:type="dxa"/>
          </w:tblCellMar>
          <w:tblLook w:val="0000"/>
        </w:tblPrEx>
        <w:tc>
          <w:tcPr>
            <w:tcW w:w="3212" w:type="dxa"/>
            <w:tcBorders>
              <w:top w:val="nil"/>
              <w:left w:val="nil"/>
              <w:bottom w:val="nil"/>
              <w:right w:val="nil"/>
            </w:tcBorders>
            <w:tcMar>
              <w:top w:w="0" w:type="dxa"/>
              <w:left w:w="62" w:type="dxa"/>
              <w:bottom w:w="0" w:type="dxa"/>
              <w:right w:w="62" w:type="dxa"/>
            </w:tcMar>
          </w:tcPr>
          <w:p w:rsidR="00000000" w:rsidP="002B7B4D">
            <w:pPr>
              <w:pStyle w:val="BodyText"/>
              <w:rPr>
                <w:lang w:val="en-NZ"/>
              </w:rPr>
            </w:pPr>
            <w:r w:rsidRPr="002B7B4D">
              <w:t>Abnormal situations may include:</w:t>
            </w:r>
          </w:p>
        </w:tc>
        <w:tc>
          <w:tcPr>
            <w:tcW w:w="6428" w:type="dxa"/>
            <w:tcBorders>
              <w:top w:val="nil"/>
              <w:left w:val="nil"/>
              <w:bottom w:val="nil"/>
              <w:right w:val="nil"/>
            </w:tcBorders>
            <w:tcMar>
              <w:top w:w="0" w:type="dxa"/>
              <w:left w:w="62" w:type="dxa"/>
              <w:bottom w:w="0" w:type="dxa"/>
              <w:right w:w="62" w:type="dxa"/>
            </w:tcMar>
          </w:tcPr>
          <w:p w:rsidR="00000000" w:rsidRPr="002B7B4D" w:rsidP="002B7B4D">
            <w:pPr>
              <w:pStyle w:val="ListBullet"/>
            </w:pPr>
            <w:r w:rsidRPr="002B7B4D">
              <w:t>technology failure</w:t>
            </w:r>
          </w:p>
          <w:p w:rsidR="00000000" w:rsidRPr="002B7B4D" w:rsidP="002B7B4D">
            <w:pPr>
              <w:pStyle w:val="ListBullet"/>
            </w:pPr>
            <w:r w:rsidRPr="002B7B4D">
              <w:t>wheel slip and uncontrolled slide</w:t>
            </w:r>
          </w:p>
          <w:p w:rsidR="00000000" w:rsidRPr="002B7B4D" w:rsidP="002B7B4D">
            <w:pPr>
              <w:pStyle w:val="ListBullet"/>
            </w:pPr>
            <w:r w:rsidRPr="002B7B4D">
              <w:t>signals in stop mode</w:t>
            </w:r>
          </w:p>
          <w:p w:rsidR="00000000" w:rsidRPr="002B7B4D" w:rsidP="002B7B4D">
            <w:pPr>
              <w:pStyle w:val="ListBullet"/>
            </w:pPr>
            <w:r w:rsidRPr="002B7B4D">
              <w:t>false alarm</w:t>
            </w:r>
          </w:p>
          <w:p w:rsidR="00000000" w:rsidRPr="002B7B4D" w:rsidP="002B7B4D">
            <w:pPr>
              <w:pStyle w:val="ListBullet"/>
            </w:pPr>
            <w:r w:rsidRPr="002B7B4D">
              <w:t>track obstructions</w:t>
            </w:r>
          </w:p>
          <w:p w:rsidR="00000000" w:rsidRPr="002B7B4D" w:rsidP="002B7B4D">
            <w:pPr>
              <w:pStyle w:val="ListBullet"/>
            </w:pPr>
            <w:r w:rsidRPr="002B7B4D">
              <w:t>pedestrians crossing the track</w:t>
            </w:r>
          </w:p>
          <w:p w:rsidR="00000000" w:rsidRPr="002B7B4D" w:rsidP="002B7B4D">
            <w:pPr>
              <w:pStyle w:val="ListBullet"/>
            </w:pPr>
            <w:r w:rsidRPr="002B7B4D">
              <w:t>illness</w:t>
            </w:r>
          </w:p>
          <w:p w:rsidR="00000000" w:rsidP="002B7B4D">
            <w:pPr>
              <w:pStyle w:val="ListBullet"/>
              <w:rPr>
                <w:lang w:val="en-NZ"/>
              </w:rPr>
            </w:pPr>
            <w:r w:rsidRPr="002B7B4D">
              <w:t>incorrect information or failure in communications</w:t>
            </w:r>
          </w:p>
        </w:tc>
      </w:tr>
      <w:tr w:rsidTr="002B7B4D">
        <w:tblPrEx>
          <w:tblW w:w="9640" w:type="dxa"/>
          <w:tblLayout w:type="fixed"/>
          <w:tblCellMar>
            <w:left w:w="62" w:type="dxa"/>
            <w:right w:w="62" w:type="dxa"/>
          </w:tblCellMar>
          <w:tblLook w:val="0000"/>
        </w:tblPrEx>
        <w:tc>
          <w:tcPr>
            <w:tcW w:w="3212" w:type="dxa"/>
            <w:tcBorders>
              <w:top w:val="nil"/>
              <w:left w:val="nil"/>
              <w:bottom w:val="nil"/>
              <w:right w:val="nil"/>
            </w:tcBorders>
            <w:tcMar>
              <w:top w:w="0" w:type="dxa"/>
              <w:left w:w="62" w:type="dxa"/>
              <w:bottom w:w="0" w:type="dxa"/>
              <w:right w:w="62" w:type="dxa"/>
            </w:tcMar>
          </w:tcPr>
          <w:p w:rsidR="00000000" w:rsidP="002B7B4D">
            <w:pPr>
              <w:pStyle w:val="BodyText"/>
              <w:rPr>
                <w:lang w:val="en-NZ"/>
              </w:rPr>
            </w:pPr>
            <w:r w:rsidRPr="002B7B4D">
              <w:t>Relevant personnel may include:</w:t>
            </w:r>
          </w:p>
        </w:tc>
        <w:tc>
          <w:tcPr>
            <w:tcW w:w="6428" w:type="dxa"/>
            <w:tcBorders>
              <w:top w:val="nil"/>
              <w:left w:val="nil"/>
              <w:bottom w:val="nil"/>
              <w:right w:val="nil"/>
            </w:tcBorders>
            <w:tcMar>
              <w:top w:w="0" w:type="dxa"/>
              <w:left w:w="62" w:type="dxa"/>
              <w:bottom w:w="0" w:type="dxa"/>
              <w:right w:w="62" w:type="dxa"/>
            </w:tcMar>
          </w:tcPr>
          <w:p w:rsidR="00000000" w:rsidRPr="002B7B4D" w:rsidP="002B7B4D">
            <w:pPr>
              <w:pStyle w:val="ListBullet"/>
            </w:pPr>
            <w:r w:rsidRPr="002B7B4D">
              <w:t>train controllers</w:t>
            </w:r>
          </w:p>
          <w:p w:rsidR="00000000" w:rsidRPr="002B7B4D" w:rsidP="002B7B4D">
            <w:pPr>
              <w:pStyle w:val="ListBullet"/>
            </w:pPr>
            <w:r w:rsidRPr="002B7B4D">
              <w:t>maintenance personnel</w:t>
            </w:r>
          </w:p>
          <w:p w:rsidR="00000000" w:rsidRPr="002B7B4D" w:rsidP="002B7B4D">
            <w:pPr>
              <w:pStyle w:val="ListBullet"/>
            </w:pPr>
            <w:r w:rsidRPr="002B7B4D">
              <w:t>those providing operational assistance</w:t>
            </w:r>
          </w:p>
          <w:p w:rsidR="00000000" w:rsidRPr="002B7B4D" w:rsidP="002B7B4D">
            <w:pPr>
              <w:pStyle w:val="ListBullet"/>
            </w:pPr>
            <w:r w:rsidRPr="002B7B4D">
              <w:t>signals staff</w:t>
            </w:r>
          </w:p>
          <w:p w:rsidR="00000000" w:rsidP="002B7B4D">
            <w:pPr>
              <w:pStyle w:val="ListBullet"/>
              <w:rPr>
                <w:lang w:val="en-NZ"/>
              </w:rPr>
            </w:pPr>
            <w:r w:rsidRPr="002B7B4D">
              <w:t>station staff</w:t>
            </w:r>
          </w:p>
        </w:tc>
      </w:tr>
      <w:tr w:rsidTr="002B7B4D">
        <w:tblPrEx>
          <w:tblW w:w="9640" w:type="dxa"/>
          <w:tblLayout w:type="fixed"/>
          <w:tblCellMar>
            <w:left w:w="62" w:type="dxa"/>
            <w:right w:w="62" w:type="dxa"/>
          </w:tblCellMar>
          <w:tblLook w:val="0000"/>
        </w:tblPrEx>
        <w:tc>
          <w:tcPr>
            <w:tcW w:w="3212" w:type="dxa"/>
            <w:tcBorders>
              <w:top w:val="nil"/>
              <w:left w:val="nil"/>
              <w:bottom w:val="nil"/>
              <w:right w:val="nil"/>
            </w:tcBorders>
            <w:tcMar>
              <w:top w:w="0" w:type="dxa"/>
              <w:left w:w="62" w:type="dxa"/>
              <w:bottom w:w="0" w:type="dxa"/>
              <w:right w:w="62" w:type="dxa"/>
            </w:tcMar>
          </w:tcPr>
          <w:p w:rsidR="00000000" w:rsidP="002B7B4D">
            <w:pPr>
              <w:pStyle w:val="BodyText"/>
              <w:rPr>
                <w:lang w:val="en-NZ"/>
              </w:rPr>
            </w:pPr>
            <w:r w:rsidRPr="002B7B4D">
              <w:t>Communication in the work area may include:</w:t>
            </w:r>
          </w:p>
        </w:tc>
        <w:tc>
          <w:tcPr>
            <w:tcW w:w="6428" w:type="dxa"/>
            <w:tcBorders>
              <w:top w:val="nil"/>
              <w:left w:val="nil"/>
              <w:bottom w:val="nil"/>
              <w:right w:val="nil"/>
            </w:tcBorders>
            <w:tcMar>
              <w:top w:w="0" w:type="dxa"/>
              <w:left w:w="62" w:type="dxa"/>
              <w:bottom w:w="0" w:type="dxa"/>
              <w:right w:w="62" w:type="dxa"/>
            </w:tcMar>
          </w:tcPr>
          <w:p w:rsidR="00000000" w:rsidRPr="002B7B4D" w:rsidP="002B7B4D">
            <w:pPr>
              <w:pStyle w:val="ListBullet"/>
            </w:pPr>
            <w:r w:rsidRPr="002B7B4D">
              <w:t>radio</w:t>
            </w:r>
          </w:p>
          <w:p w:rsidR="00000000" w:rsidP="002B7B4D">
            <w:pPr>
              <w:pStyle w:val="ListBullet"/>
              <w:rPr>
                <w:lang w:val="en-NZ"/>
              </w:rPr>
            </w:pPr>
            <w:r w:rsidRPr="002B7B4D">
              <w:t>phone</w:t>
            </w:r>
          </w:p>
        </w:tc>
      </w:tr>
      <w:tr w:rsidTr="002B7B4D">
        <w:tblPrEx>
          <w:tblW w:w="9640" w:type="dxa"/>
          <w:tblLayout w:type="fixed"/>
          <w:tblCellMar>
            <w:left w:w="62" w:type="dxa"/>
            <w:right w:w="62" w:type="dxa"/>
          </w:tblCellMar>
          <w:tblLook w:val="0000"/>
        </w:tblPrEx>
        <w:tc>
          <w:tcPr>
            <w:tcW w:w="3212" w:type="dxa"/>
            <w:tcBorders>
              <w:top w:val="nil"/>
              <w:left w:val="nil"/>
              <w:bottom w:val="nil"/>
              <w:right w:val="nil"/>
            </w:tcBorders>
            <w:tcMar>
              <w:top w:w="0" w:type="dxa"/>
              <w:left w:w="62" w:type="dxa"/>
              <w:bottom w:w="0" w:type="dxa"/>
              <w:right w:w="62" w:type="dxa"/>
            </w:tcMar>
          </w:tcPr>
          <w:p w:rsidR="00000000" w:rsidP="002B7B4D">
            <w:pPr>
              <w:pStyle w:val="BodyText"/>
              <w:rPr>
                <w:lang w:val="en-NZ"/>
              </w:rPr>
            </w:pPr>
            <w:r w:rsidRPr="002B7B4D">
              <w:t>Emergency services may include:</w:t>
            </w:r>
          </w:p>
        </w:tc>
        <w:tc>
          <w:tcPr>
            <w:tcW w:w="6428" w:type="dxa"/>
            <w:tcBorders>
              <w:top w:val="nil"/>
              <w:left w:val="nil"/>
              <w:bottom w:val="nil"/>
              <w:right w:val="nil"/>
            </w:tcBorders>
            <w:tcMar>
              <w:top w:w="0" w:type="dxa"/>
              <w:left w:w="62" w:type="dxa"/>
              <w:bottom w:w="0" w:type="dxa"/>
              <w:right w:w="62" w:type="dxa"/>
            </w:tcMar>
          </w:tcPr>
          <w:p w:rsidR="00000000" w:rsidRPr="002B7B4D" w:rsidP="002B7B4D">
            <w:pPr>
              <w:pStyle w:val="ListBullet"/>
            </w:pPr>
            <w:r w:rsidRPr="002B7B4D">
              <w:t>fire brigade</w:t>
            </w:r>
          </w:p>
          <w:p w:rsidR="00000000" w:rsidRPr="002B7B4D" w:rsidP="002B7B4D">
            <w:pPr>
              <w:pStyle w:val="ListBullet"/>
            </w:pPr>
            <w:r w:rsidRPr="002B7B4D">
              <w:t>police</w:t>
            </w:r>
          </w:p>
          <w:p w:rsidR="00000000" w:rsidRPr="002B7B4D" w:rsidP="002B7B4D">
            <w:pPr>
              <w:pStyle w:val="ListBullet"/>
            </w:pPr>
            <w:r w:rsidRPr="002B7B4D">
              <w:t>ambulance</w:t>
            </w:r>
          </w:p>
          <w:p w:rsidR="00000000" w:rsidRPr="002B7B4D" w:rsidP="002B7B4D">
            <w:pPr>
              <w:pStyle w:val="ListBullet"/>
            </w:pPr>
            <w:r w:rsidRPr="002B7B4D">
              <w:t>medical services</w:t>
            </w:r>
          </w:p>
          <w:p w:rsidR="00000000" w:rsidRPr="002B7B4D" w:rsidP="002B7B4D">
            <w:pPr>
              <w:pStyle w:val="ListBullet"/>
            </w:pPr>
            <w:r w:rsidRPr="002B7B4D">
              <w:t>rescue services</w:t>
            </w:r>
          </w:p>
          <w:p w:rsidR="00000000" w:rsidRPr="002B7B4D" w:rsidP="002B7B4D">
            <w:pPr>
              <w:pStyle w:val="ListBullet"/>
            </w:pPr>
            <w:r w:rsidRPr="002B7B4D">
              <w:t>state emergency services</w:t>
            </w:r>
          </w:p>
          <w:p w:rsidR="00000000" w:rsidP="002B7B4D">
            <w:pPr>
              <w:pStyle w:val="ListBullet"/>
              <w:rPr>
                <w:lang w:val="en-NZ"/>
              </w:rPr>
            </w:pPr>
            <w:r w:rsidRPr="002B7B4D">
              <w:t>security services</w:t>
            </w:r>
          </w:p>
        </w:tc>
      </w:tr>
      <w:tr w:rsidTr="002B7B4D">
        <w:tblPrEx>
          <w:tblW w:w="9640" w:type="dxa"/>
          <w:tblLayout w:type="fixed"/>
          <w:tblCellMar>
            <w:left w:w="62" w:type="dxa"/>
            <w:right w:w="62" w:type="dxa"/>
          </w:tblCellMar>
          <w:tblLook w:val="0000"/>
        </w:tblPrEx>
        <w:tc>
          <w:tcPr>
            <w:tcW w:w="3212" w:type="dxa"/>
            <w:tcBorders>
              <w:top w:val="nil"/>
              <w:left w:val="nil"/>
              <w:bottom w:val="nil"/>
              <w:right w:val="nil"/>
            </w:tcBorders>
            <w:tcMar>
              <w:top w:w="0" w:type="dxa"/>
              <w:left w:w="62" w:type="dxa"/>
              <w:bottom w:w="0" w:type="dxa"/>
              <w:right w:w="62" w:type="dxa"/>
            </w:tcMar>
          </w:tcPr>
          <w:p w:rsidR="00000000" w:rsidP="002B7B4D">
            <w:pPr>
              <w:pStyle w:val="BodyText"/>
              <w:rPr>
                <w:lang w:val="en-NZ"/>
              </w:rPr>
            </w:pPr>
            <w:r w:rsidRPr="002B7B4D">
              <w:t>Information/documents may include:</w:t>
            </w:r>
          </w:p>
        </w:tc>
        <w:tc>
          <w:tcPr>
            <w:tcW w:w="6428" w:type="dxa"/>
            <w:tcBorders>
              <w:top w:val="nil"/>
              <w:left w:val="nil"/>
              <w:bottom w:val="nil"/>
              <w:right w:val="nil"/>
            </w:tcBorders>
            <w:tcMar>
              <w:top w:w="0" w:type="dxa"/>
              <w:left w:w="62" w:type="dxa"/>
              <w:bottom w:w="0" w:type="dxa"/>
              <w:right w:w="62" w:type="dxa"/>
            </w:tcMar>
          </w:tcPr>
          <w:p w:rsidR="00000000" w:rsidRPr="002B7B4D" w:rsidP="002B7B4D">
            <w:pPr>
              <w:pStyle w:val="ListBullet"/>
            </w:pPr>
            <w:r w:rsidRPr="002B7B4D">
              <w:t>organisational and/or network procedures and policies for managing emergencies and abnormal situations, including the relevant emergency response plan where applicable</w:t>
            </w:r>
          </w:p>
          <w:p w:rsidR="00000000" w:rsidRPr="002B7B4D" w:rsidP="002B7B4D">
            <w:pPr>
              <w:pStyle w:val="ListBullet"/>
            </w:pPr>
            <w:r w:rsidRPr="002B7B4D">
              <w:t>material safety data sheets (where applicable)</w:t>
            </w:r>
          </w:p>
          <w:p w:rsidR="00000000" w:rsidRPr="002B7B4D" w:rsidP="002B7B4D">
            <w:pPr>
              <w:pStyle w:val="ListBullet"/>
            </w:pPr>
            <w:r w:rsidRPr="002B7B4D">
              <w:t>communications equipment procedures and p</w:t>
            </w:r>
            <w:r w:rsidRPr="002B7B4D">
              <w:t>rotocols</w:t>
            </w:r>
          </w:p>
          <w:p w:rsidR="00000000" w:rsidP="002B7B4D">
            <w:pPr>
              <w:pStyle w:val="ListBullet"/>
              <w:rPr>
                <w:lang w:val="en-NZ"/>
              </w:rPr>
            </w:pPr>
            <w:r w:rsidRPr="002B7B4D">
              <w:t>equipment operation manuals and maintenance specifications</w:t>
            </w:r>
          </w:p>
        </w:tc>
      </w:tr>
      <w:tr w:rsidTr="002B7B4D">
        <w:tblPrEx>
          <w:tblW w:w="9640" w:type="dxa"/>
          <w:tblLayout w:type="fixed"/>
          <w:tblCellMar>
            <w:left w:w="62" w:type="dxa"/>
            <w:right w:w="62" w:type="dxa"/>
          </w:tblCellMar>
          <w:tblLook w:val="0000"/>
        </w:tblPrEx>
        <w:trPr>
          <w:trHeight w:val="57"/>
        </w:trPr>
        <w:tc>
          <w:tcPr>
            <w:tcW w:w="3212" w:type="dxa"/>
            <w:tcBorders>
              <w:top w:val="nil"/>
              <w:left w:val="nil"/>
              <w:bottom w:val="nil"/>
              <w:right w:val="nil"/>
            </w:tcBorders>
            <w:tcMar>
              <w:top w:w="0" w:type="dxa"/>
              <w:left w:w="62" w:type="dxa"/>
              <w:bottom w:w="0" w:type="dxa"/>
              <w:right w:w="62" w:type="dxa"/>
            </w:tcMar>
          </w:tcPr>
          <w:p w:rsidR="00000000" w:rsidP="002B7B4D">
            <w:pPr>
              <w:pStyle w:val="BodyText"/>
              <w:rPr>
                <w:lang w:val="en-NZ"/>
              </w:rPr>
            </w:pPr>
            <w:r w:rsidRPr="002B7B4D">
              <w:t>Applicable regulations and legislation may include:</w:t>
            </w:r>
          </w:p>
        </w:tc>
        <w:tc>
          <w:tcPr>
            <w:tcW w:w="6428" w:type="dxa"/>
            <w:tcBorders>
              <w:top w:val="nil"/>
              <w:left w:val="nil"/>
              <w:bottom w:val="nil"/>
              <w:right w:val="nil"/>
            </w:tcBorders>
            <w:tcMar>
              <w:top w:w="0" w:type="dxa"/>
              <w:left w:w="62" w:type="dxa"/>
              <w:bottom w:w="0" w:type="dxa"/>
              <w:right w:w="62" w:type="dxa"/>
            </w:tcMar>
          </w:tcPr>
          <w:p w:rsidR="00000000" w:rsidRPr="002B7B4D" w:rsidP="002B7B4D">
            <w:pPr>
              <w:pStyle w:val="ListBullet"/>
            </w:pPr>
            <w:r w:rsidRPr="002B7B4D">
              <w:t>legislated rail safety requirements including acts and regulations from each applicable state and territory together with any national</w:t>
            </w:r>
            <w:r w:rsidRPr="002B7B4D">
              <w:t>ly approved compliance codes and/or guidelines</w:t>
            </w:r>
          </w:p>
          <w:p w:rsidR="00000000" w:rsidRPr="002B7B4D" w:rsidP="002B7B4D">
            <w:pPr>
              <w:pStyle w:val="ListBullet"/>
            </w:pPr>
            <w:r w:rsidRPr="002B7B4D">
              <w:t>relevant state/territory OH&amp;S and environmental protection legislation</w:t>
            </w:r>
          </w:p>
          <w:p w:rsidR="00000000" w:rsidRPr="002B7B4D" w:rsidP="002B7B4D">
            <w:pPr>
              <w:pStyle w:val="ListBullet"/>
            </w:pPr>
            <w:r w:rsidRPr="002B7B4D">
              <w:t>workplace relations regulations</w:t>
            </w:r>
          </w:p>
          <w:p w:rsidR="00000000" w:rsidRPr="002B7B4D" w:rsidP="002B7B4D">
            <w:pPr>
              <w:pStyle w:val="ListBullet"/>
            </w:pPr>
            <w:r w:rsidRPr="002B7B4D">
              <w:t>workers compensation regulations</w:t>
            </w:r>
          </w:p>
        </w:tc>
      </w:tr>
    </w:tbl>
    <w:p w:rsidR="00000000" w:rsidRPr="002B7B4D" w:rsidP="002B7B4D">
      <w:pPr>
        <w:pStyle w:val="BodyText"/>
      </w:pPr>
    </w:p>
    <w:p w:rsidR="00000000" w:rsidRPr="002B7B4D" w:rsidP="002B7B4D">
      <w:pPr>
        <w:pStyle w:val="AllowPageBreak"/>
      </w:pPr>
    </w:p>
    <w:p w:rsidR="00000000" w:rsidRPr="002B7B4D" w:rsidP="002B7B4D">
      <w:pPr>
        <w:pStyle w:val="Heading1"/>
      </w:pPr>
      <w:bookmarkStart w:id="12" w:name="O_567480"/>
      <w:bookmarkEnd w:id="12"/>
      <w:r w:rsidRPr="002B7B4D">
        <w:t>Unit Sector(s)</w:t>
      </w:r>
    </w:p>
    <w:p w:rsidR="00000000" w:rsidRPr="002B7B4D" w:rsidP="002B7B4D">
      <w:pPr>
        <w:pStyle w:val="BodyText"/>
      </w:pPr>
      <w:r w:rsidRPr="002B7B4D">
        <w:t>Not applicable.</w:t>
      </w:r>
    </w:p>
    <w:p w:rsidR="00000000" w:rsidRPr="002B7B4D" w:rsidP="002B7B4D">
      <w:pPr>
        <w:pStyle w:val="AllowPageBreak"/>
      </w:pPr>
    </w:p>
    <w:p w:rsidR="00000000" w:rsidRPr="002B7B4D" w:rsidP="002B7B4D">
      <w:pPr>
        <w:pStyle w:val="Heading1"/>
      </w:pPr>
      <w:bookmarkStart w:id="13" w:name="O_567479"/>
      <w:bookmarkEnd w:id="13"/>
      <w:r w:rsidRPr="002B7B4D">
        <w:t>Competency Field</w:t>
      </w:r>
    </w:p>
    <w:p w:rsidR="00000000" w:rsidRPr="002B7B4D" w:rsidP="002B7B4D">
      <w:pPr>
        <w:pStyle w:val="BodyText"/>
      </w:pPr>
      <w:r w:rsidRPr="002B7B4D">
        <w:t>F – Safety Management</w:t>
      </w:r>
    </w:p>
    <w:p w:rsidR="00000000" w:rsidRPr="002B7B4D" w:rsidP="002B7B4D"/>
    <w:sectPr w:rsidSect="002B7B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B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B4D" w:rsidRPr="003266C9" w:rsidP="003266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B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6C9" w:rsidP="002B7B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266C9" w:rsidP="002B7B4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266C9" w:rsidP="002B7B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B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B4D" w:rsidRPr="003266C9" w:rsidP="003266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B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6C9" w:rsidRPr="002D2AF8" w:rsidP="002B7B4D">
    <w:pPr>
      <w:pStyle w:val="Header"/>
      <w:framePr w:wrap="around"/>
    </w:pPr>
    <w:r>
      <w:fldChar w:fldCharType="begin"/>
    </w:r>
    <w:r>
      <w:instrText xml:space="preserve"> TITLE   \* MERGEFORMAT </w:instrText>
    </w:r>
    <w:r>
      <w:fldChar w:fldCharType="separate"/>
    </w:r>
    <w:r>
      <w:t>TLIF2106A Respond to emergencies and abnormal situations when driving medium/heavy on-track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3266C9" w:rsidP="002B7B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8432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CC13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B22E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B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7B4D"/>
    <w:pPr>
      <w:spacing w:before="360" w:after="60"/>
      <w:outlineLvl w:val="0"/>
    </w:pPr>
    <w:rPr>
      <w:sz w:val="32"/>
    </w:rPr>
  </w:style>
  <w:style w:type="paragraph" w:styleId="Heading2">
    <w:name w:val="heading 2"/>
    <w:basedOn w:val="HeadingBase"/>
    <w:next w:val="BodyText"/>
    <w:link w:val="Heading2Char"/>
    <w:qFormat/>
    <w:rsid w:val="002B7B4D"/>
    <w:pPr>
      <w:keepLines/>
      <w:spacing w:before="240" w:after="120"/>
      <w:outlineLvl w:val="1"/>
    </w:pPr>
    <w:rPr>
      <w:sz w:val="28"/>
      <w:szCs w:val="40"/>
    </w:rPr>
  </w:style>
  <w:style w:type="paragraph" w:styleId="Heading3">
    <w:name w:val="heading 3"/>
    <w:basedOn w:val="HeadingBase"/>
    <w:next w:val="BodyText"/>
    <w:link w:val="Heading3Char"/>
    <w:qFormat/>
    <w:rsid w:val="002B7B4D"/>
    <w:pPr>
      <w:spacing w:before="180" w:after="120"/>
      <w:outlineLvl w:val="2"/>
    </w:pPr>
    <w:rPr>
      <w:spacing w:val="-10"/>
      <w:kern w:val="32"/>
    </w:rPr>
  </w:style>
  <w:style w:type="paragraph" w:styleId="Heading4">
    <w:name w:val="heading 4"/>
    <w:basedOn w:val="HeadingBase"/>
    <w:next w:val="BodyText"/>
    <w:link w:val="Heading4Char"/>
    <w:qFormat/>
    <w:rsid w:val="002B7B4D"/>
    <w:pPr>
      <w:spacing w:before="160" w:after="120"/>
      <w:outlineLvl w:val="3"/>
    </w:pPr>
    <w:rPr>
      <w:sz w:val="22"/>
    </w:rPr>
  </w:style>
  <w:style w:type="paragraph" w:styleId="Heading5">
    <w:name w:val="heading 5"/>
    <w:basedOn w:val="HeadingBase"/>
    <w:next w:val="Normal"/>
    <w:link w:val="Heading5Char"/>
    <w:qFormat/>
    <w:rsid w:val="002B7B4D"/>
    <w:pPr>
      <w:spacing w:before="80"/>
      <w:outlineLvl w:val="4"/>
    </w:pPr>
    <w:rPr>
      <w:color w:val="918585"/>
      <w:sz w:val="20"/>
    </w:rPr>
  </w:style>
  <w:style w:type="paragraph" w:styleId="Heading6">
    <w:name w:val="heading 6"/>
    <w:basedOn w:val="HeadingBase"/>
    <w:next w:val="Normal"/>
    <w:link w:val="Heading6Char"/>
    <w:qFormat/>
    <w:rsid w:val="002B7B4D"/>
    <w:pPr>
      <w:spacing w:before="60"/>
      <w:outlineLvl w:val="5"/>
    </w:pPr>
    <w:rPr>
      <w:color w:val="918585"/>
      <w:sz w:val="20"/>
    </w:rPr>
  </w:style>
  <w:style w:type="paragraph" w:styleId="Heading7">
    <w:name w:val="heading 7"/>
    <w:basedOn w:val="Normal"/>
    <w:next w:val="Normal"/>
    <w:link w:val="Heading7Char"/>
    <w:qFormat/>
    <w:rsid w:val="002B7B4D"/>
    <w:pPr>
      <w:ind w:left="720"/>
      <w:outlineLvl w:val="6"/>
    </w:pPr>
    <w:rPr>
      <w:i/>
    </w:rPr>
  </w:style>
  <w:style w:type="paragraph" w:styleId="Heading8">
    <w:name w:val="heading 8"/>
    <w:basedOn w:val="Normal"/>
    <w:next w:val="Normal"/>
    <w:link w:val="Heading8Char"/>
    <w:qFormat/>
    <w:rsid w:val="002B7B4D"/>
    <w:pPr>
      <w:ind w:left="720"/>
      <w:outlineLvl w:val="7"/>
    </w:pPr>
    <w:rPr>
      <w:i/>
    </w:rPr>
  </w:style>
  <w:style w:type="paragraph" w:styleId="Heading9">
    <w:name w:val="heading 9"/>
    <w:basedOn w:val="Normal"/>
    <w:next w:val="Normal"/>
    <w:link w:val="Heading9Char"/>
    <w:qFormat/>
    <w:rsid w:val="002B7B4D"/>
    <w:pPr>
      <w:ind w:left="720"/>
      <w:outlineLvl w:val="8"/>
    </w:pPr>
    <w:rPr>
      <w:i/>
    </w:rPr>
  </w:style>
  <w:style w:type="character" w:default="1" w:styleId="DefaultParagraphFont">
    <w:name w:val="Default Paragraph Font"/>
    <w:uiPriority w:val="1"/>
    <w:unhideWhenUsed/>
    <w:rsid w:val="002B7B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7B4D"/>
  </w:style>
  <w:style w:type="character" w:customStyle="1" w:styleId="Heading1Char">
    <w:name w:val="Heading 1 Char"/>
    <w:basedOn w:val="DefaultParagraphFont"/>
    <w:link w:val="Heading1"/>
    <w:rsid w:val="002B7B4D"/>
    <w:rPr>
      <w:rFonts w:ascii="Times New Roman" w:eastAsia="Times New Roman" w:hAnsi="Times New Roman" w:cs="Times New Roman"/>
      <w:b/>
      <w:sz w:val="32"/>
      <w:szCs w:val="20"/>
      <w:lang w:eastAsia="en-US"/>
    </w:rPr>
  </w:style>
  <w:style w:type="paragraph" w:styleId="BodyText">
    <w:name w:val="Body Text"/>
    <w:basedOn w:val="Normal"/>
    <w:link w:val="BodyTextChar"/>
    <w:rsid w:val="002B7B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7B4D"/>
    <w:rPr>
      <w:rFonts w:ascii="Times New Roman" w:eastAsia="Times New Roman" w:hAnsi="Times New Roman" w:cs="Times New Roman"/>
      <w:sz w:val="24"/>
      <w:lang w:eastAsia="en-US"/>
    </w:rPr>
  </w:style>
  <w:style w:type="paragraph" w:styleId="ListBullet">
    <w:name w:val="List Bullet"/>
    <w:basedOn w:val="List"/>
    <w:rsid w:val="002B7B4D"/>
    <w:pPr>
      <w:numPr>
        <w:numId w:val="13"/>
      </w:numPr>
      <w:tabs>
        <w:tab w:val="clear" w:pos="340"/>
      </w:tabs>
      <w:spacing w:before="40" w:after="40"/>
    </w:pPr>
  </w:style>
  <w:style w:type="character" w:customStyle="1" w:styleId="SpecialBold">
    <w:name w:val="Special Bold"/>
    <w:basedOn w:val="DefaultParagraphFont"/>
    <w:rsid w:val="002B7B4D"/>
    <w:rPr>
      <w:b/>
      <w:spacing w:val="0"/>
    </w:rPr>
  </w:style>
  <w:style w:type="paragraph" w:styleId="ListBullet2">
    <w:name w:val="List Bullet 2"/>
    <w:basedOn w:val="List2"/>
    <w:rsid w:val="002B7B4D"/>
    <w:pPr>
      <w:numPr>
        <w:numId w:val="14"/>
      </w:numPr>
      <w:tabs>
        <w:tab w:val="clear" w:pos="680"/>
      </w:tabs>
    </w:pPr>
  </w:style>
  <w:style w:type="paragraph" w:customStyle="1" w:styleId="SuperHeading">
    <w:name w:val="SuperHeading"/>
    <w:basedOn w:val="Normal"/>
    <w:rsid w:val="002B7B4D"/>
    <w:pPr>
      <w:spacing w:before="240" w:after="120"/>
      <w:outlineLvl w:val="0"/>
    </w:pPr>
    <w:rPr>
      <w:rFonts w:ascii="Times New Roman" w:hAnsi="Times New Roman"/>
      <w:b/>
      <w:sz w:val="32"/>
    </w:rPr>
  </w:style>
  <w:style w:type="paragraph" w:customStyle="1" w:styleId="AllowPageBreak">
    <w:name w:val="AllowPageBreak"/>
    <w:rsid w:val="002B7B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7B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7B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7B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7B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7B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7B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7B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7B4D"/>
    <w:rPr>
      <w:rFonts w:ascii="Courier New" w:eastAsia="Times New Roman" w:hAnsi="Courier New" w:cs="Times New Roman"/>
      <w:i/>
      <w:szCs w:val="20"/>
      <w:lang w:eastAsia="en-US"/>
    </w:rPr>
  </w:style>
  <w:style w:type="paragraph" w:customStyle="1" w:styleId="HeadingBase">
    <w:name w:val="Heading Base"/>
    <w:rsid w:val="002B7B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7B4D"/>
    <w:pPr>
      <w:tabs>
        <w:tab w:val="right" w:leader="dot" w:pos="9072"/>
      </w:tabs>
      <w:ind w:left="567"/>
    </w:pPr>
    <w:rPr>
      <w:szCs w:val="22"/>
    </w:rPr>
  </w:style>
  <w:style w:type="paragraph" w:customStyle="1" w:styleId="TOCBase">
    <w:name w:val="TOC Base"/>
    <w:rsid w:val="002B7B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7B4D"/>
    <w:pPr>
      <w:tabs>
        <w:tab w:val="right" w:leader="dot" w:pos="9072"/>
      </w:tabs>
      <w:spacing w:before="40" w:after="40"/>
      <w:ind w:left="284"/>
    </w:pPr>
    <w:rPr>
      <w:rFonts w:ascii="Times New Roman" w:hAnsi="Times New Roman"/>
    </w:rPr>
  </w:style>
  <w:style w:type="paragraph" w:styleId="TOC1">
    <w:name w:val="toc 1"/>
    <w:basedOn w:val="TOCBase"/>
    <w:next w:val="Normal"/>
    <w:rsid w:val="002B7B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7B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7B4D"/>
    <w:rPr>
      <w:rFonts w:ascii="Times New Roman" w:eastAsia="Times New Roman" w:hAnsi="Times New Roman" w:cs="Times New Roman"/>
      <w:sz w:val="16"/>
      <w:lang w:eastAsia="en-US"/>
    </w:rPr>
  </w:style>
  <w:style w:type="paragraph" w:styleId="Title">
    <w:name w:val="Title"/>
    <w:basedOn w:val="HeadingBase"/>
    <w:link w:val="TitleChar"/>
    <w:qFormat/>
    <w:rsid w:val="002B7B4D"/>
    <w:pPr>
      <w:spacing w:before="5040"/>
      <w:jc w:val="center"/>
    </w:pPr>
    <w:rPr>
      <w:sz w:val="48"/>
      <w:szCs w:val="72"/>
      <w:lang w:val="en-US"/>
    </w:rPr>
  </w:style>
  <w:style w:type="character" w:customStyle="1" w:styleId="TitleChar">
    <w:name w:val="Title Char"/>
    <w:basedOn w:val="DefaultParagraphFont"/>
    <w:link w:val="Title"/>
    <w:rsid w:val="002B7B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7B4D"/>
    <w:pPr>
      <w:tabs>
        <w:tab w:val="left" w:pos="3600"/>
        <w:tab w:val="left" w:pos="3958"/>
      </w:tabs>
    </w:pPr>
  </w:style>
  <w:style w:type="paragraph" w:styleId="List">
    <w:name w:val="List"/>
    <w:basedOn w:val="BodyText"/>
    <w:next w:val="BodyText"/>
    <w:rsid w:val="002B7B4D"/>
    <w:pPr>
      <w:tabs>
        <w:tab w:val="left" w:pos="340"/>
      </w:tabs>
      <w:spacing w:before="60" w:after="60"/>
      <w:ind w:left="340" w:hanging="340"/>
    </w:pPr>
  </w:style>
  <w:style w:type="paragraph" w:customStyle="1" w:styleId="Note">
    <w:name w:val="Note"/>
    <w:basedOn w:val="BodyText"/>
    <w:rsid w:val="002B7B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7B4D"/>
    <w:pPr>
      <w:framePr w:wrap="auto" w:hAnchor="text" w:y="6049"/>
    </w:pPr>
    <w:rPr>
      <w:color w:val="000000"/>
      <w:sz w:val="40"/>
    </w:rPr>
  </w:style>
  <w:style w:type="paragraph" w:customStyle="1" w:styleId="TOCTitle">
    <w:name w:val="TOCTitle"/>
    <w:basedOn w:val="Heading1"/>
    <w:rsid w:val="002B7B4D"/>
    <w:pPr>
      <w:spacing w:after="240"/>
      <w:jc w:val="center"/>
      <w:outlineLvl w:val="9"/>
    </w:pPr>
    <w:rPr>
      <w:caps/>
    </w:rPr>
  </w:style>
  <w:style w:type="paragraph" w:customStyle="1" w:styleId="Version">
    <w:name w:val="Version"/>
    <w:rsid w:val="002B7B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7B4D"/>
    <w:pPr>
      <w:keepNext w:val="0"/>
      <w:tabs>
        <w:tab w:val="right" w:pos="4176"/>
      </w:tabs>
      <w:ind w:left="198" w:hanging="198"/>
    </w:pPr>
    <w:rPr>
      <w:rFonts w:ascii="Garamond" w:hAnsi="Garamond"/>
    </w:rPr>
  </w:style>
  <w:style w:type="paragraph" w:styleId="IndexHeading">
    <w:name w:val="index heading"/>
    <w:basedOn w:val="Normal"/>
    <w:next w:val="Index1"/>
    <w:semiHidden/>
    <w:rsid w:val="002B7B4D"/>
    <w:pPr>
      <w:spacing w:before="120" w:after="120"/>
    </w:pPr>
    <w:rPr>
      <w:rFonts w:ascii="Arial" w:hAnsi="Arial"/>
      <w:b/>
      <w:color w:val="918585"/>
      <w:sz w:val="24"/>
    </w:rPr>
  </w:style>
  <w:style w:type="paragraph" w:styleId="Header">
    <w:name w:val="header"/>
    <w:basedOn w:val="Normal"/>
    <w:link w:val="HeaderChar"/>
    <w:rsid w:val="002B7B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7B4D"/>
    <w:rPr>
      <w:rFonts w:ascii="Times New Roman" w:eastAsia="Times New Roman" w:hAnsi="Times New Roman" w:cs="Times New Roman"/>
      <w:sz w:val="16"/>
      <w:szCs w:val="20"/>
      <w:lang w:val="en-GB" w:eastAsia="en-US"/>
    </w:rPr>
  </w:style>
  <w:style w:type="paragraph" w:customStyle="1" w:styleId="Chapter">
    <w:name w:val="Chapter"/>
    <w:basedOn w:val="Normal"/>
    <w:rsid w:val="002B7B4D"/>
    <w:pPr>
      <w:spacing w:before="240"/>
    </w:pPr>
    <w:rPr>
      <w:rFonts w:ascii="Times New Roman" w:hAnsi="Times New Roman"/>
      <w:smallCaps/>
      <w:spacing w:val="80"/>
      <w:sz w:val="28"/>
    </w:rPr>
  </w:style>
  <w:style w:type="paragraph" w:customStyle="1" w:styleId="InChapter">
    <w:name w:val="InChapter"/>
    <w:basedOn w:val="Heading3"/>
    <w:rsid w:val="002B7B4D"/>
    <w:pPr>
      <w:spacing w:after="240"/>
      <w:outlineLvl w:val="9"/>
    </w:pPr>
    <w:rPr>
      <w:noProof/>
    </w:rPr>
  </w:style>
  <w:style w:type="paragraph" w:styleId="Index2">
    <w:name w:val="index 2"/>
    <w:basedOn w:val="Normal"/>
    <w:next w:val="Normal"/>
    <w:semiHidden/>
    <w:rsid w:val="002B7B4D"/>
    <w:pPr>
      <w:tabs>
        <w:tab w:val="right" w:pos="4176"/>
      </w:tabs>
      <w:ind w:left="568" w:hanging="284"/>
    </w:pPr>
    <w:rPr>
      <w:rFonts w:ascii="Garamond" w:hAnsi="Garamond"/>
    </w:rPr>
  </w:style>
  <w:style w:type="paragraph" w:customStyle="1" w:styleId="Byline">
    <w:name w:val="Byline"/>
    <w:rsid w:val="002B7B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7B4D"/>
    <w:pPr>
      <w:tabs>
        <w:tab w:val="clear" w:pos="3600"/>
        <w:tab w:val="clear" w:pos="3958"/>
      </w:tabs>
      <w:jc w:val="right"/>
    </w:pPr>
  </w:style>
  <w:style w:type="character" w:styleId="Emphasis">
    <w:name w:val="Emphasis"/>
    <w:basedOn w:val="DefaultParagraphFont"/>
    <w:qFormat/>
    <w:rsid w:val="002B7B4D"/>
    <w:rPr>
      <w:i/>
    </w:rPr>
  </w:style>
  <w:style w:type="paragraph" w:styleId="Caption">
    <w:name w:val="caption"/>
    <w:basedOn w:val="BodyText"/>
    <w:next w:val="Normal"/>
    <w:qFormat/>
    <w:rsid w:val="002B7B4D"/>
    <w:pPr>
      <w:framePr w:w="2268" w:hSpace="181" w:vSpace="181" w:wrap="around" w:vAnchor="text" w:hAnchor="page" w:x="1135" w:y="285" w:anchorLock="1"/>
    </w:pPr>
    <w:rPr>
      <w:i/>
    </w:rPr>
  </w:style>
  <w:style w:type="paragraph" w:customStyle="1" w:styleId="MiniTOCTitle">
    <w:name w:val="MiniTOCTitle"/>
    <w:basedOn w:val="Heading4"/>
    <w:rsid w:val="002B7B4D"/>
    <w:pPr>
      <w:spacing w:before="240"/>
      <w:outlineLvl w:val="9"/>
    </w:pPr>
    <w:rPr>
      <w:noProof/>
      <w:sz w:val="24"/>
    </w:rPr>
  </w:style>
  <w:style w:type="paragraph" w:customStyle="1" w:styleId="MiniTOCItem">
    <w:name w:val="MiniTOCItem"/>
    <w:basedOn w:val="ListBullet"/>
    <w:rsid w:val="002B7B4D"/>
    <w:pPr>
      <w:numPr>
        <w:numId w:val="0"/>
      </w:numPr>
      <w:tabs>
        <w:tab w:val="right" w:leader="dot" w:pos="6521"/>
      </w:tabs>
      <w:spacing w:before="0" w:after="0"/>
    </w:pPr>
  </w:style>
  <w:style w:type="paragraph" w:customStyle="1" w:styleId="TOFTitle">
    <w:name w:val="TOFTitle"/>
    <w:basedOn w:val="TOCTitle"/>
    <w:rsid w:val="002B7B4D"/>
  </w:style>
  <w:style w:type="paragraph" w:styleId="TableofFigures">
    <w:name w:val="table of figures"/>
    <w:basedOn w:val="Normal"/>
    <w:next w:val="Normal"/>
    <w:semiHidden/>
    <w:rsid w:val="002B7B4D"/>
    <w:pPr>
      <w:tabs>
        <w:tab w:val="right" w:leader="dot" w:pos="9072"/>
      </w:tabs>
      <w:ind w:left="970" w:hanging="403"/>
    </w:pPr>
    <w:rPr>
      <w:rFonts w:ascii="Times New Roman" w:hAnsi="Times New Roman"/>
      <w:b/>
    </w:rPr>
  </w:style>
  <w:style w:type="paragraph" w:styleId="ListNumber">
    <w:name w:val="List Number"/>
    <w:basedOn w:val="List"/>
    <w:rsid w:val="002B7B4D"/>
    <w:pPr>
      <w:numPr>
        <w:numId w:val="11"/>
      </w:numPr>
    </w:pPr>
  </w:style>
  <w:style w:type="character" w:customStyle="1" w:styleId="WingdingSymbols">
    <w:name w:val="Wingding Symbols"/>
    <w:rsid w:val="002B7B4D"/>
    <w:rPr>
      <w:rFonts w:ascii="Wingdings" w:hAnsi="Wingdings"/>
    </w:rPr>
  </w:style>
  <w:style w:type="paragraph" w:customStyle="1" w:styleId="TableHeading">
    <w:name w:val="Table Heading"/>
    <w:basedOn w:val="HeadingBase"/>
    <w:rsid w:val="002B7B4D"/>
    <w:pPr>
      <w:keepLines/>
      <w:pBdr>
        <w:bottom w:val="single" w:sz="6" w:space="1" w:color="918585"/>
      </w:pBdr>
      <w:spacing w:before="240"/>
    </w:pPr>
  </w:style>
  <w:style w:type="character" w:customStyle="1" w:styleId="HotSpot">
    <w:name w:val="HotSpot"/>
    <w:rsid w:val="002B7B4D"/>
    <w:rPr>
      <w:color w:val="0033CC"/>
      <w:u w:val="none"/>
    </w:rPr>
  </w:style>
  <w:style w:type="paragraph" w:customStyle="1" w:styleId="BodyTextRight">
    <w:name w:val="Body Text Right"/>
    <w:basedOn w:val="BodyText"/>
    <w:rsid w:val="002B7B4D"/>
    <w:pPr>
      <w:spacing w:before="0" w:after="0"/>
      <w:jc w:val="right"/>
    </w:pPr>
  </w:style>
  <w:style w:type="paragraph" w:styleId="Index3">
    <w:name w:val="index 3"/>
    <w:basedOn w:val="ListNumber2"/>
    <w:next w:val="Normal"/>
    <w:semiHidden/>
    <w:rsid w:val="002B7B4D"/>
    <w:pPr>
      <w:numPr>
        <w:numId w:val="0"/>
      </w:numPr>
      <w:tabs>
        <w:tab w:val="right" w:leader="dot" w:pos="4176"/>
      </w:tabs>
    </w:pPr>
  </w:style>
  <w:style w:type="paragraph" w:styleId="ListNumber2">
    <w:name w:val="List Number 2"/>
    <w:basedOn w:val="List2"/>
    <w:rsid w:val="002B7B4D"/>
    <w:pPr>
      <w:numPr>
        <w:numId w:val="10"/>
      </w:numPr>
      <w:tabs>
        <w:tab w:val="clear" w:pos="1060"/>
      </w:tabs>
    </w:pPr>
  </w:style>
  <w:style w:type="paragraph" w:customStyle="1" w:styleId="MarginNote">
    <w:name w:val="Margin Note"/>
    <w:basedOn w:val="BodyText"/>
    <w:rsid w:val="002B7B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7B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7B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7B4D"/>
    <w:rPr>
      <w:sz w:val="32"/>
    </w:rPr>
  </w:style>
  <w:style w:type="paragraph" w:customStyle="1" w:styleId="HeadingProcedure">
    <w:name w:val="Heading Procedure"/>
    <w:basedOn w:val="HeadingBase"/>
    <w:next w:val="Normal"/>
    <w:rsid w:val="002B7B4D"/>
    <w:pPr>
      <w:tabs>
        <w:tab w:val="left" w:pos="0"/>
      </w:tabs>
      <w:spacing w:before="120" w:after="60"/>
    </w:pPr>
    <w:rPr>
      <w:i/>
      <w:color w:val="918585"/>
      <w:sz w:val="22"/>
    </w:rPr>
  </w:style>
  <w:style w:type="paragraph" w:customStyle="1" w:styleId="TableBodyText">
    <w:name w:val="Table Body Text"/>
    <w:basedOn w:val="BodyText"/>
    <w:rsid w:val="002B7B4D"/>
    <w:pPr>
      <w:spacing w:before="60" w:after="60"/>
    </w:pPr>
  </w:style>
  <w:style w:type="paragraph" w:styleId="ListContinue">
    <w:name w:val="List Continue"/>
    <w:basedOn w:val="List"/>
    <w:rsid w:val="002B7B4D"/>
    <w:pPr>
      <w:ind w:firstLine="0"/>
    </w:pPr>
  </w:style>
  <w:style w:type="paragraph" w:customStyle="1" w:styleId="ListNote">
    <w:name w:val="List Note"/>
    <w:basedOn w:val="List"/>
    <w:rsid w:val="002B7B4D"/>
    <w:pPr>
      <w:pBdr>
        <w:top w:val="single" w:sz="6" w:space="2" w:color="918585"/>
        <w:bottom w:val="single" w:sz="6" w:space="2" w:color="918585"/>
      </w:pBdr>
      <w:tabs>
        <w:tab w:val="left" w:pos="1021"/>
      </w:tabs>
      <w:ind w:firstLine="0"/>
    </w:pPr>
  </w:style>
  <w:style w:type="paragraph" w:customStyle="1" w:styleId="Warning">
    <w:name w:val="Warning"/>
    <w:basedOn w:val="BodyText"/>
    <w:rsid w:val="002B7B4D"/>
    <w:pPr>
      <w:shd w:val="clear" w:color="auto" w:fill="D9D9D9"/>
      <w:tabs>
        <w:tab w:val="left" w:pos="992"/>
      </w:tabs>
      <w:ind w:left="119" w:right="119"/>
    </w:pPr>
    <w:rPr>
      <w:sz w:val="20"/>
    </w:rPr>
  </w:style>
  <w:style w:type="paragraph" w:customStyle="1" w:styleId="MarginIcons">
    <w:name w:val="Margin Icons"/>
    <w:basedOn w:val="BodyText"/>
    <w:rsid w:val="002B7B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7B4D"/>
    <w:rPr>
      <w:rFonts w:ascii="Courier New" w:hAnsi="Courier New"/>
    </w:rPr>
  </w:style>
  <w:style w:type="paragraph" w:customStyle="1" w:styleId="NoteBullet">
    <w:name w:val="Note Bullet"/>
    <w:basedOn w:val="Note"/>
    <w:rsid w:val="002B7B4D"/>
    <w:pPr>
      <w:tabs>
        <w:tab w:val="clear" w:pos="680"/>
      </w:tabs>
      <w:spacing w:before="60" w:after="60"/>
    </w:pPr>
  </w:style>
  <w:style w:type="paragraph" w:customStyle="1" w:styleId="SubHeading2">
    <w:name w:val="SubHeading2"/>
    <w:basedOn w:val="HeadingBase"/>
    <w:rsid w:val="002B7B4D"/>
    <w:pPr>
      <w:spacing w:before="240" w:after="60"/>
    </w:pPr>
    <w:rPr>
      <w:sz w:val="20"/>
    </w:rPr>
  </w:style>
  <w:style w:type="paragraph" w:customStyle="1" w:styleId="SubHeading1">
    <w:name w:val="SubHeading1"/>
    <w:basedOn w:val="HeadingBase"/>
    <w:rsid w:val="002B7B4D"/>
    <w:pPr>
      <w:spacing w:before="240" w:after="60"/>
    </w:pPr>
    <w:rPr>
      <w:color w:val="918585"/>
      <w:sz w:val="22"/>
    </w:rPr>
  </w:style>
  <w:style w:type="paragraph" w:customStyle="1" w:styleId="SideHeading">
    <w:name w:val="Side Heading"/>
    <w:basedOn w:val="HeadingBase"/>
    <w:rsid w:val="002B7B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7B4D"/>
    <w:pPr>
      <w:numPr>
        <w:numId w:val="12"/>
      </w:numPr>
    </w:pPr>
  </w:style>
  <w:style w:type="paragraph" w:styleId="PlainText">
    <w:name w:val="Plain Text"/>
    <w:basedOn w:val="Normal"/>
    <w:link w:val="PlainTextChar"/>
    <w:rsid w:val="002B7B4D"/>
    <w:rPr>
      <w:sz w:val="20"/>
    </w:rPr>
  </w:style>
  <w:style w:type="character" w:customStyle="1" w:styleId="PlainTextChar">
    <w:name w:val="Plain Text Char"/>
    <w:basedOn w:val="DefaultParagraphFont"/>
    <w:link w:val="PlainText"/>
    <w:rsid w:val="002B7B4D"/>
    <w:rPr>
      <w:rFonts w:ascii="Courier New" w:eastAsia="Times New Roman" w:hAnsi="Courier New" w:cs="Times New Roman"/>
      <w:sz w:val="20"/>
      <w:szCs w:val="20"/>
      <w:lang w:eastAsia="en-US"/>
    </w:rPr>
  </w:style>
  <w:style w:type="character" w:customStyle="1" w:styleId="MenuOption">
    <w:name w:val="Menu Option"/>
    <w:basedOn w:val="DefaultParagraphFont"/>
    <w:rsid w:val="002B7B4D"/>
    <w:rPr>
      <w:b/>
      <w:smallCaps/>
    </w:rPr>
  </w:style>
  <w:style w:type="paragraph" w:customStyle="1" w:styleId="TableListNumber">
    <w:name w:val="Table List Number"/>
    <w:basedOn w:val="ListNumber"/>
    <w:rsid w:val="002B7B4D"/>
    <w:pPr>
      <w:numPr>
        <w:numId w:val="0"/>
      </w:numPr>
    </w:pPr>
  </w:style>
  <w:style w:type="paragraph" w:styleId="TOC4">
    <w:name w:val="toc 4"/>
    <w:basedOn w:val="TOCBase"/>
    <w:next w:val="Normal"/>
    <w:semiHidden/>
    <w:rsid w:val="002B7B4D"/>
    <w:pPr>
      <w:tabs>
        <w:tab w:val="right" w:leader="dot" w:pos="9071"/>
      </w:tabs>
      <w:ind w:left="1701"/>
    </w:pPr>
  </w:style>
  <w:style w:type="paragraph" w:customStyle="1" w:styleId="ListAlpha">
    <w:name w:val="List Alpha"/>
    <w:basedOn w:val="List"/>
    <w:rsid w:val="002B7B4D"/>
    <w:pPr>
      <w:numPr>
        <w:numId w:val="9"/>
      </w:numPr>
    </w:pPr>
  </w:style>
  <w:style w:type="paragraph" w:customStyle="1" w:styleId="ListAlpha2">
    <w:name w:val="List Alpha 2"/>
    <w:basedOn w:val="List2"/>
    <w:rsid w:val="002B7B4D"/>
    <w:pPr>
      <w:numPr>
        <w:numId w:val="8"/>
      </w:numPr>
    </w:pPr>
  </w:style>
  <w:style w:type="paragraph" w:styleId="List2">
    <w:name w:val="List 2"/>
    <w:basedOn w:val="BodyText"/>
    <w:rsid w:val="002B7B4D"/>
    <w:pPr>
      <w:tabs>
        <w:tab w:val="left" w:pos="680"/>
      </w:tabs>
      <w:spacing w:before="60" w:after="60"/>
      <w:ind w:left="680" w:hanging="340"/>
    </w:pPr>
  </w:style>
  <w:style w:type="paragraph" w:styleId="List3">
    <w:name w:val="List 3"/>
    <w:basedOn w:val="BodyText"/>
    <w:rsid w:val="002B7B4D"/>
    <w:pPr>
      <w:tabs>
        <w:tab w:val="left" w:pos="1021"/>
      </w:tabs>
      <w:spacing w:before="60" w:after="60"/>
      <w:ind w:left="1020" w:hanging="340"/>
    </w:pPr>
  </w:style>
  <w:style w:type="paragraph" w:styleId="List4">
    <w:name w:val="List 4"/>
    <w:basedOn w:val="BodyText"/>
    <w:rsid w:val="002B7B4D"/>
    <w:pPr>
      <w:tabs>
        <w:tab w:val="left" w:pos="1361"/>
      </w:tabs>
      <w:spacing w:before="60" w:after="60"/>
      <w:ind w:left="1361" w:hanging="340"/>
    </w:pPr>
  </w:style>
  <w:style w:type="paragraph" w:styleId="List5">
    <w:name w:val="List 5"/>
    <w:basedOn w:val="BodyText"/>
    <w:rsid w:val="002B7B4D"/>
    <w:pPr>
      <w:tabs>
        <w:tab w:val="left" w:pos="1701"/>
      </w:tabs>
      <w:spacing w:before="60" w:after="60"/>
      <w:ind w:left="1701" w:hanging="340"/>
    </w:pPr>
  </w:style>
  <w:style w:type="paragraph" w:styleId="ListBullet3">
    <w:name w:val="List Bullet 3"/>
    <w:basedOn w:val="List3"/>
    <w:rsid w:val="002B7B4D"/>
    <w:pPr>
      <w:numPr>
        <w:numId w:val="15"/>
      </w:numPr>
      <w:tabs>
        <w:tab w:val="clear" w:pos="1021"/>
      </w:tabs>
      <w:ind w:left="1037" w:hanging="357"/>
    </w:pPr>
  </w:style>
  <w:style w:type="paragraph" w:styleId="ListBullet4">
    <w:name w:val="List Bullet 4"/>
    <w:basedOn w:val="List4"/>
    <w:rsid w:val="002B7B4D"/>
    <w:pPr>
      <w:numPr>
        <w:numId w:val="3"/>
      </w:numPr>
    </w:pPr>
  </w:style>
  <w:style w:type="paragraph" w:styleId="ListBullet5">
    <w:name w:val="List Bullet 5"/>
    <w:basedOn w:val="List5"/>
    <w:rsid w:val="002B7B4D"/>
    <w:pPr>
      <w:numPr>
        <w:numId w:val="4"/>
      </w:numPr>
    </w:pPr>
  </w:style>
  <w:style w:type="paragraph" w:styleId="ListContinue2">
    <w:name w:val="List Continue 2"/>
    <w:basedOn w:val="List2"/>
    <w:rsid w:val="002B7B4D"/>
    <w:pPr>
      <w:ind w:firstLine="0"/>
    </w:pPr>
  </w:style>
  <w:style w:type="paragraph" w:styleId="ListContinue3">
    <w:name w:val="List Continue 3"/>
    <w:basedOn w:val="List3"/>
    <w:rsid w:val="002B7B4D"/>
    <w:pPr>
      <w:ind w:left="1021" w:firstLine="0"/>
    </w:pPr>
  </w:style>
  <w:style w:type="paragraph" w:styleId="ListContinue4">
    <w:name w:val="List Continue 4"/>
    <w:basedOn w:val="List4"/>
    <w:rsid w:val="002B7B4D"/>
    <w:pPr>
      <w:ind w:firstLine="0"/>
    </w:pPr>
  </w:style>
  <w:style w:type="paragraph" w:styleId="ListContinue5">
    <w:name w:val="List Continue 5"/>
    <w:basedOn w:val="List5"/>
    <w:rsid w:val="002B7B4D"/>
    <w:pPr>
      <w:ind w:firstLine="0"/>
    </w:pPr>
  </w:style>
  <w:style w:type="paragraph" w:styleId="ListNumber3">
    <w:name w:val="List Number 3"/>
    <w:basedOn w:val="List3"/>
    <w:rsid w:val="002B7B4D"/>
    <w:pPr>
      <w:numPr>
        <w:numId w:val="5"/>
      </w:numPr>
    </w:pPr>
  </w:style>
  <w:style w:type="paragraph" w:styleId="ListNumber4">
    <w:name w:val="List Number 4"/>
    <w:basedOn w:val="List4"/>
    <w:rsid w:val="002B7B4D"/>
    <w:pPr>
      <w:numPr>
        <w:numId w:val="6"/>
      </w:numPr>
    </w:pPr>
  </w:style>
  <w:style w:type="paragraph" w:styleId="ListNumber5">
    <w:name w:val="List Number 5"/>
    <w:basedOn w:val="List5"/>
    <w:rsid w:val="002B7B4D"/>
    <w:pPr>
      <w:numPr>
        <w:numId w:val="7"/>
      </w:numPr>
    </w:pPr>
  </w:style>
  <w:style w:type="paragraph" w:styleId="BlockText">
    <w:name w:val="Block Text"/>
    <w:basedOn w:val="Normal"/>
    <w:rsid w:val="002B7B4D"/>
    <w:pPr>
      <w:spacing w:after="120"/>
      <w:ind w:left="1440" w:right="1440"/>
    </w:pPr>
  </w:style>
  <w:style w:type="character" w:customStyle="1" w:styleId="Subscript">
    <w:name w:val="Subscript"/>
    <w:basedOn w:val="DefaultParagraphFont"/>
    <w:rsid w:val="002B7B4D"/>
    <w:rPr>
      <w:sz w:val="16"/>
      <w:vertAlign w:val="subscript"/>
    </w:rPr>
  </w:style>
  <w:style w:type="character" w:customStyle="1" w:styleId="Superscript">
    <w:name w:val="Superscript"/>
    <w:basedOn w:val="DefaultParagraphFont"/>
    <w:rsid w:val="002B7B4D"/>
    <w:rPr>
      <w:sz w:val="16"/>
      <w:vertAlign w:val="superscript"/>
    </w:rPr>
  </w:style>
  <w:style w:type="character" w:customStyle="1" w:styleId="Symbols">
    <w:name w:val="Symbols"/>
    <w:basedOn w:val="DefaultParagraphFont"/>
    <w:rsid w:val="002B7B4D"/>
    <w:rPr>
      <w:rFonts w:ascii="Symbol" w:hAnsi="Symbol"/>
    </w:rPr>
  </w:style>
  <w:style w:type="character" w:customStyle="1" w:styleId="MenuOptions">
    <w:name w:val="Menu Options"/>
    <w:basedOn w:val="DefaultParagraphFont"/>
    <w:rsid w:val="002B7B4D"/>
    <w:rPr>
      <w:rFonts w:ascii="Arial Narrow" w:hAnsi="Arial Narrow"/>
      <w:smallCaps/>
    </w:rPr>
  </w:style>
  <w:style w:type="character" w:customStyle="1" w:styleId="Buttons">
    <w:name w:val="Buttons"/>
    <w:basedOn w:val="DefaultParagraphFont"/>
    <w:rsid w:val="002B7B4D"/>
    <w:rPr>
      <w:b/>
    </w:rPr>
  </w:style>
  <w:style w:type="character" w:customStyle="1" w:styleId="Underlined">
    <w:name w:val="Underlined"/>
    <w:basedOn w:val="DefaultParagraphFont"/>
    <w:rsid w:val="002B7B4D"/>
    <w:rPr>
      <w:u w:val="single"/>
    </w:rPr>
  </w:style>
  <w:style w:type="paragraph" w:customStyle="1" w:styleId="TableBodyTextRight">
    <w:name w:val="Table Body Text Right"/>
    <w:basedOn w:val="TableBodyText"/>
    <w:rsid w:val="002B7B4D"/>
    <w:pPr>
      <w:widowControl w:val="0"/>
      <w:autoSpaceDE w:val="0"/>
      <w:autoSpaceDN w:val="0"/>
      <w:adjustRightInd w:val="0"/>
      <w:jc w:val="right"/>
    </w:pPr>
    <w:rPr>
      <w:rFonts w:cs="Arial"/>
      <w:szCs w:val="18"/>
    </w:rPr>
  </w:style>
  <w:style w:type="paragraph" w:customStyle="1" w:styleId="CopyrightText">
    <w:name w:val="Copyright Text"/>
    <w:basedOn w:val="BodyText"/>
    <w:rsid w:val="002B7B4D"/>
    <w:rPr>
      <w:sz w:val="18"/>
    </w:rPr>
  </w:style>
  <w:style w:type="paragraph" w:customStyle="1" w:styleId="BodySmallRight">
    <w:name w:val="Body Small Right"/>
    <w:basedOn w:val="BodyTextRight"/>
    <w:rsid w:val="002B7B4D"/>
    <w:rPr>
      <w:sz w:val="18"/>
      <w:szCs w:val="18"/>
    </w:rPr>
  </w:style>
  <w:style w:type="paragraph" w:customStyle="1" w:styleId="MarginEdition">
    <w:name w:val="Margin Edition"/>
    <w:basedOn w:val="MarginNote"/>
    <w:rsid w:val="002B7B4D"/>
    <w:pPr>
      <w:spacing w:before="0" w:after="0"/>
    </w:pPr>
    <w:rPr>
      <w:rFonts w:ascii="Times New Roman" w:hAnsi="Times New Roman"/>
      <w:color w:val="999999"/>
    </w:rPr>
  </w:style>
  <w:style w:type="paragraph" w:customStyle="1" w:styleId="Spacer">
    <w:name w:val="Spacer"/>
    <w:basedOn w:val="Normal"/>
    <w:rsid w:val="002B7B4D"/>
    <w:rPr>
      <w:sz w:val="2"/>
      <w:szCs w:val="2"/>
    </w:rPr>
  </w:style>
  <w:style w:type="character" w:customStyle="1" w:styleId="Small">
    <w:name w:val="Small"/>
    <w:basedOn w:val="DefaultParagraphFont"/>
    <w:rsid w:val="002B7B4D"/>
    <w:rPr>
      <w:sz w:val="16"/>
    </w:rPr>
  </w:style>
  <w:style w:type="paragraph" w:customStyle="1" w:styleId="WideTable">
    <w:name w:val="Wide Table"/>
    <w:basedOn w:val="Normal"/>
    <w:rsid w:val="002B7B4D"/>
    <w:pPr>
      <w:ind w:left="-1418"/>
    </w:pPr>
    <w:rPr>
      <w:sz w:val="2"/>
      <w:szCs w:val="2"/>
    </w:rPr>
  </w:style>
  <w:style w:type="character" w:styleId="PageNumber">
    <w:name w:val="page number"/>
    <w:basedOn w:val="DefaultParagraphFont"/>
    <w:rsid w:val="002B7B4D"/>
  </w:style>
  <w:style w:type="paragraph" w:styleId="Quote">
    <w:name w:val="Quote"/>
    <w:basedOn w:val="Heading1"/>
    <w:link w:val="QuoteChar"/>
    <w:qFormat/>
    <w:rsid w:val="002B7B4D"/>
    <w:rPr>
      <w:b w:val="0"/>
      <w:sz w:val="72"/>
      <w:szCs w:val="72"/>
      <w:lang w:val="en-NZ"/>
    </w:rPr>
  </w:style>
  <w:style w:type="character" w:customStyle="1" w:styleId="QuoteChar">
    <w:name w:val="Quote Char"/>
    <w:basedOn w:val="DefaultParagraphFont"/>
    <w:link w:val="Quote"/>
    <w:rsid w:val="002B7B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7B4D"/>
    <w:pPr>
      <w:pageBreakBefore/>
    </w:pPr>
  </w:style>
  <w:style w:type="paragraph" w:customStyle="1" w:styleId="Border">
    <w:name w:val="Border"/>
    <w:basedOn w:val="Normal"/>
    <w:qFormat/>
    <w:rsid w:val="002B7B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7B4D"/>
    <w:rPr>
      <w:b/>
      <w:bCs/>
      <w:i/>
      <w:iCs/>
      <w:color w:val="auto"/>
    </w:rPr>
  </w:style>
  <w:style w:type="paragraph" w:styleId="IntenseQuote">
    <w:name w:val="Intense Quote"/>
    <w:basedOn w:val="Normal"/>
    <w:next w:val="Normal"/>
    <w:link w:val="IntenseQuoteChar"/>
    <w:uiPriority w:val="30"/>
    <w:qFormat/>
    <w:rsid w:val="002B7B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7B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7B4D"/>
    <w:rPr>
      <w:smallCaps/>
      <w:color w:val="auto"/>
      <w:u w:val="single"/>
    </w:rPr>
  </w:style>
  <w:style w:type="character" w:styleId="IntenseReference">
    <w:name w:val="Intense Reference"/>
    <w:basedOn w:val="DefaultParagraphFont"/>
    <w:uiPriority w:val="32"/>
    <w:qFormat/>
    <w:rsid w:val="002B7B4D"/>
    <w:rPr>
      <w:b/>
      <w:bCs/>
      <w:smallCaps/>
      <w:color w:val="auto"/>
      <w:spacing w:val="5"/>
      <w:u w:val="single"/>
    </w:rPr>
  </w:style>
  <w:style w:type="paragraph" w:customStyle="1" w:styleId="2ColumnHeading">
    <w:name w:val="2Column Heading"/>
    <w:basedOn w:val="BodyText"/>
    <w:qFormat/>
    <w:rsid w:val="002B7B4D"/>
    <w:pPr>
      <w:spacing w:after="60"/>
      <w:ind w:left="-2268"/>
    </w:pPr>
    <w:rPr>
      <w:b/>
    </w:rPr>
  </w:style>
  <w:style w:type="paragraph" w:customStyle="1" w:styleId="Heading1TOC">
    <w:name w:val="Heading1 TOC"/>
    <w:basedOn w:val="Normal"/>
    <w:qFormat/>
    <w:rsid w:val="002B7B4D"/>
    <w:pPr>
      <w:spacing w:before="240" w:after="120"/>
    </w:pPr>
    <w:rPr>
      <w:rFonts w:ascii="Times New Roman" w:hAnsi="Times New Roman"/>
      <w:b/>
      <w:sz w:val="32"/>
    </w:rPr>
  </w:style>
  <w:style w:type="paragraph" w:customStyle="1" w:styleId="Heading2TOC">
    <w:name w:val="Heading2 TOC"/>
    <w:basedOn w:val="Normal"/>
    <w:qFormat/>
    <w:rsid w:val="002B7B4D"/>
    <w:pPr>
      <w:spacing w:before="240" w:after="60"/>
    </w:pPr>
    <w:rPr>
      <w:rFonts w:ascii="Times New Roman" w:hAnsi="Times New Roman"/>
      <w:b/>
      <w:sz w:val="28"/>
    </w:rPr>
  </w:style>
  <w:style w:type="character" w:customStyle="1" w:styleId="Underline">
    <w:name w:val="Underline"/>
    <w:basedOn w:val="DefaultParagraphFont"/>
    <w:qFormat/>
    <w:rsid w:val="002B7B4D"/>
    <w:rPr>
      <w:u w:val="single"/>
    </w:rPr>
  </w:style>
  <w:style w:type="character" w:customStyle="1" w:styleId="BoldandItalics">
    <w:name w:val="Bold and Italics"/>
    <w:qFormat/>
    <w:rsid w:val="002B7B4D"/>
    <w:rPr>
      <w:b/>
      <w:i/>
      <w:u w:val="none"/>
    </w:rPr>
  </w:style>
  <w:style w:type="paragraph" w:styleId="BalloonText">
    <w:name w:val="Balloon Text"/>
    <w:basedOn w:val="Normal"/>
    <w:link w:val="BalloonTextChar"/>
    <w:rsid w:val="002B7B4D"/>
    <w:rPr>
      <w:rFonts w:ascii="Tahoma" w:hAnsi="Tahoma" w:cs="Tahoma"/>
      <w:sz w:val="16"/>
      <w:szCs w:val="16"/>
    </w:rPr>
  </w:style>
  <w:style w:type="character" w:customStyle="1" w:styleId="BalloonTextChar">
    <w:name w:val="Balloon Text Char"/>
    <w:basedOn w:val="DefaultParagraphFont"/>
    <w:link w:val="BalloonText"/>
    <w:rsid w:val="002B7B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7B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7B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7B4D"/>
    <w:rPr>
      <w:b/>
      <w:color w:val="660033"/>
      <w:spacing w:val="0"/>
    </w:rPr>
  </w:style>
  <w:style w:type="paragraph" w:customStyle="1" w:styleId="Nameditemlist">
    <w:name w:val="Named item list"/>
    <w:basedOn w:val="BodyText"/>
    <w:qFormat/>
    <w:rsid w:val="002B7B4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966</Words>
  <Characters>6528</Characters>
  <Application>Microsoft Office Word</Application>
  <DocSecurity>0</DocSecurity>
  <Lines>209</Lines>
  <Paragraphs>118</Paragraphs>
  <ScaleCrop>false</ScaleCrop>
  <Company>Author-it Software Corporation Ltd.</Company>
  <LinksUpToDate>false</LinksUpToDate>
  <CharactersWithSpaces>7442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TLIF2106A Respond to emergencies and abnormal situations when driving medium/heavy on-track vehicles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2013-10-25T06:13:00Z</dcterms:created>
  <dcterms:modified xsi:type="dcterms:W3CDTF">2013-10-25T06:13:00Z</dcterms:modified>
</cp:coreProperties>
</file>