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EF8" w:rsidP="00964EF8">
      <w:pPr>
        <w:pStyle w:val="Title"/>
      </w:pPr>
      <w:r>
        <w:fldChar w:fldCharType="begin"/>
      </w:r>
      <w:r>
        <w:instrText xml:space="preserve"> TITLE   \* MERGEFORMAT </w:instrText>
      </w:r>
      <w:r>
        <w:fldChar w:fldCharType="separate"/>
      </w:r>
      <w:r>
        <w:t>TLIF2092A Demonstrate awareness of chain of responsibility regulations</w:t>
      </w:r>
      <w:r>
        <w:fldChar w:fldCharType="end"/>
      </w:r>
    </w:p>
    <w:p w:rsidR="00964EF8" w:rsidP="00964EF8">
      <w:pPr>
        <w:pStyle w:val="Version"/>
        <w:sectPr w:rsidSect="00E33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6D9" w:rsidP="00E336D9">
      <w:pPr>
        <w:pStyle w:val="SuperHeading"/>
      </w:pPr>
      <w:r w:rsidRPr="00E336D9">
        <w:t>TLIF2092A Demonstrate awareness of chain of responsibility regulations</w:t>
      </w:r>
    </w:p>
    <w:p w:rsidR="00000000" w:rsidRPr="00E336D9" w:rsidP="00E336D9">
      <w:pPr>
        <w:pStyle w:val="Heading1"/>
      </w:pPr>
      <w:bookmarkStart w:id="1" w:name="O_357638"/>
      <w:bookmarkEnd w:id="1"/>
      <w:r w:rsidRPr="00E336D9">
        <w:t>Modification History</w:t>
      </w:r>
    </w:p>
    <w:p w:rsidR="00000000" w:rsidRPr="00E336D9" w:rsidP="00E336D9">
      <w:pPr>
        <w:pStyle w:val="BodyText"/>
      </w:pPr>
      <w:r w:rsidRPr="00E336D9">
        <w:t>Not applicable.</w:t>
      </w:r>
    </w:p>
    <w:p w:rsidR="00000000" w:rsidRPr="00E336D9" w:rsidP="00E336D9">
      <w:pPr>
        <w:pStyle w:val="AllowPageBreak"/>
      </w:pPr>
    </w:p>
    <w:p w:rsidR="00000000" w:rsidRPr="00E336D9" w:rsidP="00E336D9">
      <w:pPr>
        <w:pStyle w:val="Heading1"/>
      </w:pPr>
      <w:bookmarkStart w:id="2" w:name="O_357639"/>
      <w:bookmarkEnd w:id="2"/>
      <w:r w:rsidRPr="00E336D9">
        <w:t>Unit Descriptor</w:t>
      </w:r>
    </w:p>
    <w:tbl>
      <w:tblPr>
        <w:tblW w:w="0" w:type="auto"/>
        <w:tblCellMar>
          <w:left w:w="62" w:type="dxa"/>
          <w:right w:w="62" w:type="dxa"/>
        </w:tblCellMar>
        <w:tblLook w:val="0000"/>
      </w:tblPr>
      <w:tblGrid>
        <w:gridCol w:w="9196"/>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t>This unit involves the skills and knowledge required to identify, apply and follow chain of res</w:t>
            </w:r>
            <w:r w:rsidRPr="00E336D9">
              <w:t xml:space="preserve">ponsibility regulations that are applicable to the individual’s job role. </w:t>
            </w:r>
          </w:p>
          <w:p w:rsidR="00000000" w:rsidRPr="00E336D9" w:rsidP="00E336D9">
            <w:pPr>
              <w:pStyle w:val="BodyText"/>
            </w:pPr>
            <w:r w:rsidRPr="00E336D9">
              <w:t>Licensing, legislative, regulatory and certification requirements are applicable to this unit.</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3" w:name="O_357640"/>
      <w:bookmarkEnd w:id="3"/>
      <w:r w:rsidRPr="00E336D9">
        <w:t>Application of the Unit</w:t>
      </w:r>
    </w:p>
    <w:tbl>
      <w:tblPr>
        <w:tblW w:w="0" w:type="auto"/>
        <w:tblCellMar>
          <w:left w:w="62" w:type="dxa"/>
          <w:right w:w="62" w:type="dxa"/>
        </w:tblCellMar>
        <w:tblLook w:val="0000"/>
      </w:tblPr>
      <w:tblGrid>
        <w:gridCol w:w="9196"/>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t>Work involves the application of chain of responsibility regulations and workplace procedures.</w:t>
            </w:r>
          </w:p>
          <w:p w:rsidR="00000000" w:rsidRPr="00E336D9" w:rsidP="00E336D9">
            <w:pPr>
              <w:pStyle w:val="BodyText"/>
            </w:pPr>
            <w:r w:rsidRPr="00E336D9">
              <w:t>Associated units relating to chain of responsibility can be found in TLI10 Transport and Logistics Training Package.</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4" w:name="O_357641"/>
      <w:bookmarkEnd w:id="4"/>
      <w:r w:rsidRPr="00E336D9">
        <w:t>Licensing/Regulatory Info</w:t>
      </w:r>
      <w:r w:rsidRPr="00E336D9">
        <w:t>rmation</w:t>
      </w:r>
    </w:p>
    <w:p w:rsidR="00000000" w:rsidRPr="00E336D9" w:rsidP="00E336D9">
      <w:pPr>
        <w:pStyle w:val="BodyText"/>
      </w:pPr>
      <w:r w:rsidRPr="00E336D9">
        <w:t>Refer to Unit Descriptor.</w:t>
      </w:r>
    </w:p>
    <w:p w:rsidR="00000000" w:rsidRPr="00E336D9" w:rsidP="00E336D9">
      <w:pPr>
        <w:pStyle w:val="AllowPageBreak"/>
      </w:pPr>
    </w:p>
    <w:p w:rsidR="00000000" w:rsidRPr="00E336D9" w:rsidP="00E336D9">
      <w:pPr>
        <w:pStyle w:val="Heading1"/>
      </w:pPr>
      <w:bookmarkStart w:id="5" w:name="O_357642"/>
      <w:bookmarkEnd w:id="5"/>
      <w:r w:rsidRPr="00E336D9">
        <w:t>Pre-Requisites</w:t>
      </w:r>
    </w:p>
    <w:p w:rsidR="00000000" w:rsidRPr="00E336D9" w:rsidP="00E336D9">
      <w:pPr>
        <w:pStyle w:val="BodyText"/>
      </w:pPr>
      <w:r w:rsidRPr="00E336D9">
        <w:t>Not applicable.</w:t>
      </w:r>
    </w:p>
    <w:p w:rsidR="00000000" w:rsidRPr="00E336D9" w:rsidP="00E336D9">
      <w:pPr>
        <w:pStyle w:val="AllowPageBreak"/>
      </w:pPr>
    </w:p>
    <w:p w:rsidR="00000000" w:rsidRPr="00E336D9" w:rsidP="00E336D9">
      <w:pPr>
        <w:pStyle w:val="Heading1"/>
      </w:pPr>
      <w:bookmarkStart w:id="6" w:name="O_357643"/>
      <w:bookmarkEnd w:id="6"/>
      <w:r w:rsidRPr="00E336D9">
        <w:t>Employability Skills Information</w:t>
      </w:r>
    </w:p>
    <w:tbl>
      <w:tblPr>
        <w:tblW w:w="0" w:type="auto"/>
        <w:tblCellMar>
          <w:left w:w="62" w:type="dxa"/>
          <w:right w:w="62" w:type="dxa"/>
        </w:tblCellMar>
        <w:tblLook w:val="0000"/>
      </w:tblPr>
      <w:tblGrid>
        <w:gridCol w:w="9196"/>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t>This unit contains employability skills.</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7" w:name="O_357644"/>
      <w:bookmarkEnd w:id="7"/>
      <w:r w:rsidRPr="00E336D9">
        <w:t>Elements and Performance Criteria Pre-Content</w:t>
      </w:r>
    </w:p>
    <w:tbl>
      <w:tblPr>
        <w:tblW w:w="0" w:type="auto"/>
        <w:tblCellMar>
          <w:left w:w="62" w:type="dxa"/>
          <w:right w:w="62" w:type="dxa"/>
        </w:tblCellMar>
        <w:tblLook w:val="0000"/>
      </w:tblPr>
      <w:tblGrid>
        <w:gridCol w:w="2649"/>
        <w:gridCol w:w="6547"/>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t>Elements descr</w:t>
            </w:r>
            <w:r w:rsidRPr="00E336D9">
              <w:t>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t>Performance criteria describe the required performance needed to demonstrate achievement of the element. Assessment of performance is to be consistent with the evidence guide.</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8" w:name="O_357645"/>
      <w:bookmarkEnd w:id="8"/>
      <w:r w:rsidRPr="00E336D9">
        <w:t xml:space="preserve">Elements </w:t>
      </w:r>
      <w:r w:rsidRPr="00E336D9">
        <w:t>and Performance Criteria</w:t>
      </w:r>
    </w:p>
    <w:tbl>
      <w:tblPr>
        <w:tblW w:w="0" w:type="auto"/>
        <w:tblCellMar>
          <w:left w:w="62" w:type="dxa"/>
          <w:right w:w="62" w:type="dxa"/>
        </w:tblCellMar>
        <w:tblLook w:val="0000"/>
      </w:tblPr>
      <w:tblGrid>
        <w:gridCol w:w="2600"/>
        <w:gridCol w:w="60"/>
        <w:gridCol w:w="6536"/>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PERFORMANCE CRITERIA</w:t>
            </w:r>
          </w:p>
        </w:tc>
      </w:tr>
      <w:tr w:rsidTr="00964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1</w:t>
            </w:r>
            <w:r w:rsidRPr="00E336D9">
              <w:rPr>
                <w:rStyle w:val="SpecialBold"/>
              </w:rPr>
              <w:tab/>
              <w:t>Identify features of chain of responsibility</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t>1.1</w:t>
            </w:r>
            <w:r w:rsidRPr="00E336D9">
              <w:tab/>
              <w:t>State or territory chain of responsibility regulations are identified as they relate to the job role</w:t>
            </w:r>
          </w:p>
          <w:p w:rsidR="00000000" w:rsidRPr="00E336D9" w:rsidP="00E336D9">
            <w:pPr>
              <w:pStyle w:val="BodyText"/>
            </w:pPr>
            <w:r w:rsidRPr="00E336D9">
              <w:t>1.2</w:t>
            </w:r>
            <w:r w:rsidRPr="00E336D9">
              <w:tab/>
            </w:r>
            <w:r w:rsidRPr="00E336D9">
              <w:t>Duties and penalties relating to the specific job roles are identified</w:t>
            </w:r>
          </w:p>
          <w:p w:rsidR="00000000" w:rsidRPr="00E336D9" w:rsidP="00E336D9">
            <w:pPr>
              <w:pStyle w:val="BodyText"/>
            </w:pPr>
            <w:r w:rsidRPr="00E336D9">
              <w:t>1.3</w:t>
            </w:r>
            <w:r w:rsidRPr="00E336D9">
              <w:tab/>
              <w:t>Parties and responsible persons within chain of responsibility are identified</w:t>
            </w:r>
          </w:p>
          <w:p w:rsidR="00000000" w:rsidRPr="00E336D9" w:rsidP="00E336D9">
            <w:pPr>
              <w:pStyle w:val="BodyText"/>
            </w:pPr>
            <w:r w:rsidRPr="00E336D9">
              <w:t>1.4</w:t>
            </w:r>
            <w:r w:rsidRPr="00E336D9">
              <w:tab/>
              <w:t>Chain of responsibility reasonable steps and liabilities are identified</w:t>
            </w:r>
          </w:p>
          <w:p w:rsidR="00000000" w:rsidP="00E336D9">
            <w:pPr>
              <w:pStyle w:val="BodyText"/>
              <w:rPr>
                <w:lang w:val="en-NZ"/>
              </w:rPr>
            </w:pPr>
            <w:r w:rsidRPr="00E336D9">
              <w:t>1.5</w:t>
            </w:r>
            <w:r w:rsidRPr="00E336D9">
              <w:tab/>
              <w:t>Other key features of t</w:t>
            </w:r>
            <w:r w:rsidRPr="00E336D9">
              <w:t>he regulations are understood as they relate to the job role</w:t>
            </w:r>
          </w:p>
        </w:tc>
      </w:tr>
      <w:tr w:rsidTr="00964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2</w:t>
            </w:r>
            <w:r w:rsidRPr="00E336D9">
              <w:rPr>
                <w:rStyle w:val="SpecialBold"/>
              </w:rPr>
              <w:tab/>
              <w:t>Follow chain of responsibility regulations</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BodyText"/>
            </w:pPr>
            <w:r w:rsidRPr="00E336D9">
              <w:t>2.1</w:t>
            </w:r>
            <w:r w:rsidRPr="00E336D9">
              <w:tab/>
              <w:t>Chain of responsibility regulations are followed as they apply to own job role and function</w:t>
            </w:r>
          </w:p>
          <w:p w:rsidR="00000000" w:rsidRPr="00E336D9" w:rsidP="00E336D9">
            <w:pPr>
              <w:pStyle w:val="BodyText"/>
            </w:pPr>
            <w:r w:rsidRPr="00E336D9">
              <w:t>2.2</w:t>
            </w:r>
            <w:r w:rsidRPr="00E336D9">
              <w:tab/>
              <w:t>Workplace chain of responsibility policy and pro</w:t>
            </w:r>
            <w:r w:rsidRPr="00E336D9">
              <w:t>cedures are followed in own job role and function</w:t>
            </w:r>
          </w:p>
          <w:p w:rsidR="00000000" w:rsidRPr="00E336D9" w:rsidP="00E336D9">
            <w:pPr>
              <w:pStyle w:val="BodyText"/>
            </w:pPr>
            <w:r w:rsidRPr="00E336D9">
              <w:t>2.3</w:t>
            </w:r>
            <w:r w:rsidRPr="00E336D9">
              <w:tab/>
              <w:t>Breaches of legislation as they relate to the job role are identified and prevented</w:t>
            </w:r>
          </w:p>
          <w:p w:rsidR="00000000" w:rsidRPr="00E336D9" w:rsidP="00E336D9">
            <w:pPr>
              <w:pStyle w:val="BodyText"/>
            </w:pPr>
            <w:r w:rsidRPr="00E336D9">
              <w:t>2.4</w:t>
            </w:r>
            <w:r w:rsidRPr="00E336D9">
              <w:tab/>
              <w:t>Workplace chain of responsibility documentation is completed</w:t>
            </w:r>
          </w:p>
          <w:p w:rsidR="00000000" w:rsidRPr="00E336D9" w:rsidP="00E336D9">
            <w:pPr>
              <w:pStyle w:val="BodyText"/>
            </w:pPr>
            <w:r w:rsidRPr="00E336D9">
              <w:t>2.5</w:t>
            </w:r>
            <w:r w:rsidRPr="00E336D9">
              <w:tab/>
              <w:t>Examples of non-compliance of chain of responsibi</w:t>
            </w:r>
            <w:r w:rsidRPr="00E336D9">
              <w:t>lity are communicated</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9" w:name="O_357646"/>
      <w:bookmarkEnd w:id="9"/>
      <w:r w:rsidRPr="00E336D9">
        <w:t>Required Skills and Knowledge</w:t>
      </w:r>
    </w:p>
    <w:tbl>
      <w:tblPr>
        <w:tblW w:w="0" w:type="auto"/>
        <w:tblCellMar>
          <w:left w:w="62" w:type="dxa"/>
          <w:right w:w="62" w:type="dxa"/>
        </w:tblCellMar>
        <w:tblLook w:val="0000"/>
      </w:tblPr>
      <w:tblGrid>
        <w:gridCol w:w="9196"/>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REQUIRED KNOWLEDGE AND SKILLS</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t>This describes the essential knowledge and skills and their level required for this unit.</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Required knowledge:</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Applicable knowledge of state and territory regulations</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Applicable knowledge of workplace procedures</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Knowledge of what constitutes a duty, a breach and a penalty</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Chain of responsibility regulations as they apply to the job role or function</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Company</w:t>
            </w:r>
            <w:r w:rsidRPr="00E336D9">
              <w:t xml:space="preserve"> policy and procedure around chain of responsibility for the relevant job role</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Correct reporting procedures for examples of non-compliance of chain of responsibility</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Consequences of non-compliance of chain of responsibility</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Basic understanding of com</w:t>
            </w:r>
            <w:r w:rsidRPr="00E336D9">
              <w:t>pany structure</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Where to locate current chain of responsibility information</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Action required when possible breaches are identified</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Knowledge of what is classified as a reasonable step within chain of responsibility</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What areas of the regulation apply to the job role</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Required workplace documentation</w:t>
            </w:r>
          </w:p>
        </w:tc>
      </w:tr>
    </w:tbl>
    <w:p w:rsidR="00000000" w:rsidRPr="00E336D9" w:rsidP="00E336D9">
      <w:pPr>
        <w:pStyle w:val="BodyText"/>
      </w:pPr>
    </w:p>
    <w:tbl>
      <w:tblPr>
        <w:tblW w:w="0" w:type="auto"/>
        <w:tblCellMar>
          <w:left w:w="62" w:type="dxa"/>
          <w:right w:w="62" w:type="dxa"/>
        </w:tblCellMar>
        <w:tblLook w:val="0000"/>
      </w:tblPr>
      <w:tblGrid>
        <w:gridCol w:w="9196"/>
      </w:tblGrid>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Required skills:</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Apply strategies to prevent breaches of chain of responsibility</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Implement action required to prevent possible breach of chain of responsibility reg</w:t>
            </w:r>
            <w:r w:rsidRPr="00E336D9">
              <w:t xml:space="preserve">ulations </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ListBullet"/>
              <w:rPr>
                <w:lang w:val="en-NZ"/>
              </w:rPr>
            </w:pPr>
            <w:r w:rsidRPr="00E336D9">
              <w:t xml:space="preserve">Review updates to the chain of responsibility regulations as they occur </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Communication strategies within the organisation for chain of responsibility</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10" w:name="O_357647"/>
      <w:bookmarkEnd w:id="10"/>
      <w:r w:rsidRPr="00E336D9">
        <w:t>Evidence Guide</w:t>
      </w:r>
    </w:p>
    <w:tbl>
      <w:tblPr>
        <w:tblW w:w="9495" w:type="dxa"/>
        <w:tblLayout w:type="fixed"/>
        <w:tblCellMar>
          <w:left w:w="62" w:type="dxa"/>
          <w:right w:w="62" w:type="dxa"/>
        </w:tblCellMar>
        <w:tblLook w:val="0000"/>
      </w:tblPr>
      <w:tblGrid>
        <w:gridCol w:w="3339"/>
        <w:gridCol w:w="6156"/>
      </w:tblGrid>
      <w:tr w:rsidTr="00E336D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EVIDENCE GUIDE</w:t>
            </w:r>
          </w:p>
        </w:tc>
      </w:tr>
      <w:tr w:rsidTr="00E336D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t>The evidence guide provides advice on assessment and must be read in conjunction with the performance criteria, required knowledge and skills, the range statement and the assessment guidelines for this Training Package.</w:t>
            </w:r>
          </w:p>
        </w:tc>
      </w:tr>
      <w:tr w:rsidTr="00E336D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Critical aspects for assessment an</w:t>
            </w:r>
            <w:r w:rsidRPr="00E336D9">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The evidence required to demonstrate competency in this unit must be relevant to and satisfy all of the requirements of the elements and performance criteria of this unit and include demonstration</w:t>
            </w:r>
            <w:r w:rsidRPr="00E336D9">
              <w:t xml:space="preserve"> of:</w:t>
            </w:r>
          </w:p>
          <w:p w:rsidR="00000000" w:rsidRPr="00E336D9" w:rsidP="00E336D9">
            <w:pPr>
              <w:pStyle w:val="ListBullet2"/>
            </w:pPr>
            <w:r w:rsidRPr="00E336D9">
              <w:t>an understanding of chain of responsibility</w:t>
            </w:r>
          </w:p>
          <w:p w:rsidR="00000000" w:rsidRPr="00E336D9" w:rsidP="00E336D9">
            <w:pPr>
              <w:pStyle w:val="ListBullet2"/>
            </w:pPr>
            <w:r w:rsidRPr="00E336D9">
              <w:t>an understanding of associated state or territory regulations in which the job is, relative to chain of responsibility</w:t>
            </w:r>
          </w:p>
          <w:p w:rsidR="00000000" w:rsidRPr="00E336D9" w:rsidP="00E336D9">
            <w:pPr>
              <w:pStyle w:val="ListBullet2"/>
            </w:pPr>
            <w:r w:rsidRPr="00E336D9">
              <w:t>applying relevant workplace policy and procedures</w:t>
            </w:r>
          </w:p>
          <w:p w:rsidR="00000000" w:rsidP="00E336D9">
            <w:pPr>
              <w:pStyle w:val="ListBullet2"/>
              <w:rPr>
                <w:lang w:val="en-NZ"/>
              </w:rPr>
            </w:pPr>
            <w:r w:rsidRPr="00E336D9">
              <w:t>an understanding of procedures for non-compliance of chain of responsibility</w:t>
            </w:r>
          </w:p>
        </w:tc>
      </w:tr>
      <w:tr w:rsidTr="00E336D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Performance is demonstrated consistently over a period of time and in a suitable range of contexts</w:t>
            </w:r>
          </w:p>
          <w:p w:rsidR="00000000" w:rsidRPr="00E336D9" w:rsidP="00E336D9">
            <w:pPr>
              <w:pStyle w:val="ListBullet"/>
            </w:pPr>
            <w:r w:rsidRPr="00E336D9">
              <w:t>Resources for assessment incl</w:t>
            </w:r>
            <w:r w:rsidRPr="00E336D9">
              <w:t>ude:</w:t>
            </w:r>
          </w:p>
          <w:p w:rsidR="00000000" w:rsidRPr="00E336D9" w:rsidP="00E336D9">
            <w:pPr>
              <w:pStyle w:val="ListBullet2"/>
            </w:pPr>
            <w:r w:rsidRPr="00E336D9">
              <w:t>a range of relevant exercises, case studies and/or other simulated practical and knowledge assessment, and/or</w:t>
            </w:r>
          </w:p>
          <w:p w:rsidR="00000000" w:rsidRPr="00E336D9" w:rsidP="00E336D9">
            <w:pPr>
              <w:pStyle w:val="ListBullet2"/>
            </w:pPr>
            <w:r w:rsidRPr="00E336D9">
              <w:t>access to an appropriate range of relevant operational situations in the workplace</w:t>
            </w:r>
          </w:p>
          <w:p w:rsidR="00000000" w:rsidRPr="00E336D9" w:rsidP="00E336D9">
            <w:pPr>
              <w:pStyle w:val="ListBullet"/>
            </w:pPr>
            <w:r w:rsidRPr="00E336D9">
              <w:t>In both real and simulated environments, access is required to:</w:t>
            </w:r>
          </w:p>
          <w:p w:rsidR="00000000" w:rsidRPr="00E336D9" w:rsidP="00E336D9">
            <w:pPr>
              <w:pStyle w:val="ListBullet2"/>
            </w:pPr>
            <w:r w:rsidRPr="00E336D9">
              <w:t>relevant and appropriate materials and equipment</w:t>
            </w:r>
          </w:p>
          <w:p w:rsidR="00000000" w:rsidP="00E336D9">
            <w:pPr>
              <w:pStyle w:val="ListBullet2"/>
              <w:rPr>
                <w:lang w:val="en-NZ"/>
              </w:rPr>
            </w:pPr>
            <w:r w:rsidRPr="00E336D9">
              <w:t>applicable documentation, including workplace procedures, regulations, codes of practice and operation manuals</w:t>
            </w:r>
          </w:p>
        </w:tc>
      </w:tr>
      <w:tr w:rsidTr="00E336D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As a minimum, assessment of knowledge must be conducted through appropriate assessments using written, practical and oral assessments</w:t>
            </w:r>
          </w:p>
          <w:p w:rsidR="00000000" w:rsidRPr="00E336D9" w:rsidP="00E336D9">
            <w:pPr>
              <w:pStyle w:val="ListBullet"/>
            </w:pPr>
            <w:r w:rsidRPr="00E336D9">
              <w:t>Practical assessment must occur:</w:t>
            </w:r>
          </w:p>
          <w:p w:rsidR="00000000" w:rsidRPr="00E336D9" w:rsidP="00E336D9">
            <w:pPr>
              <w:pStyle w:val="ListBullet2"/>
            </w:pPr>
            <w:r w:rsidRPr="00E336D9">
              <w:t>through appropriately simulated activities at the training organisation, and/or</w:t>
            </w:r>
          </w:p>
          <w:p w:rsidR="00000000" w:rsidRPr="00E336D9" w:rsidP="00E336D9">
            <w:pPr>
              <w:pStyle w:val="ListBullet2"/>
            </w:pPr>
            <w:r w:rsidRPr="00E336D9">
              <w:t>in an ap</w:t>
            </w:r>
            <w:r w:rsidRPr="00E336D9">
              <w:t>propriate range of situations in the workplace</w:t>
            </w:r>
          </w:p>
          <w:p w:rsidR="00000000" w:rsidRPr="00E336D9" w:rsidP="00E336D9">
            <w:pPr>
              <w:pStyle w:val="ListBullet"/>
            </w:pPr>
            <w:r w:rsidRPr="00E336D9">
              <w:t>Online assessment is not suitable for final assessment of this unit of competency</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11" w:name="O_357648"/>
      <w:bookmarkEnd w:id="11"/>
      <w:r w:rsidRPr="00E336D9">
        <w:t>Range Statement</w:t>
      </w:r>
    </w:p>
    <w:tbl>
      <w:tblPr>
        <w:tblW w:w="0" w:type="auto"/>
        <w:tblCellMar>
          <w:left w:w="62" w:type="dxa"/>
          <w:right w:w="62" w:type="dxa"/>
        </w:tblCellMar>
        <w:tblLook w:val="0000"/>
      </w:tblPr>
      <w:tblGrid>
        <w:gridCol w:w="3151"/>
        <w:gridCol w:w="6045"/>
      </w:tblGrid>
      <w:tr w:rsidTr="00964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 xml:space="preserve">RANGE STATEMENT </w:t>
            </w:r>
          </w:p>
        </w:tc>
      </w:tr>
      <w:tr w:rsidTr="00964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t>The range statement relates to the unit of competency as a whole. It allows for different work environments and situations that may affect performance.</w:t>
            </w:r>
          </w:p>
        </w:tc>
      </w:tr>
      <w:tr w:rsidTr="00964EF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Parties and responsible persons within the chain include:</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consigner</w:t>
            </w:r>
          </w:p>
          <w:p w:rsidR="00000000" w:rsidRPr="00E336D9" w:rsidP="00E336D9">
            <w:pPr>
              <w:pStyle w:val="ListBullet"/>
            </w:pPr>
            <w:r w:rsidRPr="00E336D9">
              <w:t>consignee</w:t>
            </w:r>
          </w:p>
          <w:p w:rsidR="00000000" w:rsidRPr="00E336D9" w:rsidP="00E336D9">
            <w:pPr>
              <w:pStyle w:val="ListBullet"/>
            </w:pPr>
            <w:r w:rsidRPr="00E336D9">
              <w:t>packer</w:t>
            </w:r>
          </w:p>
          <w:p w:rsidR="00000000" w:rsidRPr="00E336D9" w:rsidP="00E336D9">
            <w:pPr>
              <w:pStyle w:val="ListBullet"/>
            </w:pPr>
            <w:r w:rsidRPr="00E336D9">
              <w:t>loader</w:t>
            </w:r>
          </w:p>
          <w:p w:rsidR="00000000" w:rsidRPr="00E336D9" w:rsidP="00E336D9">
            <w:pPr>
              <w:pStyle w:val="ListBullet"/>
            </w:pPr>
            <w:r w:rsidRPr="00E336D9">
              <w:t>scheduler</w:t>
            </w:r>
          </w:p>
          <w:p w:rsidR="00000000" w:rsidRPr="00E336D9" w:rsidP="00E336D9">
            <w:pPr>
              <w:pStyle w:val="ListBullet"/>
            </w:pPr>
            <w:r w:rsidRPr="00E336D9">
              <w:t>driver</w:t>
            </w:r>
          </w:p>
          <w:p w:rsidR="00000000" w:rsidRPr="00E336D9" w:rsidP="00E336D9">
            <w:pPr>
              <w:pStyle w:val="ListBullet"/>
            </w:pPr>
            <w:r w:rsidRPr="00E336D9">
              <w:t>receiver</w:t>
            </w:r>
          </w:p>
          <w:p w:rsidR="00000000" w:rsidRPr="00E336D9" w:rsidP="00E336D9">
            <w:pPr>
              <w:pStyle w:val="ListBullet"/>
            </w:pPr>
            <w:r w:rsidRPr="00E336D9">
              <w:t>carrier</w:t>
            </w:r>
          </w:p>
          <w:p w:rsidR="00000000" w:rsidRPr="00E336D9" w:rsidP="00E336D9">
            <w:pPr>
              <w:pStyle w:val="ListBullet"/>
            </w:pPr>
            <w:r w:rsidRPr="00E336D9">
              <w:t>manufacturer</w:t>
            </w:r>
          </w:p>
          <w:p w:rsidR="00000000" w:rsidRPr="00E336D9" w:rsidP="00E336D9">
            <w:pPr>
              <w:pStyle w:val="ListBullet"/>
            </w:pPr>
            <w:r w:rsidRPr="00E336D9">
              <w:t>employee</w:t>
            </w:r>
          </w:p>
          <w:p w:rsidR="00000000" w:rsidRPr="00E336D9" w:rsidP="00E336D9">
            <w:pPr>
              <w:pStyle w:val="ListBullet"/>
            </w:pPr>
            <w:r w:rsidRPr="00E336D9">
              <w:t>employer</w:t>
            </w:r>
          </w:p>
          <w:p w:rsidR="00000000" w:rsidRPr="00E336D9" w:rsidP="00E336D9">
            <w:pPr>
              <w:pStyle w:val="ListBullet"/>
            </w:pPr>
            <w:r w:rsidRPr="00E336D9">
              <w:t>owner</w:t>
            </w:r>
          </w:p>
          <w:p w:rsidR="00000000" w:rsidRPr="00E336D9" w:rsidP="00E336D9">
            <w:pPr>
              <w:pStyle w:val="ListBullet"/>
            </w:pPr>
            <w:r w:rsidRPr="00E336D9">
              <w:t>board of directors</w:t>
            </w:r>
          </w:p>
          <w:p w:rsidR="00000000" w:rsidRPr="00E336D9" w:rsidP="00E336D9">
            <w:pPr>
              <w:pStyle w:val="ListBullet"/>
            </w:pPr>
            <w:r w:rsidRPr="00E336D9">
              <w:t>senior official</w:t>
            </w:r>
          </w:p>
          <w:p w:rsidR="00000000" w:rsidRPr="00E336D9" w:rsidP="00E336D9">
            <w:pPr>
              <w:pStyle w:val="ListBullet"/>
            </w:pPr>
            <w:r w:rsidRPr="00E336D9">
              <w:t>dispatch officer</w:t>
            </w:r>
          </w:p>
          <w:p w:rsidR="00000000" w:rsidRPr="00E336D9" w:rsidP="00E336D9">
            <w:pPr>
              <w:pStyle w:val="ListBullet"/>
            </w:pPr>
            <w:r w:rsidRPr="00E336D9">
              <w:t>operator</w:t>
            </w:r>
          </w:p>
          <w:p w:rsidR="00000000" w:rsidRPr="00E336D9" w:rsidP="00E336D9">
            <w:pPr>
              <w:pStyle w:val="ListBullet"/>
            </w:pPr>
            <w:r w:rsidRPr="00E336D9">
              <w:t>person in charge or apparently in charge of a vehicle</w:t>
            </w:r>
          </w:p>
          <w:p w:rsidR="00000000" w:rsidRPr="00E336D9" w:rsidP="00E336D9">
            <w:pPr>
              <w:pStyle w:val="ListBullet"/>
            </w:pPr>
            <w:r w:rsidRPr="00E336D9">
              <w:t>agent</w:t>
            </w:r>
          </w:p>
          <w:p w:rsidR="00000000" w:rsidRPr="00E336D9" w:rsidP="00E336D9">
            <w:pPr>
              <w:pStyle w:val="ListBullet"/>
            </w:pPr>
            <w:r w:rsidRPr="00E336D9">
              <w:t>subcontractor</w:t>
            </w:r>
          </w:p>
          <w:p w:rsidR="00000000" w:rsidRPr="00E336D9" w:rsidP="00E336D9">
            <w:pPr>
              <w:pStyle w:val="ListBullet"/>
            </w:pPr>
            <w:r w:rsidRPr="00E336D9">
              <w:t>authorised officer</w:t>
            </w:r>
          </w:p>
          <w:p w:rsidR="00000000" w:rsidP="00E336D9">
            <w:pPr>
              <w:pStyle w:val="ListBullet"/>
              <w:rPr>
                <w:lang w:val="en-NZ"/>
              </w:rPr>
            </w:pPr>
            <w:r w:rsidRPr="00E336D9">
              <w:t>elected councillor</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Customers may include:</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external customer</w:t>
            </w:r>
          </w:p>
          <w:p w:rsidR="00000000" w:rsidRPr="00E336D9" w:rsidP="00E336D9">
            <w:pPr>
              <w:pStyle w:val="ListBullet"/>
            </w:pPr>
            <w:r w:rsidRPr="00E336D9">
              <w:t>receiver</w:t>
            </w:r>
          </w:p>
          <w:p w:rsidR="00000000" w:rsidRPr="00E336D9" w:rsidP="00E336D9">
            <w:pPr>
              <w:pStyle w:val="ListBullet"/>
            </w:pPr>
            <w:r w:rsidRPr="00E336D9">
              <w:t>forwarder</w:t>
            </w:r>
          </w:p>
          <w:p w:rsidR="00000000" w:rsidRPr="00E336D9" w:rsidP="00E336D9">
            <w:pPr>
              <w:pStyle w:val="ListBullet"/>
            </w:pPr>
            <w:r w:rsidRPr="00E336D9">
              <w:t>dispatcher</w:t>
            </w:r>
          </w:p>
          <w:p w:rsidR="00000000" w:rsidRPr="00E336D9" w:rsidP="00E336D9">
            <w:pPr>
              <w:pStyle w:val="ListBullet"/>
            </w:pPr>
            <w:r w:rsidRPr="00E336D9">
              <w:t>yard foreman</w:t>
            </w:r>
          </w:p>
          <w:p w:rsidR="00000000" w:rsidRPr="00E336D9" w:rsidP="00E336D9">
            <w:pPr>
              <w:pStyle w:val="ListBullet"/>
            </w:pPr>
            <w:r w:rsidRPr="00E336D9">
              <w:t>safety regulator</w:t>
            </w:r>
          </w:p>
          <w:p w:rsidR="00000000" w:rsidRPr="00E336D9" w:rsidP="00E336D9">
            <w:pPr>
              <w:pStyle w:val="ListBullet"/>
            </w:pPr>
            <w:r w:rsidRPr="00E336D9">
              <w:t>police or enforcement official</w:t>
            </w:r>
          </w:p>
          <w:p w:rsidR="00000000" w:rsidRPr="00E336D9" w:rsidP="00E336D9">
            <w:pPr>
              <w:pStyle w:val="ListBullet"/>
            </w:pPr>
            <w:r w:rsidRPr="00E336D9">
              <w:t>public</w:t>
            </w:r>
          </w:p>
          <w:p w:rsidR="00000000" w:rsidP="00E336D9">
            <w:pPr>
              <w:pStyle w:val="ListBullet"/>
              <w:rPr>
                <w:lang w:val="en-NZ"/>
              </w:rPr>
            </w:pPr>
            <w:r w:rsidRPr="00E336D9">
              <w:t>subcontractor</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telephone</w:t>
            </w:r>
          </w:p>
          <w:p w:rsidR="00000000" w:rsidRPr="00E336D9" w:rsidP="00E336D9">
            <w:pPr>
              <w:pStyle w:val="ListBullet"/>
            </w:pPr>
            <w:r w:rsidRPr="00E336D9">
              <w:t>electronic data interchange (EDI)</w:t>
            </w:r>
          </w:p>
          <w:p w:rsidR="00000000" w:rsidRPr="00E336D9" w:rsidP="00E336D9">
            <w:pPr>
              <w:pStyle w:val="ListBullet"/>
            </w:pPr>
            <w:r w:rsidRPr="00E336D9">
              <w:t>fax</w:t>
            </w:r>
          </w:p>
          <w:p w:rsidR="00000000" w:rsidRPr="00E336D9" w:rsidP="00E336D9">
            <w:pPr>
              <w:pStyle w:val="ListBullet"/>
            </w:pPr>
            <w:r w:rsidRPr="00E336D9">
              <w:t>email</w:t>
            </w:r>
          </w:p>
          <w:p w:rsidR="00000000" w:rsidRPr="00E336D9" w:rsidP="00E336D9">
            <w:pPr>
              <w:pStyle w:val="ListBullet"/>
            </w:pPr>
            <w:r w:rsidRPr="00E336D9">
              <w:t>internet</w:t>
            </w:r>
          </w:p>
          <w:p w:rsidR="00000000" w:rsidP="00E336D9">
            <w:pPr>
              <w:pStyle w:val="ListBullet"/>
              <w:rPr>
                <w:lang w:val="en-NZ"/>
              </w:rPr>
            </w:pPr>
            <w:r w:rsidRPr="00E336D9">
              <w:t>oral, aural or signed communications</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Depending on the organisation concerned, workplace procedures may be called:</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standard operating procedures (SOPs)</w:t>
            </w:r>
          </w:p>
          <w:p w:rsidR="00000000" w:rsidRPr="00E336D9" w:rsidP="00E336D9">
            <w:pPr>
              <w:pStyle w:val="ListBullet"/>
            </w:pPr>
            <w:r w:rsidRPr="00E336D9">
              <w:t>company procedures</w:t>
            </w:r>
          </w:p>
          <w:p w:rsidR="00000000" w:rsidRPr="00E336D9" w:rsidP="00E336D9">
            <w:pPr>
              <w:pStyle w:val="ListBullet"/>
            </w:pPr>
            <w:r w:rsidRPr="00E336D9">
              <w:t>enterprise procedures</w:t>
            </w:r>
          </w:p>
          <w:p w:rsidR="00000000" w:rsidRPr="00E336D9" w:rsidP="00E336D9">
            <w:pPr>
              <w:pStyle w:val="ListBullet"/>
            </w:pPr>
            <w:r w:rsidRPr="00E336D9">
              <w:t>organisational procedures</w:t>
            </w:r>
          </w:p>
          <w:p w:rsidR="00000000" w:rsidP="00E336D9">
            <w:pPr>
              <w:pStyle w:val="ListBullet"/>
              <w:rPr>
                <w:lang w:val="en-NZ"/>
              </w:rPr>
            </w:pPr>
            <w:r w:rsidRPr="00E336D9">
              <w:t>established procedures</w:t>
            </w:r>
          </w:p>
        </w:tc>
      </w:tr>
      <w:tr w:rsidTr="00964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transport regulations as they apply to the enterprise, including local authority regulations and procedures</w:t>
            </w:r>
          </w:p>
          <w:p w:rsidR="00000000" w:rsidRPr="00E336D9" w:rsidP="00E336D9">
            <w:pPr>
              <w:pStyle w:val="ListBullet"/>
            </w:pPr>
            <w:r w:rsidRPr="00E336D9">
              <w:t>relevant OH&amp;S regulations</w:t>
            </w:r>
          </w:p>
          <w:p w:rsidR="00000000" w:rsidRPr="00E336D9" w:rsidP="00E336D9">
            <w:pPr>
              <w:pStyle w:val="ListBullet"/>
            </w:pPr>
            <w:r w:rsidRPr="00E336D9">
              <w:t>workplace policies and procedures relating to chain of responsibility regulations</w:t>
            </w:r>
          </w:p>
          <w:p w:rsidR="00000000" w:rsidRPr="00E336D9" w:rsidP="00E336D9">
            <w:pPr>
              <w:pStyle w:val="ListBullet"/>
            </w:pPr>
            <w:r w:rsidRPr="00E336D9">
              <w:t>relevant Australian standards and certification requirements</w:t>
            </w:r>
          </w:p>
          <w:p w:rsidR="00000000" w:rsidP="00E336D9">
            <w:pPr>
              <w:pStyle w:val="ListBullet"/>
              <w:rPr>
                <w:lang w:val="en-NZ"/>
              </w:rPr>
            </w:pPr>
            <w:r w:rsidRPr="00E336D9">
              <w:t>relevant internal data entry books, including work diaries, data sheets and load sheets</w:t>
            </w:r>
          </w:p>
        </w:tc>
      </w:tr>
      <w:tr w:rsidTr="00964EF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E336D9">
            <w:pPr>
              <w:pStyle w:val="BodyText"/>
              <w:rPr>
                <w:lang w:val="en-NZ"/>
              </w:rPr>
            </w:pPr>
            <w:r w:rsidRPr="00E336D9">
              <w:rPr>
                <w:rStyle w:val="SpecialBold"/>
              </w:rPr>
              <w:t>Applicable legislation and regulations may include:</w:t>
            </w:r>
          </w:p>
        </w:tc>
        <w:tc>
          <w:tcPr>
            <w:tcW w:w="0" w:type="auto"/>
            <w:tcBorders>
              <w:top w:val="nil"/>
              <w:left w:val="nil"/>
              <w:bottom w:val="nil"/>
              <w:right w:val="nil"/>
            </w:tcBorders>
            <w:tcMar>
              <w:top w:w="0" w:type="dxa"/>
              <w:left w:w="62" w:type="dxa"/>
              <w:bottom w:w="0" w:type="dxa"/>
              <w:right w:w="62" w:type="dxa"/>
            </w:tcMar>
          </w:tcPr>
          <w:p w:rsidR="00000000" w:rsidRPr="00E336D9" w:rsidP="00E336D9">
            <w:pPr>
              <w:pStyle w:val="ListBullet"/>
            </w:pPr>
            <w:r w:rsidRPr="00E336D9">
              <w:t>relevant transport regulations for the enterprise, in</w:t>
            </w:r>
            <w:r w:rsidRPr="00E336D9">
              <w:t>cluding Australian and international regulations and codes of practice for the transport of dangerous goods and hazardous substances</w:t>
            </w:r>
          </w:p>
          <w:p w:rsidR="00000000" w:rsidRPr="00E336D9" w:rsidP="00E336D9">
            <w:pPr>
              <w:pStyle w:val="ListBullet"/>
            </w:pPr>
            <w:r w:rsidRPr="00E336D9">
              <w:t>relevant state and territory OH&amp;S and environmental protection legislation</w:t>
            </w:r>
          </w:p>
          <w:p w:rsidR="00000000" w:rsidRPr="00E336D9" w:rsidP="00E336D9">
            <w:pPr>
              <w:pStyle w:val="ListBullet"/>
            </w:pPr>
            <w:r w:rsidRPr="00E336D9">
              <w:t>workplace relations regulations</w:t>
            </w:r>
          </w:p>
        </w:tc>
      </w:tr>
    </w:tbl>
    <w:p w:rsidR="00000000" w:rsidRPr="00E336D9" w:rsidP="00E336D9">
      <w:pPr>
        <w:pStyle w:val="BodyText"/>
      </w:pPr>
    </w:p>
    <w:p w:rsidR="00000000" w:rsidRPr="00E336D9" w:rsidP="00E336D9">
      <w:pPr>
        <w:pStyle w:val="AllowPageBreak"/>
      </w:pPr>
    </w:p>
    <w:p w:rsidR="00000000" w:rsidRPr="00E336D9" w:rsidP="00E336D9">
      <w:pPr>
        <w:pStyle w:val="Heading1"/>
      </w:pPr>
      <w:bookmarkStart w:id="12" w:name="O_357649"/>
      <w:bookmarkEnd w:id="12"/>
      <w:r w:rsidRPr="00E336D9">
        <w:t>Unit Sector(s)</w:t>
      </w:r>
    </w:p>
    <w:p w:rsidR="00000000" w:rsidRPr="00E336D9" w:rsidP="00E336D9">
      <w:pPr>
        <w:pStyle w:val="BodyText"/>
      </w:pPr>
      <w:r w:rsidRPr="00E336D9">
        <w:t>Not applicable.</w:t>
      </w:r>
    </w:p>
    <w:p w:rsidR="00000000" w:rsidRPr="00E336D9" w:rsidP="00E336D9">
      <w:pPr>
        <w:pStyle w:val="AllowPageBreak"/>
      </w:pPr>
    </w:p>
    <w:p w:rsidR="00000000" w:rsidRPr="00E336D9" w:rsidP="00E336D9">
      <w:pPr>
        <w:pStyle w:val="Heading1"/>
      </w:pPr>
      <w:bookmarkStart w:id="13" w:name="O_357650"/>
      <w:bookmarkEnd w:id="13"/>
      <w:r w:rsidRPr="00E336D9">
        <w:t xml:space="preserve">Competency Field </w:t>
      </w:r>
    </w:p>
    <w:p w:rsidR="00000000" w:rsidRPr="00E336D9" w:rsidP="00E336D9">
      <w:pPr>
        <w:pStyle w:val="BodyText"/>
      </w:pPr>
      <w:r w:rsidRPr="00E336D9">
        <w:t>F – Safety Management</w:t>
      </w:r>
    </w:p>
    <w:p w:rsidR="00000000" w:rsidRPr="00E336D9" w:rsidP="00E336D9"/>
    <w:sectPr w:rsidSect="00E33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EF8" w:rsidP="00964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EF8" w:rsidP="00E33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64EF8" w:rsidP="00E336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64EF8" w:rsidP="00E336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EF8" w:rsidP="00964E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EF8" w:rsidP="00E336D9">
    <w:pPr>
      <w:pStyle w:val="Header"/>
      <w:framePr w:wrap="around"/>
    </w:pPr>
    <w:r>
      <w:fldChar w:fldCharType="begin"/>
    </w:r>
    <w:r>
      <w:instrText xml:space="preserve"> TITLE   \* MERGEFORMAT </w:instrText>
    </w:r>
    <w:r>
      <w:fldChar w:fldCharType="separate"/>
    </w:r>
    <w:r>
      <w:t>TLIF2092A Demonstrate awareness of chain of responsibility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EF8" w:rsidP="00E336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E9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01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0C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6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6D9"/>
    <w:pPr>
      <w:spacing w:before="360" w:after="60"/>
      <w:outlineLvl w:val="0"/>
    </w:pPr>
    <w:rPr>
      <w:sz w:val="32"/>
    </w:rPr>
  </w:style>
  <w:style w:type="paragraph" w:styleId="Heading2">
    <w:name w:val="heading 2"/>
    <w:basedOn w:val="HeadingBase"/>
    <w:next w:val="BodyText"/>
    <w:link w:val="Heading2Char"/>
    <w:qFormat/>
    <w:rsid w:val="00E336D9"/>
    <w:pPr>
      <w:keepLines/>
      <w:spacing w:before="240" w:after="120"/>
      <w:outlineLvl w:val="1"/>
    </w:pPr>
    <w:rPr>
      <w:sz w:val="28"/>
      <w:szCs w:val="40"/>
    </w:rPr>
  </w:style>
  <w:style w:type="paragraph" w:styleId="Heading3">
    <w:name w:val="heading 3"/>
    <w:basedOn w:val="HeadingBase"/>
    <w:next w:val="BodyText"/>
    <w:link w:val="Heading3Char"/>
    <w:qFormat/>
    <w:rsid w:val="00E336D9"/>
    <w:pPr>
      <w:spacing w:before="180" w:after="120"/>
      <w:outlineLvl w:val="2"/>
    </w:pPr>
    <w:rPr>
      <w:spacing w:val="-10"/>
      <w:kern w:val="32"/>
    </w:rPr>
  </w:style>
  <w:style w:type="paragraph" w:styleId="Heading4">
    <w:name w:val="heading 4"/>
    <w:basedOn w:val="HeadingBase"/>
    <w:next w:val="BodyText"/>
    <w:link w:val="Heading4Char"/>
    <w:qFormat/>
    <w:rsid w:val="00E336D9"/>
    <w:pPr>
      <w:spacing w:before="160" w:after="120"/>
      <w:outlineLvl w:val="3"/>
    </w:pPr>
    <w:rPr>
      <w:sz w:val="22"/>
    </w:rPr>
  </w:style>
  <w:style w:type="paragraph" w:styleId="Heading5">
    <w:name w:val="heading 5"/>
    <w:basedOn w:val="HeadingBase"/>
    <w:next w:val="Normal"/>
    <w:link w:val="Heading5Char"/>
    <w:qFormat/>
    <w:rsid w:val="00E336D9"/>
    <w:pPr>
      <w:spacing w:before="80"/>
      <w:outlineLvl w:val="4"/>
    </w:pPr>
    <w:rPr>
      <w:color w:val="918585"/>
      <w:sz w:val="20"/>
    </w:rPr>
  </w:style>
  <w:style w:type="paragraph" w:styleId="Heading6">
    <w:name w:val="heading 6"/>
    <w:basedOn w:val="HeadingBase"/>
    <w:next w:val="Normal"/>
    <w:link w:val="Heading6Char"/>
    <w:qFormat/>
    <w:rsid w:val="00E336D9"/>
    <w:pPr>
      <w:spacing w:before="60"/>
      <w:outlineLvl w:val="5"/>
    </w:pPr>
    <w:rPr>
      <w:color w:val="918585"/>
      <w:sz w:val="20"/>
    </w:rPr>
  </w:style>
  <w:style w:type="paragraph" w:styleId="Heading7">
    <w:name w:val="heading 7"/>
    <w:basedOn w:val="Normal"/>
    <w:next w:val="Normal"/>
    <w:link w:val="Heading7Char"/>
    <w:qFormat/>
    <w:rsid w:val="00E336D9"/>
    <w:pPr>
      <w:ind w:left="720"/>
      <w:outlineLvl w:val="6"/>
    </w:pPr>
    <w:rPr>
      <w:i/>
    </w:rPr>
  </w:style>
  <w:style w:type="paragraph" w:styleId="Heading8">
    <w:name w:val="heading 8"/>
    <w:basedOn w:val="Normal"/>
    <w:next w:val="Normal"/>
    <w:link w:val="Heading8Char"/>
    <w:qFormat/>
    <w:rsid w:val="00E336D9"/>
    <w:pPr>
      <w:ind w:left="720"/>
      <w:outlineLvl w:val="7"/>
    </w:pPr>
    <w:rPr>
      <w:i/>
    </w:rPr>
  </w:style>
  <w:style w:type="paragraph" w:styleId="Heading9">
    <w:name w:val="heading 9"/>
    <w:basedOn w:val="Normal"/>
    <w:next w:val="Normal"/>
    <w:link w:val="Heading9Char"/>
    <w:qFormat/>
    <w:rsid w:val="00E336D9"/>
    <w:pPr>
      <w:ind w:left="720"/>
      <w:outlineLvl w:val="8"/>
    </w:pPr>
    <w:rPr>
      <w:i/>
    </w:rPr>
  </w:style>
  <w:style w:type="character" w:default="1" w:styleId="DefaultParagraphFont">
    <w:name w:val="Default Paragraph Font"/>
    <w:uiPriority w:val="1"/>
    <w:unhideWhenUsed/>
    <w:rsid w:val="00E33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6D9"/>
  </w:style>
  <w:style w:type="character" w:customStyle="1" w:styleId="Heading1Char">
    <w:name w:val="Heading 1 Char"/>
    <w:basedOn w:val="DefaultParagraphFont"/>
    <w:link w:val="Heading1"/>
    <w:rsid w:val="00E336D9"/>
    <w:rPr>
      <w:rFonts w:ascii="Times New Roman" w:eastAsia="Times New Roman" w:hAnsi="Times New Roman" w:cs="Times New Roman"/>
      <w:b/>
      <w:sz w:val="32"/>
      <w:szCs w:val="20"/>
      <w:lang w:eastAsia="en-US"/>
    </w:rPr>
  </w:style>
  <w:style w:type="paragraph" w:styleId="BodyText">
    <w:name w:val="Body Text"/>
    <w:basedOn w:val="Normal"/>
    <w:link w:val="BodyTextChar"/>
    <w:rsid w:val="00E33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6D9"/>
    <w:rPr>
      <w:rFonts w:ascii="Times New Roman" w:eastAsia="Times New Roman" w:hAnsi="Times New Roman" w:cs="Times New Roman"/>
      <w:sz w:val="24"/>
      <w:lang w:val="en-US" w:eastAsia="en-US"/>
    </w:rPr>
  </w:style>
  <w:style w:type="paragraph" w:styleId="Footer">
    <w:name w:val="footer"/>
    <w:basedOn w:val="Normal"/>
    <w:link w:val="FooterChar"/>
    <w:rsid w:val="00E33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6D9"/>
    <w:rPr>
      <w:rFonts w:ascii="Times New Roman" w:eastAsia="Times New Roman" w:hAnsi="Times New Roman" w:cs="Times New Roman"/>
      <w:sz w:val="16"/>
      <w:lang w:val="en-US" w:eastAsia="en-US"/>
    </w:rPr>
  </w:style>
  <w:style w:type="paragraph" w:styleId="ListBullet">
    <w:name w:val="List Bullet"/>
    <w:basedOn w:val="List"/>
    <w:rsid w:val="00E336D9"/>
    <w:pPr>
      <w:numPr>
        <w:numId w:val="13"/>
      </w:numPr>
      <w:tabs>
        <w:tab w:val="clear" w:pos="340"/>
      </w:tabs>
      <w:spacing w:before="40" w:after="40"/>
    </w:pPr>
  </w:style>
  <w:style w:type="character" w:customStyle="1" w:styleId="SpecialBold">
    <w:name w:val="Special Bold"/>
    <w:basedOn w:val="DefaultParagraphFont"/>
    <w:rsid w:val="00E336D9"/>
    <w:rPr>
      <w:b/>
      <w:spacing w:val="0"/>
    </w:rPr>
  </w:style>
  <w:style w:type="paragraph" w:styleId="ListBullet2">
    <w:name w:val="List Bullet 2"/>
    <w:basedOn w:val="List2"/>
    <w:rsid w:val="00E336D9"/>
    <w:pPr>
      <w:numPr>
        <w:numId w:val="14"/>
      </w:numPr>
      <w:tabs>
        <w:tab w:val="clear" w:pos="680"/>
      </w:tabs>
    </w:pPr>
  </w:style>
  <w:style w:type="paragraph" w:styleId="Header">
    <w:name w:val="header"/>
    <w:basedOn w:val="Normal"/>
    <w:link w:val="HeaderChar"/>
    <w:rsid w:val="00E33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6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6D9"/>
    <w:pPr>
      <w:spacing w:before="240" w:after="120"/>
      <w:outlineLvl w:val="0"/>
    </w:pPr>
    <w:rPr>
      <w:rFonts w:ascii="Times New Roman" w:hAnsi="Times New Roman"/>
      <w:b/>
      <w:sz w:val="28"/>
    </w:rPr>
  </w:style>
  <w:style w:type="paragraph" w:customStyle="1" w:styleId="AllowPageBreak">
    <w:name w:val="AllowPageBreak"/>
    <w:rsid w:val="00E33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6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6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6D9"/>
    <w:rPr>
      <w:rFonts w:ascii="Courier New" w:eastAsia="Times New Roman" w:hAnsi="Courier New" w:cs="Times New Roman"/>
      <w:i/>
      <w:szCs w:val="20"/>
      <w:lang w:val="en-US" w:eastAsia="en-US"/>
    </w:rPr>
  </w:style>
  <w:style w:type="paragraph" w:customStyle="1" w:styleId="HeadingBase">
    <w:name w:val="Heading Base"/>
    <w:rsid w:val="00E33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6D9"/>
    <w:pPr>
      <w:tabs>
        <w:tab w:val="right" w:leader="dot" w:pos="9072"/>
      </w:tabs>
      <w:ind w:left="567"/>
    </w:pPr>
    <w:rPr>
      <w:szCs w:val="22"/>
    </w:rPr>
  </w:style>
  <w:style w:type="paragraph" w:customStyle="1" w:styleId="TOCBase">
    <w:name w:val="TOC Base"/>
    <w:rsid w:val="00E33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6D9"/>
    <w:pPr>
      <w:tabs>
        <w:tab w:val="right" w:leader="dot" w:pos="9072"/>
      </w:tabs>
      <w:spacing w:before="40" w:after="40"/>
      <w:ind w:left="284"/>
    </w:pPr>
    <w:rPr>
      <w:rFonts w:ascii="Times New Roman" w:hAnsi="Times New Roman"/>
    </w:rPr>
  </w:style>
  <w:style w:type="paragraph" w:styleId="TOC1">
    <w:name w:val="toc 1"/>
    <w:basedOn w:val="TOCBase"/>
    <w:next w:val="Normal"/>
    <w:rsid w:val="00E336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6D9"/>
    <w:pPr>
      <w:spacing w:before="5040"/>
      <w:jc w:val="center"/>
    </w:pPr>
    <w:rPr>
      <w:sz w:val="48"/>
      <w:szCs w:val="72"/>
      <w:lang w:val="en-US"/>
    </w:rPr>
  </w:style>
  <w:style w:type="character" w:customStyle="1" w:styleId="TitleChar">
    <w:name w:val="Title Char"/>
    <w:basedOn w:val="DefaultParagraphFont"/>
    <w:link w:val="Title"/>
    <w:rsid w:val="00E33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6D9"/>
    <w:pPr>
      <w:tabs>
        <w:tab w:val="left" w:pos="3600"/>
        <w:tab w:val="left" w:pos="3958"/>
      </w:tabs>
    </w:pPr>
  </w:style>
  <w:style w:type="paragraph" w:styleId="List">
    <w:name w:val="List"/>
    <w:basedOn w:val="BodyText"/>
    <w:next w:val="BodyText"/>
    <w:rsid w:val="00E336D9"/>
    <w:pPr>
      <w:tabs>
        <w:tab w:val="left" w:pos="340"/>
      </w:tabs>
      <w:spacing w:before="60" w:after="60"/>
      <w:ind w:left="340" w:hanging="340"/>
    </w:pPr>
  </w:style>
  <w:style w:type="paragraph" w:customStyle="1" w:styleId="Note">
    <w:name w:val="Note"/>
    <w:basedOn w:val="BodyText"/>
    <w:rsid w:val="00E33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6D9"/>
    <w:pPr>
      <w:framePr w:wrap="auto" w:hAnchor="text" w:y="6049"/>
    </w:pPr>
    <w:rPr>
      <w:color w:val="000000"/>
      <w:sz w:val="40"/>
    </w:rPr>
  </w:style>
  <w:style w:type="paragraph" w:customStyle="1" w:styleId="TOCTitle">
    <w:name w:val="TOCTitle"/>
    <w:basedOn w:val="Heading1"/>
    <w:rsid w:val="00E336D9"/>
    <w:pPr>
      <w:spacing w:after="240"/>
      <w:jc w:val="center"/>
      <w:outlineLvl w:val="9"/>
    </w:pPr>
    <w:rPr>
      <w:caps/>
    </w:rPr>
  </w:style>
  <w:style w:type="paragraph" w:customStyle="1" w:styleId="Version">
    <w:name w:val="Version"/>
    <w:rsid w:val="00E33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6D9"/>
    <w:pPr>
      <w:keepNext w:val="0"/>
      <w:tabs>
        <w:tab w:val="right" w:pos="4176"/>
      </w:tabs>
      <w:ind w:left="198" w:hanging="198"/>
    </w:pPr>
    <w:rPr>
      <w:rFonts w:ascii="Garamond" w:hAnsi="Garamond"/>
    </w:rPr>
  </w:style>
  <w:style w:type="paragraph" w:styleId="IndexHeading">
    <w:name w:val="index heading"/>
    <w:basedOn w:val="Normal"/>
    <w:next w:val="Index1"/>
    <w:semiHidden/>
    <w:rsid w:val="00E336D9"/>
    <w:pPr>
      <w:spacing w:before="120" w:after="120"/>
    </w:pPr>
    <w:rPr>
      <w:rFonts w:ascii="Arial" w:hAnsi="Arial"/>
      <w:b/>
      <w:color w:val="918585"/>
      <w:sz w:val="24"/>
    </w:rPr>
  </w:style>
  <w:style w:type="paragraph" w:customStyle="1" w:styleId="Chapter">
    <w:name w:val="Chapter"/>
    <w:basedOn w:val="Normal"/>
    <w:rsid w:val="00E336D9"/>
    <w:pPr>
      <w:spacing w:before="240"/>
    </w:pPr>
    <w:rPr>
      <w:rFonts w:ascii="Times New Roman" w:hAnsi="Times New Roman"/>
      <w:smallCaps/>
      <w:spacing w:val="80"/>
      <w:sz w:val="28"/>
    </w:rPr>
  </w:style>
  <w:style w:type="paragraph" w:customStyle="1" w:styleId="InChapter">
    <w:name w:val="InChapter"/>
    <w:basedOn w:val="Heading3"/>
    <w:rsid w:val="00E336D9"/>
    <w:pPr>
      <w:spacing w:after="240"/>
      <w:outlineLvl w:val="9"/>
    </w:pPr>
    <w:rPr>
      <w:noProof/>
    </w:rPr>
  </w:style>
  <w:style w:type="paragraph" w:styleId="Index2">
    <w:name w:val="index 2"/>
    <w:basedOn w:val="Normal"/>
    <w:next w:val="Normal"/>
    <w:semiHidden/>
    <w:rsid w:val="00E336D9"/>
    <w:pPr>
      <w:tabs>
        <w:tab w:val="right" w:pos="4176"/>
      </w:tabs>
      <w:ind w:left="568" w:hanging="284"/>
    </w:pPr>
    <w:rPr>
      <w:rFonts w:ascii="Garamond" w:hAnsi="Garamond"/>
    </w:rPr>
  </w:style>
  <w:style w:type="paragraph" w:customStyle="1" w:styleId="Byline">
    <w:name w:val="Byline"/>
    <w:rsid w:val="00E33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6D9"/>
    <w:pPr>
      <w:tabs>
        <w:tab w:val="clear" w:pos="3600"/>
        <w:tab w:val="clear" w:pos="3958"/>
      </w:tabs>
      <w:jc w:val="right"/>
    </w:pPr>
  </w:style>
  <w:style w:type="character" w:styleId="Emphasis">
    <w:name w:val="Emphasis"/>
    <w:basedOn w:val="DefaultParagraphFont"/>
    <w:qFormat/>
    <w:rsid w:val="00E336D9"/>
    <w:rPr>
      <w:i/>
    </w:rPr>
  </w:style>
  <w:style w:type="paragraph" w:styleId="Caption">
    <w:name w:val="caption"/>
    <w:basedOn w:val="BodyText"/>
    <w:next w:val="Normal"/>
    <w:qFormat/>
    <w:rsid w:val="00E336D9"/>
    <w:pPr>
      <w:framePr w:w="2268" w:hSpace="181" w:vSpace="181" w:wrap="around" w:vAnchor="text" w:hAnchor="page" w:x="1135" w:y="285" w:anchorLock="1"/>
    </w:pPr>
    <w:rPr>
      <w:i/>
    </w:rPr>
  </w:style>
  <w:style w:type="paragraph" w:customStyle="1" w:styleId="MiniTOCTitle">
    <w:name w:val="MiniTOCTitle"/>
    <w:basedOn w:val="Heading4"/>
    <w:rsid w:val="00E336D9"/>
    <w:pPr>
      <w:spacing w:before="240"/>
      <w:outlineLvl w:val="9"/>
    </w:pPr>
    <w:rPr>
      <w:noProof/>
      <w:sz w:val="24"/>
    </w:rPr>
  </w:style>
  <w:style w:type="paragraph" w:customStyle="1" w:styleId="MiniTOCItem">
    <w:name w:val="MiniTOCItem"/>
    <w:basedOn w:val="ListBullet"/>
    <w:rsid w:val="00E336D9"/>
    <w:pPr>
      <w:numPr>
        <w:numId w:val="0"/>
      </w:numPr>
      <w:tabs>
        <w:tab w:val="right" w:leader="dot" w:pos="6521"/>
      </w:tabs>
      <w:spacing w:before="0" w:after="0"/>
    </w:pPr>
  </w:style>
  <w:style w:type="paragraph" w:customStyle="1" w:styleId="TOFTitle">
    <w:name w:val="TOFTitle"/>
    <w:basedOn w:val="TOCTitle"/>
    <w:rsid w:val="00E336D9"/>
  </w:style>
  <w:style w:type="paragraph" w:styleId="TableofFigures">
    <w:name w:val="table of figures"/>
    <w:basedOn w:val="Normal"/>
    <w:next w:val="Normal"/>
    <w:semiHidden/>
    <w:rsid w:val="00E336D9"/>
    <w:pPr>
      <w:tabs>
        <w:tab w:val="right" w:leader="dot" w:pos="9072"/>
      </w:tabs>
      <w:ind w:left="970" w:hanging="403"/>
    </w:pPr>
    <w:rPr>
      <w:rFonts w:ascii="Times New Roman" w:hAnsi="Times New Roman"/>
      <w:b/>
    </w:rPr>
  </w:style>
  <w:style w:type="paragraph" w:styleId="ListNumber">
    <w:name w:val="List Number"/>
    <w:basedOn w:val="List"/>
    <w:rsid w:val="00E336D9"/>
    <w:pPr>
      <w:numPr>
        <w:numId w:val="11"/>
      </w:numPr>
    </w:pPr>
  </w:style>
  <w:style w:type="character" w:customStyle="1" w:styleId="WingdingSymbols">
    <w:name w:val="Wingding Symbols"/>
    <w:rsid w:val="00E336D9"/>
    <w:rPr>
      <w:rFonts w:ascii="Wingdings" w:hAnsi="Wingdings"/>
    </w:rPr>
  </w:style>
  <w:style w:type="paragraph" w:customStyle="1" w:styleId="TableHeading">
    <w:name w:val="Table Heading"/>
    <w:basedOn w:val="HeadingBase"/>
    <w:rsid w:val="00E336D9"/>
    <w:pPr>
      <w:keepLines/>
      <w:pBdr>
        <w:bottom w:val="single" w:sz="6" w:space="1" w:color="918585"/>
      </w:pBdr>
      <w:spacing w:before="240"/>
    </w:pPr>
  </w:style>
  <w:style w:type="character" w:customStyle="1" w:styleId="HotSpot">
    <w:name w:val="HotSpot"/>
    <w:rsid w:val="00E336D9"/>
    <w:rPr>
      <w:color w:val="0033CC"/>
      <w:u w:val="none"/>
    </w:rPr>
  </w:style>
  <w:style w:type="paragraph" w:customStyle="1" w:styleId="BodyTextRight">
    <w:name w:val="Body Text Right"/>
    <w:basedOn w:val="BodyText"/>
    <w:rsid w:val="00E336D9"/>
    <w:pPr>
      <w:spacing w:before="0" w:after="0"/>
      <w:jc w:val="right"/>
    </w:pPr>
  </w:style>
  <w:style w:type="paragraph" w:styleId="Index3">
    <w:name w:val="index 3"/>
    <w:basedOn w:val="ListNumber2"/>
    <w:next w:val="Normal"/>
    <w:semiHidden/>
    <w:rsid w:val="00E336D9"/>
    <w:pPr>
      <w:numPr>
        <w:numId w:val="0"/>
      </w:numPr>
      <w:tabs>
        <w:tab w:val="right" w:leader="dot" w:pos="4176"/>
      </w:tabs>
    </w:pPr>
  </w:style>
  <w:style w:type="paragraph" w:styleId="ListNumber2">
    <w:name w:val="List Number 2"/>
    <w:basedOn w:val="List2"/>
    <w:rsid w:val="00E336D9"/>
    <w:pPr>
      <w:numPr>
        <w:numId w:val="10"/>
      </w:numPr>
      <w:tabs>
        <w:tab w:val="clear" w:pos="1060"/>
      </w:tabs>
    </w:pPr>
  </w:style>
  <w:style w:type="paragraph" w:customStyle="1" w:styleId="MarginNote">
    <w:name w:val="Margin Note"/>
    <w:basedOn w:val="BodyText"/>
    <w:rsid w:val="00E33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6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6D9"/>
    <w:rPr>
      <w:sz w:val="32"/>
    </w:rPr>
  </w:style>
  <w:style w:type="paragraph" w:customStyle="1" w:styleId="HeadingProcedure">
    <w:name w:val="Heading Procedure"/>
    <w:basedOn w:val="HeadingBase"/>
    <w:next w:val="Normal"/>
    <w:rsid w:val="00E336D9"/>
    <w:pPr>
      <w:tabs>
        <w:tab w:val="left" w:pos="0"/>
      </w:tabs>
      <w:spacing w:before="120" w:after="60"/>
    </w:pPr>
    <w:rPr>
      <w:i/>
      <w:color w:val="918585"/>
      <w:sz w:val="22"/>
    </w:rPr>
  </w:style>
  <w:style w:type="paragraph" w:customStyle="1" w:styleId="TableBodyText">
    <w:name w:val="Table Body Text"/>
    <w:basedOn w:val="BodyText"/>
    <w:rsid w:val="00E336D9"/>
    <w:pPr>
      <w:spacing w:before="60" w:after="60"/>
    </w:pPr>
  </w:style>
  <w:style w:type="paragraph" w:styleId="ListContinue">
    <w:name w:val="List Continue"/>
    <w:basedOn w:val="List"/>
    <w:rsid w:val="00E336D9"/>
    <w:pPr>
      <w:ind w:firstLine="0"/>
    </w:pPr>
  </w:style>
  <w:style w:type="paragraph" w:customStyle="1" w:styleId="ListNote">
    <w:name w:val="List Note"/>
    <w:basedOn w:val="List"/>
    <w:rsid w:val="00E336D9"/>
    <w:pPr>
      <w:pBdr>
        <w:top w:val="single" w:sz="6" w:space="2" w:color="918585"/>
        <w:bottom w:val="single" w:sz="6" w:space="2" w:color="918585"/>
      </w:pBdr>
      <w:tabs>
        <w:tab w:val="left" w:pos="1021"/>
      </w:tabs>
      <w:ind w:firstLine="0"/>
    </w:pPr>
  </w:style>
  <w:style w:type="paragraph" w:customStyle="1" w:styleId="Warning">
    <w:name w:val="Warning"/>
    <w:basedOn w:val="BodyText"/>
    <w:rsid w:val="00E336D9"/>
    <w:pPr>
      <w:shd w:val="clear" w:color="auto" w:fill="D9D9D9"/>
      <w:tabs>
        <w:tab w:val="left" w:pos="992"/>
      </w:tabs>
      <w:ind w:left="119" w:right="119"/>
    </w:pPr>
    <w:rPr>
      <w:sz w:val="20"/>
    </w:rPr>
  </w:style>
  <w:style w:type="paragraph" w:customStyle="1" w:styleId="MarginIcons">
    <w:name w:val="Margin Icons"/>
    <w:basedOn w:val="BodyText"/>
    <w:rsid w:val="00E33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6D9"/>
    <w:rPr>
      <w:rFonts w:ascii="Courier New" w:hAnsi="Courier New"/>
    </w:rPr>
  </w:style>
  <w:style w:type="paragraph" w:customStyle="1" w:styleId="NoteBullet">
    <w:name w:val="Note Bullet"/>
    <w:basedOn w:val="Note"/>
    <w:rsid w:val="00E336D9"/>
    <w:pPr>
      <w:tabs>
        <w:tab w:val="clear" w:pos="680"/>
      </w:tabs>
      <w:spacing w:before="60" w:after="60"/>
    </w:pPr>
  </w:style>
  <w:style w:type="paragraph" w:customStyle="1" w:styleId="SubHeading2">
    <w:name w:val="SubHeading2"/>
    <w:basedOn w:val="HeadingBase"/>
    <w:rsid w:val="00E336D9"/>
    <w:pPr>
      <w:spacing w:before="240" w:after="60"/>
    </w:pPr>
    <w:rPr>
      <w:sz w:val="20"/>
    </w:rPr>
  </w:style>
  <w:style w:type="paragraph" w:customStyle="1" w:styleId="SubHeading1">
    <w:name w:val="SubHeading1"/>
    <w:basedOn w:val="HeadingBase"/>
    <w:rsid w:val="00E336D9"/>
    <w:pPr>
      <w:spacing w:before="240" w:after="60"/>
    </w:pPr>
    <w:rPr>
      <w:color w:val="918585"/>
      <w:sz w:val="22"/>
    </w:rPr>
  </w:style>
  <w:style w:type="paragraph" w:customStyle="1" w:styleId="SideHeading">
    <w:name w:val="Side Heading"/>
    <w:basedOn w:val="HeadingBase"/>
    <w:rsid w:val="00E33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6D9"/>
    <w:pPr>
      <w:numPr>
        <w:numId w:val="12"/>
      </w:numPr>
    </w:pPr>
  </w:style>
  <w:style w:type="paragraph" w:styleId="PlainText">
    <w:name w:val="Plain Text"/>
    <w:basedOn w:val="Normal"/>
    <w:link w:val="PlainTextChar"/>
    <w:rsid w:val="00E336D9"/>
    <w:rPr>
      <w:sz w:val="20"/>
    </w:rPr>
  </w:style>
  <w:style w:type="character" w:customStyle="1" w:styleId="PlainTextChar">
    <w:name w:val="Plain Text Char"/>
    <w:basedOn w:val="DefaultParagraphFont"/>
    <w:link w:val="PlainText"/>
    <w:rsid w:val="00E336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36D9"/>
    <w:rPr>
      <w:b/>
      <w:smallCaps/>
    </w:rPr>
  </w:style>
  <w:style w:type="paragraph" w:customStyle="1" w:styleId="TableListNumber">
    <w:name w:val="Table List Number"/>
    <w:basedOn w:val="ListNumber"/>
    <w:rsid w:val="00E336D9"/>
    <w:pPr>
      <w:numPr>
        <w:numId w:val="0"/>
      </w:numPr>
    </w:pPr>
  </w:style>
  <w:style w:type="paragraph" w:styleId="TOC4">
    <w:name w:val="toc 4"/>
    <w:basedOn w:val="TOCBase"/>
    <w:next w:val="Normal"/>
    <w:semiHidden/>
    <w:rsid w:val="00E336D9"/>
    <w:pPr>
      <w:tabs>
        <w:tab w:val="right" w:leader="dot" w:pos="9071"/>
      </w:tabs>
      <w:ind w:left="1701"/>
    </w:pPr>
  </w:style>
  <w:style w:type="paragraph" w:customStyle="1" w:styleId="ListAlpha">
    <w:name w:val="List Alpha"/>
    <w:basedOn w:val="List"/>
    <w:rsid w:val="00E336D9"/>
    <w:pPr>
      <w:numPr>
        <w:numId w:val="9"/>
      </w:numPr>
    </w:pPr>
  </w:style>
  <w:style w:type="paragraph" w:customStyle="1" w:styleId="ListAlpha2">
    <w:name w:val="List Alpha 2"/>
    <w:basedOn w:val="List2"/>
    <w:rsid w:val="00E336D9"/>
    <w:pPr>
      <w:numPr>
        <w:numId w:val="8"/>
      </w:numPr>
    </w:pPr>
  </w:style>
  <w:style w:type="paragraph" w:styleId="List2">
    <w:name w:val="List 2"/>
    <w:basedOn w:val="BodyText"/>
    <w:rsid w:val="00E336D9"/>
    <w:pPr>
      <w:tabs>
        <w:tab w:val="left" w:pos="680"/>
      </w:tabs>
      <w:spacing w:before="60" w:after="60"/>
      <w:ind w:left="680" w:hanging="340"/>
    </w:pPr>
  </w:style>
  <w:style w:type="paragraph" w:styleId="List3">
    <w:name w:val="List 3"/>
    <w:basedOn w:val="BodyText"/>
    <w:rsid w:val="00E336D9"/>
    <w:pPr>
      <w:tabs>
        <w:tab w:val="left" w:pos="1021"/>
      </w:tabs>
      <w:spacing w:before="60" w:after="60"/>
      <w:ind w:left="1020" w:hanging="340"/>
    </w:pPr>
  </w:style>
  <w:style w:type="paragraph" w:styleId="List4">
    <w:name w:val="List 4"/>
    <w:basedOn w:val="BodyText"/>
    <w:rsid w:val="00E336D9"/>
    <w:pPr>
      <w:tabs>
        <w:tab w:val="left" w:pos="1361"/>
      </w:tabs>
      <w:spacing w:before="60" w:after="60"/>
      <w:ind w:left="1361" w:hanging="340"/>
    </w:pPr>
  </w:style>
  <w:style w:type="paragraph" w:styleId="List5">
    <w:name w:val="List 5"/>
    <w:basedOn w:val="BodyText"/>
    <w:rsid w:val="00E336D9"/>
    <w:pPr>
      <w:tabs>
        <w:tab w:val="left" w:pos="1701"/>
      </w:tabs>
      <w:spacing w:before="60" w:after="60"/>
      <w:ind w:left="1701" w:hanging="340"/>
    </w:pPr>
  </w:style>
  <w:style w:type="paragraph" w:styleId="ListBullet3">
    <w:name w:val="List Bullet 3"/>
    <w:basedOn w:val="List3"/>
    <w:rsid w:val="00E336D9"/>
    <w:pPr>
      <w:numPr>
        <w:numId w:val="15"/>
      </w:numPr>
      <w:tabs>
        <w:tab w:val="clear" w:pos="1021"/>
      </w:tabs>
      <w:ind w:left="1037" w:hanging="357"/>
    </w:pPr>
  </w:style>
  <w:style w:type="paragraph" w:styleId="ListBullet4">
    <w:name w:val="List Bullet 4"/>
    <w:basedOn w:val="List4"/>
    <w:rsid w:val="00E336D9"/>
    <w:pPr>
      <w:numPr>
        <w:numId w:val="3"/>
      </w:numPr>
    </w:pPr>
  </w:style>
  <w:style w:type="paragraph" w:styleId="ListBullet5">
    <w:name w:val="List Bullet 5"/>
    <w:basedOn w:val="List5"/>
    <w:rsid w:val="00E336D9"/>
    <w:pPr>
      <w:numPr>
        <w:numId w:val="4"/>
      </w:numPr>
    </w:pPr>
  </w:style>
  <w:style w:type="paragraph" w:styleId="ListContinue2">
    <w:name w:val="List Continue 2"/>
    <w:basedOn w:val="List2"/>
    <w:rsid w:val="00E336D9"/>
    <w:pPr>
      <w:ind w:firstLine="0"/>
    </w:pPr>
  </w:style>
  <w:style w:type="paragraph" w:styleId="ListContinue3">
    <w:name w:val="List Continue 3"/>
    <w:basedOn w:val="List3"/>
    <w:rsid w:val="00E336D9"/>
    <w:pPr>
      <w:ind w:left="1021" w:firstLine="0"/>
    </w:pPr>
  </w:style>
  <w:style w:type="paragraph" w:styleId="ListContinue4">
    <w:name w:val="List Continue 4"/>
    <w:basedOn w:val="List4"/>
    <w:rsid w:val="00E336D9"/>
    <w:pPr>
      <w:ind w:firstLine="0"/>
    </w:pPr>
  </w:style>
  <w:style w:type="paragraph" w:styleId="ListContinue5">
    <w:name w:val="List Continue 5"/>
    <w:basedOn w:val="List5"/>
    <w:rsid w:val="00E336D9"/>
    <w:pPr>
      <w:ind w:firstLine="0"/>
    </w:pPr>
  </w:style>
  <w:style w:type="paragraph" w:styleId="ListNumber3">
    <w:name w:val="List Number 3"/>
    <w:basedOn w:val="List3"/>
    <w:rsid w:val="00E336D9"/>
    <w:pPr>
      <w:numPr>
        <w:numId w:val="5"/>
      </w:numPr>
    </w:pPr>
  </w:style>
  <w:style w:type="paragraph" w:styleId="ListNumber4">
    <w:name w:val="List Number 4"/>
    <w:basedOn w:val="List4"/>
    <w:rsid w:val="00E336D9"/>
    <w:pPr>
      <w:numPr>
        <w:numId w:val="6"/>
      </w:numPr>
    </w:pPr>
  </w:style>
  <w:style w:type="paragraph" w:styleId="ListNumber5">
    <w:name w:val="List Number 5"/>
    <w:basedOn w:val="List5"/>
    <w:rsid w:val="00E336D9"/>
    <w:pPr>
      <w:numPr>
        <w:numId w:val="7"/>
      </w:numPr>
    </w:pPr>
  </w:style>
  <w:style w:type="paragraph" w:styleId="BlockText">
    <w:name w:val="Block Text"/>
    <w:basedOn w:val="Normal"/>
    <w:rsid w:val="00E336D9"/>
    <w:pPr>
      <w:spacing w:after="120"/>
      <w:ind w:left="1440" w:right="1440"/>
    </w:pPr>
  </w:style>
  <w:style w:type="character" w:customStyle="1" w:styleId="Subscript">
    <w:name w:val="Subscript"/>
    <w:basedOn w:val="DefaultParagraphFont"/>
    <w:rsid w:val="00E336D9"/>
    <w:rPr>
      <w:sz w:val="16"/>
      <w:vertAlign w:val="subscript"/>
    </w:rPr>
  </w:style>
  <w:style w:type="character" w:customStyle="1" w:styleId="Superscript">
    <w:name w:val="Superscript"/>
    <w:basedOn w:val="DefaultParagraphFont"/>
    <w:rsid w:val="00E336D9"/>
    <w:rPr>
      <w:sz w:val="16"/>
      <w:vertAlign w:val="superscript"/>
    </w:rPr>
  </w:style>
  <w:style w:type="character" w:customStyle="1" w:styleId="Symbols">
    <w:name w:val="Symbols"/>
    <w:basedOn w:val="DefaultParagraphFont"/>
    <w:rsid w:val="00E336D9"/>
    <w:rPr>
      <w:rFonts w:ascii="Symbol" w:hAnsi="Symbol"/>
    </w:rPr>
  </w:style>
  <w:style w:type="character" w:customStyle="1" w:styleId="MenuOptions">
    <w:name w:val="Menu Options"/>
    <w:basedOn w:val="DefaultParagraphFont"/>
    <w:rsid w:val="00E336D9"/>
    <w:rPr>
      <w:rFonts w:ascii="Arial Narrow" w:hAnsi="Arial Narrow"/>
      <w:smallCaps/>
    </w:rPr>
  </w:style>
  <w:style w:type="character" w:customStyle="1" w:styleId="Buttons">
    <w:name w:val="Buttons"/>
    <w:basedOn w:val="DefaultParagraphFont"/>
    <w:rsid w:val="00E336D9"/>
    <w:rPr>
      <w:b/>
    </w:rPr>
  </w:style>
  <w:style w:type="character" w:customStyle="1" w:styleId="Underlined">
    <w:name w:val="Underlined"/>
    <w:basedOn w:val="DefaultParagraphFont"/>
    <w:rsid w:val="00E336D9"/>
    <w:rPr>
      <w:u w:val="single"/>
    </w:rPr>
  </w:style>
  <w:style w:type="paragraph" w:customStyle="1" w:styleId="TableBodyTextRight">
    <w:name w:val="Table Body Text Right"/>
    <w:basedOn w:val="TableBodyText"/>
    <w:rsid w:val="00E336D9"/>
    <w:pPr>
      <w:widowControl w:val="0"/>
      <w:autoSpaceDE w:val="0"/>
      <w:autoSpaceDN w:val="0"/>
      <w:adjustRightInd w:val="0"/>
      <w:jc w:val="right"/>
    </w:pPr>
    <w:rPr>
      <w:rFonts w:cs="Arial"/>
      <w:szCs w:val="18"/>
    </w:rPr>
  </w:style>
  <w:style w:type="paragraph" w:customStyle="1" w:styleId="CopyrightText">
    <w:name w:val="Copyright Text"/>
    <w:basedOn w:val="BodyText"/>
    <w:rsid w:val="00E336D9"/>
    <w:rPr>
      <w:sz w:val="18"/>
    </w:rPr>
  </w:style>
  <w:style w:type="paragraph" w:customStyle="1" w:styleId="BodySmallRight">
    <w:name w:val="Body Small Right"/>
    <w:basedOn w:val="BodyTextRight"/>
    <w:rsid w:val="00E336D9"/>
    <w:rPr>
      <w:sz w:val="18"/>
      <w:szCs w:val="18"/>
    </w:rPr>
  </w:style>
  <w:style w:type="paragraph" w:customStyle="1" w:styleId="MarginEdition">
    <w:name w:val="Margin Edition"/>
    <w:basedOn w:val="MarginNote"/>
    <w:rsid w:val="00E336D9"/>
    <w:pPr>
      <w:spacing w:before="0" w:after="0"/>
    </w:pPr>
    <w:rPr>
      <w:rFonts w:ascii="Times New Roman" w:hAnsi="Times New Roman"/>
      <w:color w:val="999999"/>
    </w:rPr>
  </w:style>
  <w:style w:type="paragraph" w:customStyle="1" w:styleId="Spacer">
    <w:name w:val="Spacer"/>
    <w:basedOn w:val="Normal"/>
    <w:rsid w:val="00E336D9"/>
    <w:rPr>
      <w:sz w:val="2"/>
      <w:szCs w:val="2"/>
    </w:rPr>
  </w:style>
  <w:style w:type="character" w:customStyle="1" w:styleId="Small">
    <w:name w:val="Small"/>
    <w:basedOn w:val="DefaultParagraphFont"/>
    <w:rsid w:val="00E336D9"/>
    <w:rPr>
      <w:sz w:val="16"/>
    </w:rPr>
  </w:style>
  <w:style w:type="paragraph" w:customStyle="1" w:styleId="WideTable">
    <w:name w:val="Wide Table"/>
    <w:basedOn w:val="Normal"/>
    <w:rsid w:val="00E336D9"/>
    <w:pPr>
      <w:ind w:left="-1418"/>
    </w:pPr>
    <w:rPr>
      <w:sz w:val="2"/>
      <w:szCs w:val="2"/>
    </w:rPr>
  </w:style>
  <w:style w:type="character" w:styleId="PageNumber">
    <w:name w:val="page number"/>
    <w:basedOn w:val="DefaultParagraphFont"/>
    <w:rsid w:val="00E336D9"/>
  </w:style>
  <w:style w:type="paragraph" w:styleId="Quote">
    <w:name w:val="Quote"/>
    <w:basedOn w:val="Heading1"/>
    <w:link w:val="QuoteChar"/>
    <w:qFormat/>
    <w:rsid w:val="00E336D9"/>
    <w:rPr>
      <w:b w:val="0"/>
      <w:sz w:val="72"/>
      <w:szCs w:val="72"/>
      <w:lang w:val="en-NZ"/>
    </w:rPr>
  </w:style>
  <w:style w:type="character" w:customStyle="1" w:styleId="QuoteChar">
    <w:name w:val="Quote Char"/>
    <w:basedOn w:val="DefaultParagraphFont"/>
    <w:link w:val="Quote"/>
    <w:rsid w:val="00E33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6D9"/>
    <w:pPr>
      <w:pageBreakBefore/>
    </w:pPr>
  </w:style>
  <w:style w:type="paragraph" w:customStyle="1" w:styleId="Border">
    <w:name w:val="Border"/>
    <w:basedOn w:val="Normal"/>
    <w:qFormat/>
    <w:rsid w:val="00E33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6D9"/>
    <w:rPr>
      <w:b/>
      <w:bCs/>
      <w:i/>
      <w:iCs/>
      <w:color w:val="auto"/>
    </w:rPr>
  </w:style>
  <w:style w:type="paragraph" w:styleId="IntenseQuote">
    <w:name w:val="Intense Quote"/>
    <w:basedOn w:val="Normal"/>
    <w:next w:val="Normal"/>
    <w:link w:val="IntenseQuoteChar"/>
    <w:uiPriority w:val="30"/>
    <w:qFormat/>
    <w:rsid w:val="00E33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6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36D9"/>
    <w:rPr>
      <w:smallCaps/>
      <w:color w:val="auto"/>
      <w:u w:val="single"/>
    </w:rPr>
  </w:style>
  <w:style w:type="character" w:styleId="IntenseReference">
    <w:name w:val="Intense Reference"/>
    <w:basedOn w:val="DefaultParagraphFont"/>
    <w:uiPriority w:val="32"/>
    <w:qFormat/>
    <w:rsid w:val="00E336D9"/>
    <w:rPr>
      <w:b/>
      <w:bCs/>
      <w:smallCaps/>
      <w:color w:val="auto"/>
      <w:spacing w:val="5"/>
      <w:u w:val="single"/>
    </w:rPr>
  </w:style>
  <w:style w:type="paragraph" w:customStyle="1" w:styleId="2ColumnHeading">
    <w:name w:val="2Column Heading"/>
    <w:basedOn w:val="BodyText"/>
    <w:qFormat/>
    <w:rsid w:val="00E336D9"/>
    <w:pPr>
      <w:spacing w:after="60"/>
      <w:ind w:left="-2268"/>
    </w:pPr>
    <w:rPr>
      <w:b/>
    </w:rPr>
  </w:style>
  <w:style w:type="paragraph" w:customStyle="1" w:styleId="Heading1TOC">
    <w:name w:val="Heading1 TOC"/>
    <w:basedOn w:val="Normal"/>
    <w:qFormat/>
    <w:rsid w:val="00E336D9"/>
    <w:pPr>
      <w:spacing w:before="240" w:after="120"/>
    </w:pPr>
    <w:rPr>
      <w:rFonts w:ascii="Times New Roman" w:hAnsi="Times New Roman"/>
      <w:b/>
      <w:sz w:val="32"/>
    </w:rPr>
  </w:style>
  <w:style w:type="paragraph" w:customStyle="1" w:styleId="Heading2TOC">
    <w:name w:val="Heading2 TOC"/>
    <w:basedOn w:val="Normal"/>
    <w:qFormat/>
    <w:rsid w:val="00E336D9"/>
    <w:pPr>
      <w:spacing w:before="240" w:after="60"/>
    </w:pPr>
    <w:rPr>
      <w:rFonts w:ascii="Times New Roman" w:hAnsi="Times New Roman"/>
      <w:b/>
      <w:sz w:val="28"/>
    </w:rPr>
  </w:style>
  <w:style w:type="character" w:customStyle="1" w:styleId="Underline">
    <w:name w:val="Underline"/>
    <w:basedOn w:val="DefaultParagraphFont"/>
    <w:qFormat/>
    <w:rsid w:val="00E336D9"/>
    <w:rPr>
      <w:u w:val="single"/>
    </w:rPr>
  </w:style>
  <w:style w:type="character" w:customStyle="1" w:styleId="BoldandItalics">
    <w:name w:val="Bold and Italics"/>
    <w:qFormat/>
    <w:rsid w:val="00E336D9"/>
    <w:rPr>
      <w:b/>
      <w:i/>
      <w:u w:val="none"/>
    </w:rPr>
  </w:style>
  <w:style w:type="paragraph" w:styleId="BalloonText">
    <w:name w:val="Balloon Text"/>
    <w:basedOn w:val="Normal"/>
    <w:link w:val="BalloonTextChar"/>
    <w:rsid w:val="00E336D9"/>
    <w:rPr>
      <w:rFonts w:ascii="Tahoma" w:hAnsi="Tahoma" w:cs="Tahoma"/>
      <w:sz w:val="16"/>
      <w:szCs w:val="16"/>
    </w:rPr>
  </w:style>
  <w:style w:type="character" w:customStyle="1" w:styleId="BalloonTextChar">
    <w:name w:val="Balloon Text Char"/>
    <w:basedOn w:val="DefaultParagraphFont"/>
    <w:link w:val="BalloonText"/>
    <w:rsid w:val="00E336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6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6238</Characters>
  <Application>Microsoft Office Word</Application>
  <DocSecurity>0</DocSecurity>
  <Lines>219</Lines>
  <Paragraphs>142</Paragraphs>
  <ScaleCrop>false</ScaleCrop>
  <Company>Author-it Software Corporation Ltd.</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TLIF2092A Demonstrate awareness of chain of responsibility regulations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2012-05-27T03:48:00Z</dcterms:created>
  <dcterms:modified xsi:type="dcterms:W3CDTF">2012-05-27T03:48:00Z</dcterms:modified>
</cp:coreProperties>
</file>