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6253" w:rsidP="00C86253">
      <w:pPr>
        <w:pStyle w:val="Title"/>
      </w:pPr>
      <w:r>
        <w:fldChar w:fldCharType="begin"/>
      </w:r>
      <w:r>
        <w:instrText xml:space="preserve"> TITLE   \* MERGEFORMAT </w:instrText>
      </w:r>
      <w:r>
        <w:fldChar w:fldCharType="separate"/>
      </w:r>
      <w:r>
        <w:t>TLIF2081A Perform lookout duties</w:t>
      </w:r>
      <w:r>
        <w:fldChar w:fldCharType="end"/>
      </w:r>
    </w:p>
    <w:p w:rsidR="00C86253" w:rsidP="00C86253">
      <w:pPr>
        <w:pStyle w:val="Version"/>
        <w:sectPr w:rsidSect="00B55A1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5A12" w:rsidP="00B55A12">
      <w:pPr>
        <w:pStyle w:val="SuperHeading"/>
      </w:pPr>
      <w:r w:rsidRPr="00B55A12">
        <w:t>TLIF2081A Perform lookout duties</w:t>
      </w:r>
    </w:p>
    <w:p w:rsidR="00000000" w:rsidRPr="00B55A12" w:rsidP="00B55A12">
      <w:pPr>
        <w:pStyle w:val="Heading1"/>
      </w:pPr>
      <w:bookmarkStart w:id="1" w:name="O_274117"/>
      <w:bookmarkEnd w:id="1"/>
      <w:r w:rsidRPr="00B55A12">
        <w:t>Modification History</w:t>
      </w:r>
    </w:p>
    <w:p w:rsidR="00000000" w:rsidRPr="00B55A12" w:rsidP="00B55A12">
      <w:pPr>
        <w:pStyle w:val="BodyText"/>
      </w:pPr>
      <w:r w:rsidRPr="00B55A12">
        <w:t>Not Applicable</w:t>
      </w:r>
    </w:p>
    <w:p w:rsidR="00000000" w:rsidRPr="00B55A12" w:rsidP="00B55A12">
      <w:pPr>
        <w:pStyle w:val="AllowPageBreak"/>
      </w:pPr>
    </w:p>
    <w:p w:rsidR="00000000" w:rsidRPr="00B55A12" w:rsidP="00B55A12">
      <w:pPr>
        <w:pStyle w:val="Heading1"/>
      </w:pPr>
      <w:bookmarkStart w:id="2" w:name="O_223542"/>
      <w:bookmarkEnd w:id="2"/>
      <w:r w:rsidRPr="00B55A12">
        <w:t>Unit Descriptor</w:t>
      </w:r>
    </w:p>
    <w:tbl>
      <w:tblPr>
        <w:tblW w:w="9640" w:type="dxa"/>
        <w:tblLayout w:type="fixed"/>
        <w:tblCellMar>
          <w:left w:w="62" w:type="dxa"/>
          <w:right w:w="62" w:type="dxa"/>
        </w:tblCellMar>
        <w:tblLook w:val="0000"/>
      </w:tblPr>
      <w:tblGrid>
        <w:gridCol w:w="2978"/>
        <w:gridCol w:w="6662"/>
      </w:tblGrid>
      <w:tr w:rsidTr="00C8625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B55A12">
            <w:pPr>
              <w:pStyle w:val="BodyText"/>
              <w:rPr>
                <w:lang w:val="en-NZ"/>
              </w:rPr>
            </w:pPr>
            <w:r w:rsidRPr="00B55A12">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B55A12" w:rsidP="00B55A12">
            <w:pPr>
              <w:pStyle w:val="BodyText"/>
            </w:pPr>
            <w:r w:rsidRPr="00B55A12">
              <w:t>This unit involves the skills and knowledge required to perform lookout duties on a rail network, in accordance with l</w:t>
            </w:r>
            <w:r w:rsidRPr="00B55A12">
              <w:t>egislative and regulatory requirements. It includes following policies, procedures and protocols of the access provider. Licensing or certification requirements are applicable to this unit.</w:t>
            </w:r>
          </w:p>
        </w:tc>
      </w:tr>
    </w:tbl>
    <w:p w:rsidR="00C86253" w:rsidP="00B55A12">
      <w:pPr>
        <w:pStyle w:val="BodyText"/>
      </w:pPr>
    </w:p>
    <w:p w:rsidR="00C86253" w:rsidP="00B55A12">
      <w:pPr>
        <w:pStyle w:val="BodyText"/>
      </w:pPr>
    </w:p>
    <w:p w:rsidR="00000000" w:rsidRPr="00B55A12" w:rsidP="00B55A12">
      <w:pPr>
        <w:pStyle w:val="Heading1"/>
      </w:pPr>
      <w:bookmarkStart w:id="3" w:name="O_223544"/>
      <w:bookmarkEnd w:id="3"/>
      <w:r w:rsidRPr="00B55A12">
        <w:t>Application of the Unit</w:t>
      </w:r>
    </w:p>
    <w:tbl>
      <w:tblPr>
        <w:tblW w:w="9640" w:type="dxa"/>
        <w:tblLayout w:type="fixed"/>
        <w:tblCellMar>
          <w:left w:w="62" w:type="dxa"/>
          <w:right w:w="62" w:type="dxa"/>
        </w:tblCellMar>
        <w:tblLook w:val="0000"/>
      </w:tblPr>
      <w:tblGrid>
        <w:gridCol w:w="2978"/>
        <w:gridCol w:w="6662"/>
      </w:tblGrid>
      <w:tr w:rsidTr="00C8625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55A12">
            <w:pPr>
              <w:pStyle w:val="BodyText"/>
              <w:rPr>
                <w:lang w:val="en-NZ"/>
              </w:rPr>
            </w:pPr>
            <w:r w:rsidRPr="00B55A12">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B55A12" w:rsidP="00B55A12">
            <w:pPr>
              <w:pStyle w:val="BodyText"/>
            </w:pPr>
            <w:r w:rsidRPr="00B55A12">
              <w:t>Persons achieving competence in this unit will need to fulfil the legislated rail safety requirements including acts and regulations from the applicable state or territory together with any nationally approved compliance codes and/o</w:t>
            </w:r>
            <w:r w:rsidRPr="00B55A12">
              <w:t>r guidelines.</w:t>
            </w:r>
          </w:p>
          <w:p w:rsidR="00000000" w:rsidRPr="00B55A12" w:rsidP="00B55A12">
            <w:pPr>
              <w:pStyle w:val="BodyText"/>
            </w:pPr>
            <w:r w:rsidRPr="00B55A12">
              <w:t>It involves the application of access provider's policies, procedures and protocols related to applying rail safety requirements to work activities.</w:t>
            </w:r>
          </w:p>
          <w:p w:rsidR="00000000" w:rsidRPr="00B55A12" w:rsidP="00B55A12">
            <w:pPr>
              <w:pStyle w:val="BodyText"/>
            </w:pPr>
            <w:r w:rsidRPr="00B55A12">
              <w:t>Work is performed under instruction using established procedures, with accountability and res</w:t>
            </w:r>
            <w:r w:rsidRPr="00B55A12">
              <w:t>ponsibility for self achieving the prescribed outcomes within the limits of responsibility of the worker concerned.</w:t>
            </w:r>
          </w:p>
        </w:tc>
      </w:tr>
    </w:tbl>
    <w:p w:rsidR="00C86253" w:rsidP="00B55A12">
      <w:pPr>
        <w:pStyle w:val="BodyText"/>
      </w:pPr>
    </w:p>
    <w:p w:rsidR="00C86253" w:rsidP="00B55A12">
      <w:pPr>
        <w:pStyle w:val="BodyText"/>
      </w:pPr>
    </w:p>
    <w:p w:rsidR="00000000" w:rsidRPr="00B55A12" w:rsidP="00B55A12">
      <w:pPr>
        <w:pStyle w:val="Heading1"/>
      </w:pPr>
      <w:bookmarkStart w:id="4" w:name="O_282377"/>
      <w:bookmarkEnd w:id="4"/>
      <w:r w:rsidRPr="00B55A12">
        <w:t>Licensing/Regulatory Information</w:t>
      </w:r>
    </w:p>
    <w:p w:rsidR="00000000" w:rsidRPr="00B55A12" w:rsidP="00B55A12">
      <w:pPr>
        <w:pStyle w:val="BodyText"/>
      </w:pPr>
      <w:r w:rsidRPr="00B55A12">
        <w:t>Refer to Unit Descriptor</w:t>
      </w:r>
    </w:p>
    <w:p w:rsidR="00000000" w:rsidRPr="00B55A12" w:rsidP="00B55A12">
      <w:pPr>
        <w:pStyle w:val="AllowPageBreak"/>
      </w:pPr>
    </w:p>
    <w:p w:rsidR="00000000" w:rsidRPr="00B55A12" w:rsidP="00B55A12">
      <w:pPr>
        <w:pStyle w:val="Heading1"/>
      </w:pPr>
      <w:bookmarkStart w:id="5" w:name="O_284827"/>
      <w:bookmarkEnd w:id="5"/>
      <w:r w:rsidRPr="00B55A12">
        <w:t>Pre-Requisites</w:t>
      </w:r>
    </w:p>
    <w:p w:rsidR="00000000" w:rsidRPr="00B55A12" w:rsidP="00B55A12">
      <w:pPr>
        <w:pStyle w:val="BodyText"/>
      </w:pPr>
      <w:r w:rsidRPr="00B55A12">
        <w:t>Not Applicable</w:t>
      </w:r>
    </w:p>
    <w:p w:rsidR="00000000" w:rsidRPr="00B55A12" w:rsidP="00B55A12">
      <w:pPr>
        <w:pStyle w:val="AllowPageBreak"/>
      </w:pPr>
    </w:p>
    <w:p w:rsidR="00000000" w:rsidRPr="00B55A12" w:rsidP="00B55A12">
      <w:pPr>
        <w:pStyle w:val="Heading1"/>
      </w:pPr>
      <w:bookmarkStart w:id="6" w:name="O_223543"/>
      <w:bookmarkEnd w:id="6"/>
      <w:r w:rsidRPr="00B55A12">
        <w:t>Employability Skills Information</w:t>
      </w:r>
    </w:p>
    <w:tbl>
      <w:tblPr>
        <w:tblW w:w="9640" w:type="dxa"/>
        <w:tblLayout w:type="fixed"/>
        <w:tblCellMar>
          <w:left w:w="62" w:type="dxa"/>
          <w:right w:w="62" w:type="dxa"/>
        </w:tblCellMar>
        <w:tblLook w:val="0000"/>
      </w:tblPr>
      <w:tblGrid>
        <w:gridCol w:w="2978"/>
        <w:gridCol w:w="6662"/>
      </w:tblGrid>
      <w:tr w:rsidTr="00C8625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B55A12">
            <w:pPr>
              <w:pStyle w:val="BodyText"/>
              <w:rPr>
                <w:lang w:val="en-NZ"/>
              </w:rPr>
            </w:pPr>
            <w:r w:rsidRPr="00B55A12">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B55A12" w:rsidP="00B55A12">
            <w:pPr>
              <w:pStyle w:val="BodyText"/>
            </w:pPr>
            <w:r w:rsidRPr="00B55A12">
              <w:t>This unit contains employability skills.</w:t>
            </w:r>
          </w:p>
        </w:tc>
      </w:tr>
    </w:tbl>
    <w:p w:rsidR="00C86253" w:rsidP="00B55A12">
      <w:pPr>
        <w:pStyle w:val="BodyText"/>
      </w:pPr>
    </w:p>
    <w:p w:rsidR="00C86253" w:rsidP="00B55A12">
      <w:pPr>
        <w:pStyle w:val="BodyText"/>
      </w:pPr>
    </w:p>
    <w:p w:rsidR="00000000" w:rsidRPr="00B55A12" w:rsidP="00B55A12">
      <w:pPr>
        <w:pStyle w:val="Heading1"/>
      </w:pPr>
      <w:bookmarkStart w:id="7" w:name="O_292163"/>
      <w:bookmarkEnd w:id="7"/>
      <w:r w:rsidRPr="00B55A12">
        <w:t>Elements and Performance Criteria Pre-Content</w:t>
      </w:r>
    </w:p>
    <w:tbl>
      <w:tblPr>
        <w:tblW w:w="9640" w:type="dxa"/>
        <w:tblLayout w:type="fixed"/>
        <w:tblCellMar>
          <w:left w:w="62" w:type="dxa"/>
          <w:right w:w="62" w:type="dxa"/>
        </w:tblCellMar>
        <w:tblLook w:val="0000"/>
      </w:tblPr>
      <w:tblGrid>
        <w:gridCol w:w="2978"/>
        <w:gridCol w:w="6662"/>
      </w:tblGrid>
      <w:tr w:rsidTr="00C8625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55A12">
            <w:pPr>
              <w:pStyle w:val="BodyText"/>
              <w:rPr>
                <w:lang w:val="en-NZ"/>
              </w:rPr>
            </w:pPr>
            <w:r w:rsidRPr="00B55A12">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B55A12" w:rsidP="00B55A12">
            <w:pPr>
              <w:pStyle w:val="BodyText"/>
            </w:pPr>
            <w:r w:rsidRPr="00B55A12">
              <w:t xml:space="preserve">Performance criteria </w:t>
            </w:r>
            <w:r w:rsidRPr="00B55A12">
              <w:t>describe the required performance needed to demonstrate achievement of the element. Assessment of performance is to be consistent with the evidence guide.</w:t>
            </w:r>
          </w:p>
        </w:tc>
      </w:tr>
    </w:tbl>
    <w:p w:rsidR="00000000" w:rsidRPr="00B55A12" w:rsidP="00B55A12">
      <w:pPr>
        <w:pStyle w:val="BodyText"/>
      </w:pPr>
    </w:p>
    <w:p w:rsidR="00000000" w:rsidRPr="00B55A12" w:rsidP="00B55A12">
      <w:pPr>
        <w:pStyle w:val="AllowPageBreak"/>
      </w:pPr>
    </w:p>
    <w:p w:rsidR="00000000" w:rsidRPr="00B55A12" w:rsidP="00B55A12">
      <w:pPr>
        <w:pStyle w:val="Heading1"/>
      </w:pPr>
      <w:bookmarkStart w:id="8" w:name="O_238831"/>
      <w:bookmarkEnd w:id="8"/>
      <w:r w:rsidRPr="00B55A12">
        <w:t>Elements and Performance Criteria</w:t>
      </w:r>
    </w:p>
    <w:tbl>
      <w:tblPr>
        <w:tblW w:w="9640" w:type="dxa"/>
        <w:tblLayout w:type="fixed"/>
        <w:tblCellMar>
          <w:left w:w="62" w:type="dxa"/>
          <w:right w:w="62" w:type="dxa"/>
        </w:tblCellMar>
        <w:tblLook w:val="0000"/>
      </w:tblPr>
      <w:tblGrid>
        <w:gridCol w:w="2978"/>
        <w:gridCol w:w="6662"/>
      </w:tblGrid>
      <w:tr w:rsidTr="00C8625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B55A12" w:rsidP="00B55A12">
            <w:pPr>
              <w:pStyle w:val="List"/>
            </w:pPr>
            <w:r w:rsidRPr="00B55A12">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B55A12">
            <w:pPr>
              <w:pStyle w:val="List"/>
              <w:rPr>
                <w:lang w:val="en-NZ"/>
              </w:rPr>
            </w:pPr>
            <w:r w:rsidRPr="00B55A12">
              <w:rPr>
                <w:rStyle w:val="SpecialBold"/>
              </w:rPr>
              <w:t>PERFORMANCE CRITERIA</w:t>
            </w:r>
          </w:p>
        </w:tc>
      </w:tr>
      <w:tr w:rsidTr="00C8625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55A12">
            <w:pPr>
              <w:pStyle w:val="List"/>
              <w:rPr>
                <w:lang w:val="en-NZ"/>
              </w:rPr>
            </w:pPr>
            <w:r w:rsidRPr="00B55A12">
              <w:rPr>
                <w:rStyle w:val="SpecialBold"/>
              </w:rPr>
              <w:t>1</w:t>
            </w:r>
            <w:r w:rsidRPr="00B55A12">
              <w:tab/>
            </w:r>
            <w:r w:rsidRPr="00B55A12">
              <w:rPr>
                <w:rStyle w:val="SpecialBold"/>
              </w:rPr>
              <w:t>Take up lookout position</w:t>
            </w:r>
          </w:p>
        </w:tc>
        <w:tc>
          <w:tcPr>
            <w:tcW w:w="6662" w:type="dxa"/>
            <w:tcBorders>
              <w:top w:val="nil"/>
              <w:left w:val="nil"/>
              <w:bottom w:val="nil"/>
              <w:right w:val="nil"/>
            </w:tcBorders>
            <w:tcMar>
              <w:top w:w="0" w:type="dxa"/>
              <w:left w:w="62" w:type="dxa"/>
              <w:bottom w:w="0" w:type="dxa"/>
              <w:right w:w="62" w:type="dxa"/>
            </w:tcMar>
          </w:tcPr>
          <w:p w:rsidR="00000000" w:rsidRPr="00B55A12" w:rsidP="00B55A12">
            <w:pPr>
              <w:pStyle w:val="List"/>
            </w:pPr>
            <w:r w:rsidRPr="00B55A12">
              <w:t>1.1</w:t>
            </w:r>
            <w:r w:rsidRPr="00B55A12">
              <w:tab/>
              <w:t>Danger zone is safely accessed in accordance with workplace procedures</w:t>
            </w:r>
          </w:p>
          <w:p w:rsidR="00000000" w:rsidRPr="00B55A12" w:rsidP="00B55A12">
            <w:pPr>
              <w:pStyle w:val="List"/>
            </w:pPr>
            <w:r w:rsidRPr="00B55A12">
              <w:t>1.2</w:t>
            </w:r>
            <w:r w:rsidRPr="00B55A12">
              <w:tab/>
              <w:t>Location of lookout position is confirmed in accordance with workplace procedures</w:t>
            </w:r>
          </w:p>
          <w:p w:rsidR="00000000" w:rsidRPr="00B55A12" w:rsidP="00B55A12">
            <w:pPr>
              <w:pStyle w:val="List"/>
            </w:pPr>
            <w:r w:rsidRPr="00B55A12">
              <w:t>1.3</w:t>
            </w:r>
            <w:r w:rsidRPr="00B55A12">
              <w:tab/>
              <w:t>Sighting distance of rail traffic is calculated in accordance with</w:t>
            </w:r>
            <w:r w:rsidRPr="00B55A12">
              <w:t xml:space="preserve"> workplace procedures</w:t>
            </w:r>
          </w:p>
          <w:p w:rsidR="00000000" w:rsidRPr="00B55A12" w:rsidP="00B55A12">
            <w:pPr>
              <w:pStyle w:val="List"/>
            </w:pPr>
            <w:r w:rsidRPr="00B55A12">
              <w:t>1.4</w:t>
            </w:r>
            <w:r w:rsidRPr="00B55A12">
              <w:tab/>
              <w:t>Unsafe and/or ineffective lookout positions are identified and reported in accordance with workplace procedures</w:t>
            </w:r>
          </w:p>
          <w:p w:rsidR="00000000" w:rsidRPr="00B55A12" w:rsidP="00B55A12">
            <w:pPr>
              <w:pStyle w:val="List"/>
            </w:pPr>
            <w:r w:rsidRPr="00B55A12">
              <w:t>1.5</w:t>
            </w:r>
            <w:r w:rsidRPr="00B55A12">
              <w:tab/>
              <w:t>Audible warning equipment is tested if utilised</w:t>
            </w:r>
          </w:p>
          <w:p w:rsidR="00000000" w:rsidRPr="00B55A12" w:rsidP="00B55A12">
            <w:pPr>
              <w:pStyle w:val="List"/>
            </w:pPr>
            <w:r w:rsidRPr="00B55A12">
              <w:t>1.6</w:t>
            </w:r>
            <w:r w:rsidRPr="00B55A12">
              <w:tab/>
              <w:t>A situational awareness is conducted to identify potential ris</w:t>
            </w:r>
            <w:r w:rsidRPr="00B55A12">
              <w:t>ks</w:t>
            </w:r>
          </w:p>
          <w:p w:rsidR="00000000" w:rsidP="00B55A12">
            <w:pPr>
              <w:pStyle w:val="List"/>
              <w:rPr>
                <w:lang w:val="en-NZ"/>
              </w:rPr>
            </w:pPr>
            <w:r w:rsidRPr="00B55A12">
              <w:t>1.7</w:t>
            </w:r>
            <w:r w:rsidRPr="00B55A12">
              <w:tab/>
              <w:t>Effectiveness of lookout placement and method of communicating rail traffic movements is confirmed</w:t>
            </w:r>
          </w:p>
        </w:tc>
      </w:tr>
      <w:tr w:rsidTr="00C8625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55A12">
            <w:pPr>
              <w:pStyle w:val="List"/>
              <w:rPr>
                <w:lang w:val="en-NZ"/>
              </w:rPr>
            </w:pPr>
            <w:r w:rsidRPr="00B55A12">
              <w:rPr>
                <w:rStyle w:val="SpecialBold"/>
              </w:rPr>
              <w:t>2</w:t>
            </w:r>
            <w:r w:rsidRPr="00B55A12">
              <w:tab/>
            </w:r>
            <w:r w:rsidRPr="00B55A12">
              <w:rPr>
                <w:rStyle w:val="SpecialBold"/>
              </w:rPr>
              <w:t>Conduct lookout duties</w:t>
            </w:r>
          </w:p>
        </w:tc>
        <w:tc>
          <w:tcPr>
            <w:tcW w:w="6662" w:type="dxa"/>
            <w:tcBorders>
              <w:top w:val="nil"/>
              <w:left w:val="nil"/>
              <w:bottom w:val="nil"/>
              <w:right w:val="nil"/>
            </w:tcBorders>
            <w:tcMar>
              <w:top w:w="0" w:type="dxa"/>
              <w:left w:w="62" w:type="dxa"/>
              <w:bottom w:w="0" w:type="dxa"/>
              <w:right w:w="62" w:type="dxa"/>
            </w:tcMar>
          </w:tcPr>
          <w:p w:rsidR="00000000" w:rsidRPr="00B55A12" w:rsidP="00B55A12">
            <w:pPr>
              <w:pStyle w:val="List"/>
            </w:pPr>
            <w:r w:rsidRPr="00B55A12">
              <w:t>2.1</w:t>
            </w:r>
            <w:r w:rsidRPr="00B55A12">
              <w:tab/>
              <w:t>Vigilance is maintained at all times</w:t>
            </w:r>
          </w:p>
          <w:p w:rsidR="00000000" w:rsidRPr="00B55A12" w:rsidP="00B55A12">
            <w:pPr>
              <w:pStyle w:val="List"/>
            </w:pPr>
            <w:r w:rsidRPr="00B55A12">
              <w:t>2.2</w:t>
            </w:r>
            <w:r w:rsidRPr="00B55A12">
              <w:tab/>
            </w:r>
            <w:r w:rsidRPr="00B55A12">
              <w:t>Approach of rail traffic is communicated using agreed methodology in accordance with workplace procedures</w:t>
            </w:r>
          </w:p>
          <w:p w:rsidR="00000000" w:rsidP="00B55A12">
            <w:pPr>
              <w:pStyle w:val="List"/>
              <w:rPr>
                <w:lang w:val="en-NZ"/>
              </w:rPr>
            </w:pPr>
            <w:r w:rsidRPr="00B55A12">
              <w:t>2.3</w:t>
            </w:r>
            <w:r w:rsidRPr="00B55A12">
              <w:tab/>
              <w:t>Hand signals are used in accordance with workplace procedures to confirm safe conditions to rail traffic</w:t>
            </w:r>
          </w:p>
        </w:tc>
      </w:tr>
      <w:tr w:rsidTr="00C86253">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B55A12">
            <w:pPr>
              <w:pStyle w:val="List"/>
              <w:rPr>
                <w:lang w:val="en-NZ"/>
              </w:rPr>
            </w:pPr>
            <w:r w:rsidRPr="00B55A12">
              <w:rPr>
                <w:rStyle w:val="SpecialBold"/>
              </w:rPr>
              <w:t>3</w:t>
            </w:r>
            <w:r w:rsidRPr="00B55A12">
              <w:tab/>
            </w:r>
            <w:r w:rsidRPr="00B55A12">
              <w:rPr>
                <w:rStyle w:val="SpecialBold"/>
              </w:rPr>
              <w:t>Take action in the event of unsafe sit</w:t>
            </w:r>
            <w:r w:rsidRPr="00B55A12">
              <w:rPr>
                <w:rStyle w:val="SpecialBold"/>
              </w:rPr>
              <w:t>uations or emergencies</w:t>
            </w:r>
          </w:p>
        </w:tc>
        <w:tc>
          <w:tcPr>
            <w:tcW w:w="6662" w:type="dxa"/>
            <w:tcBorders>
              <w:top w:val="nil"/>
              <w:left w:val="nil"/>
              <w:bottom w:val="nil"/>
              <w:right w:val="nil"/>
            </w:tcBorders>
            <w:tcMar>
              <w:top w:w="0" w:type="dxa"/>
              <w:left w:w="62" w:type="dxa"/>
              <w:bottom w:w="0" w:type="dxa"/>
              <w:right w:w="62" w:type="dxa"/>
            </w:tcMar>
          </w:tcPr>
          <w:p w:rsidR="00000000" w:rsidRPr="00B55A12" w:rsidP="00B55A12">
            <w:pPr>
              <w:pStyle w:val="List"/>
            </w:pPr>
            <w:r w:rsidRPr="00B55A12">
              <w:t>3.1</w:t>
            </w:r>
            <w:r w:rsidRPr="00B55A12">
              <w:tab/>
              <w:t>Unsafe situations and/or emergencies are identified, and appropriate action is taken to minimise risk in accordance with workplace procedures</w:t>
            </w:r>
          </w:p>
          <w:p w:rsidR="00000000" w:rsidRPr="00B55A12" w:rsidP="00B55A12">
            <w:pPr>
              <w:pStyle w:val="List"/>
            </w:pPr>
            <w:r w:rsidRPr="00B55A12">
              <w:t>3.2</w:t>
            </w:r>
            <w:r w:rsidRPr="00B55A12">
              <w:tab/>
              <w:t>Emergencies and incidents are recorded and reported to relevant personnel in accord</w:t>
            </w:r>
            <w:r w:rsidRPr="00B55A12">
              <w:t>ance with workplace procedures</w:t>
            </w:r>
          </w:p>
        </w:tc>
      </w:tr>
    </w:tbl>
    <w:p w:rsidR="00C86253" w:rsidP="00B55A12">
      <w:pPr>
        <w:pStyle w:val="BodyText"/>
      </w:pPr>
    </w:p>
    <w:p w:rsidR="00C86253" w:rsidP="00B55A12">
      <w:pPr>
        <w:pStyle w:val="BodyText"/>
      </w:pPr>
    </w:p>
    <w:p w:rsidR="00000000" w:rsidRPr="00B55A12" w:rsidP="00B55A12">
      <w:pPr>
        <w:pStyle w:val="Heading1"/>
      </w:pPr>
      <w:bookmarkStart w:id="9" w:name="O_262622"/>
      <w:bookmarkEnd w:id="9"/>
      <w:r w:rsidRPr="00B55A12">
        <w:t>Required Skills and Knowledge</w:t>
      </w:r>
    </w:p>
    <w:tbl>
      <w:tblPr>
        <w:tblW w:w="9640" w:type="dxa"/>
        <w:tblLayout w:type="fixed"/>
        <w:tblCellMar>
          <w:left w:w="62" w:type="dxa"/>
          <w:right w:w="62" w:type="dxa"/>
        </w:tblCellMar>
        <w:tblLook w:val="0000"/>
      </w:tblPr>
      <w:tblGrid>
        <w:gridCol w:w="9640"/>
      </w:tblGrid>
      <w:tr w:rsidTr="00C86253">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B55A12">
            <w:pPr>
              <w:pStyle w:val="BodyText"/>
              <w:rPr>
                <w:lang w:val="en-NZ"/>
              </w:rPr>
            </w:pPr>
            <w:r w:rsidRPr="00B55A12">
              <w:rPr>
                <w:rStyle w:val="SpecialBold"/>
              </w:rPr>
              <w:t>REQUIRED KNOWLEDGE AND SKILLS</w:t>
            </w:r>
          </w:p>
        </w:tc>
      </w:tr>
      <w:tr w:rsidTr="00C8625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5A12">
            <w:pPr>
              <w:pStyle w:val="BodyText"/>
              <w:rPr>
                <w:lang w:val="en-NZ"/>
              </w:rPr>
            </w:pPr>
            <w:r w:rsidRPr="00B55A12">
              <w:t>This describes the essential knowledge and skills and their level required for this unit.</w:t>
            </w:r>
          </w:p>
        </w:tc>
      </w:tr>
      <w:tr w:rsidTr="00C8625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5A12">
            <w:pPr>
              <w:pStyle w:val="BodyText"/>
              <w:rPr>
                <w:lang w:val="en-NZ"/>
              </w:rPr>
            </w:pPr>
            <w:r w:rsidRPr="00B55A12">
              <w:rPr>
                <w:rStyle w:val="SpecialBold"/>
              </w:rPr>
              <w:t>Required knowledge</w:t>
            </w:r>
            <w:r w:rsidRPr="00B55A12">
              <w:t>:</w:t>
            </w:r>
          </w:p>
        </w:tc>
      </w:tr>
      <w:tr w:rsidTr="00C8625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5A12">
            <w:pPr>
              <w:pStyle w:val="ListBullet"/>
              <w:rPr>
                <w:lang w:val="en-NZ"/>
              </w:rPr>
            </w:pPr>
            <w:r w:rsidRPr="00B55A12">
              <w:t>Access provider's and organisational policies, procedures and protocols</w:t>
            </w:r>
          </w:p>
        </w:tc>
      </w:tr>
      <w:tr w:rsidTr="00C8625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5A12">
            <w:pPr>
              <w:pStyle w:val="ListBullet"/>
              <w:rPr>
                <w:lang w:val="en-NZ"/>
              </w:rPr>
            </w:pPr>
            <w:r w:rsidRPr="00B55A12">
              <w:t>Rail terminology as defined by the applicable access provider</w:t>
            </w:r>
          </w:p>
        </w:tc>
      </w:tr>
      <w:tr w:rsidTr="00C8625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5A12">
            <w:pPr>
              <w:pStyle w:val="ListBullet"/>
              <w:rPr>
                <w:lang w:val="en-NZ"/>
              </w:rPr>
            </w:pPr>
            <w:r w:rsidRPr="00B55A12">
              <w:t>Access provider's policies, procedures and protocols in the event of identified unsafe situations or emergencies withi</w:t>
            </w:r>
            <w:r w:rsidRPr="00B55A12">
              <w:t>n workplace role</w:t>
            </w:r>
          </w:p>
        </w:tc>
      </w:tr>
      <w:tr w:rsidTr="00C8625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B55A12" w:rsidP="00B55A12">
            <w:pPr>
              <w:pStyle w:val="ListBullet"/>
            </w:pPr>
            <w:r w:rsidRPr="00B55A12">
              <w:t>Audible warning equipment and its use</w:t>
            </w:r>
          </w:p>
        </w:tc>
      </w:tr>
    </w:tbl>
    <w:p w:rsidR="00000000" w:rsidRPr="00B55A12" w:rsidP="00B55A12">
      <w:pPr>
        <w:pStyle w:val="BodyText"/>
      </w:pPr>
    </w:p>
    <w:tbl>
      <w:tblPr>
        <w:tblW w:w="9640" w:type="dxa"/>
        <w:tblLayout w:type="fixed"/>
        <w:tblCellMar>
          <w:left w:w="62" w:type="dxa"/>
          <w:right w:w="62" w:type="dxa"/>
        </w:tblCellMar>
        <w:tblLook w:val="0000"/>
      </w:tblPr>
      <w:tblGrid>
        <w:gridCol w:w="9640"/>
      </w:tblGrid>
      <w:tr w:rsidTr="00C86253">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B55A12">
            <w:pPr>
              <w:pStyle w:val="BodyText"/>
              <w:rPr>
                <w:lang w:val="en-NZ"/>
              </w:rPr>
            </w:pPr>
            <w:r w:rsidRPr="00B55A12">
              <w:rPr>
                <w:rStyle w:val="SpecialBold"/>
              </w:rPr>
              <w:t>Required skills</w:t>
            </w:r>
            <w:r w:rsidRPr="00B55A12">
              <w:t>:</w:t>
            </w:r>
          </w:p>
        </w:tc>
      </w:tr>
      <w:tr w:rsidTr="00C8625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5A12">
            <w:pPr>
              <w:pStyle w:val="ListBullet"/>
              <w:rPr>
                <w:lang w:val="en-NZ"/>
              </w:rPr>
            </w:pPr>
            <w:r w:rsidRPr="00B55A12">
              <w:t>Communicate effectively with individuals and work groups</w:t>
            </w:r>
          </w:p>
        </w:tc>
      </w:tr>
      <w:tr w:rsidTr="00C8625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5A12">
            <w:pPr>
              <w:pStyle w:val="ListBullet"/>
              <w:rPr>
                <w:lang w:val="en-NZ"/>
              </w:rPr>
            </w:pPr>
            <w:r w:rsidRPr="00B55A12">
              <w:t>Follow workplace policies, procedures and protocols</w:t>
            </w:r>
          </w:p>
        </w:tc>
      </w:tr>
      <w:tr w:rsidTr="00C8625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5A12">
            <w:pPr>
              <w:pStyle w:val="ListBullet"/>
              <w:rPr>
                <w:lang w:val="en-NZ"/>
              </w:rPr>
            </w:pPr>
            <w:r w:rsidRPr="00B55A12">
              <w:t>Conduct a situational awareness assessment</w:t>
            </w:r>
          </w:p>
        </w:tc>
      </w:tr>
      <w:tr w:rsidTr="00C8625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5A12">
            <w:pPr>
              <w:pStyle w:val="ListBullet"/>
              <w:rPr>
                <w:lang w:val="en-NZ"/>
              </w:rPr>
            </w:pPr>
            <w:r w:rsidRPr="00B55A12">
              <w:t>Use personal protective equipment conforming to required standards</w:t>
            </w:r>
          </w:p>
        </w:tc>
      </w:tr>
      <w:tr w:rsidTr="00C8625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B55A12">
            <w:pPr>
              <w:pStyle w:val="ListBullet"/>
              <w:rPr>
                <w:lang w:val="en-NZ"/>
              </w:rPr>
            </w:pPr>
            <w:r w:rsidRPr="00B55A12">
              <w:t>Identify unsafe situations and emergencies</w:t>
            </w:r>
          </w:p>
        </w:tc>
      </w:tr>
      <w:tr w:rsidTr="00C86253">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B55A12" w:rsidP="00B55A12">
            <w:pPr>
              <w:pStyle w:val="ListBullet"/>
            </w:pPr>
            <w:r w:rsidRPr="00B55A12">
              <w:t>Apply fatigue management skills as they relate to the work role</w:t>
            </w:r>
          </w:p>
        </w:tc>
      </w:tr>
    </w:tbl>
    <w:p w:rsidR="00C86253" w:rsidP="00B55A12">
      <w:pPr>
        <w:pStyle w:val="BodyText"/>
      </w:pPr>
    </w:p>
    <w:p w:rsidR="00C86253" w:rsidP="00B55A12">
      <w:pPr>
        <w:pStyle w:val="BodyText"/>
      </w:pPr>
    </w:p>
    <w:p w:rsidR="00000000" w:rsidRPr="00B55A12" w:rsidP="00B55A12">
      <w:pPr>
        <w:pStyle w:val="Heading1"/>
      </w:pPr>
      <w:bookmarkStart w:id="10" w:name="O_246815"/>
      <w:bookmarkEnd w:id="10"/>
      <w:r w:rsidRPr="00B55A12">
        <w:t>Evidence Guide</w:t>
      </w:r>
    </w:p>
    <w:tbl>
      <w:tblPr>
        <w:tblW w:w="9499" w:type="dxa"/>
        <w:tblLayout w:type="fixed"/>
        <w:tblCellMar>
          <w:left w:w="62" w:type="dxa"/>
          <w:right w:w="62" w:type="dxa"/>
        </w:tblCellMar>
        <w:tblLook w:val="0000"/>
      </w:tblPr>
      <w:tblGrid>
        <w:gridCol w:w="3524"/>
        <w:gridCol w:w="5975"/>
      </w:tblGrid>
      <w:tr w:rsidTr="00C86253">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B55A12">
            <w:pPr>
              <w:pStyle w:val="BodyText"/>
              <w:rPr>
                <w:lang w:val="en-NZ"/>
              </w:rPr>
            </w:pPr>
            <w:r w:rsidRPr="00B55A12">
              <w:rPr>
                <w:rStyle w:val="SpecialBold"/>
              </w:rPr>
              <w:t>EVIDENCE GUIDE</w:t>
            </w:r>
          </w:p>
        </w:tc>
      </w:tr>
      <w:tr w:rsidTr="00C86253">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B55A12">
            <w:pPr>
              <w:pStyle w:val="BodyText"/>
              <w:rPr>
                <w:lang w:val="en-NZ"/>
              </w:rPr>
            </w:pPr>
            <w:r w:rsidRPr="00B55A12">
              <w:t>The evidence guide provides advice on assessment and must be read in conjunction with the performance criteria, required knowledge and skills, the range statement and the assessment guidelines for this Training Package.</w:t>
            </w:r>
          </w:p>
        </w:tc>
      </w:tr>
      <w:tr w:rsidTr="00C8625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55A12">
            <w:pPr>
              <w:pStyle w:val="BodyText"/>
              <w:rPr>
                <w:lang w:val="en-NZ"/>
              </w:rPr>
            </w:pPr>
            <w:r w:rsidRPr="00B55A12">
              <w:rPr>
                <w:rStyle w:val="SpecialBold"/>
              </w:rPr>
              <w:t>Critical aspects for assessment an</w:t>
            </w:r>
            <w:r w:rsidRPr="00B55A12">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B55A12" w:rsidP="00B55A12">
            <w:pPr>
              <w:pStyle w:val="ListBullet"/>
            </w:pPr>
            <w:r w:rsidRPr="00B55A12">
              <w:t>The evidence required to demonstrate competency in this unit must be relevant to and satisfy all of the requirements of the elements and performance criteria of this unit and include demonstration</w:t>
            </w:r>
            <w:r w:rsidRPr="00B55A12">
              <w:t xml:space="preserve"> of applying:</w:t>
            </w:r>
          </w:p>
          <w:p w:rsidR="00000000" w:rsidRPr="00B55A12" w:rsidP="00B55A12">
            <w:pPr>
              <w:pStyle w:val="ListBullet2"/>
            </w:pPr>
            <w:r w:rsidRPr="00B55A12">
              <w:t>the underpinning knowledge and skills</w:t>
            </w:r>
          </w:p>
          <w:p w:rsidR="00000000" w:rsidRPr="00B55A12" w:rsidP="00B55A12">
            <w:pPr>
              <w:pStyle w:val="ListBullet2"/>
            </w:pPr>
            <w:r w:rsidRPr="00B55A12">
              <w:t>relevant legislation and workplace procedures</w:t>
            </w:r>
          </w:p>
          <w:p w:rsidR="00000000" w:rsidRPr="00B55A12" w:rsidP="00B55A12">
            <w:pPr>
              <w:pStyle w:val="ListBullet2"/>
            </w:pPr>
            <w:r w:rsidRPr="00B55A12">
              <w:t>other relevant aspects of the range statement</w:t>
            </w:r>
          </w:p>
          <w:p w:rsidR="00000000" w:rsidRPr="00B55A12" w:rsidP="00B55A12">
            <w:pPr>
              <w:pStyle w:val="ListBullet2"/>
            </w:pPr>
            <w:r w:rsidRPr="00B55A12">
              <w:t>the timeframes typically expected for the work function and industrial environment</w:t>
            </w:r>
          </w:p>
          <w:p w:rsidR="00000000" w:rsidRPr="00B55A12" w:rsidP="00B55A12">
            <w:pPr>
              <w:pStyle w:val="ListBullet"/>
            </w:pPr>
            <w:r w:rsidRPr="00B55A12">
              <w:t>Compliance with site safety plans, OH&amp;S regulations and other regulatory requirements</w:t>
            </w:r>
          </w:p>
          <w:p w:rsidR="00000000" w:rsidRPr="00B55A12" w:rsidP="00B55A12">
            <w:pPr>
              <w:pStyle w:val="ListBullet"/>
            </w:pPr>
            <w:r w:rsidRPr="00B55A12">
              <w:t>Assessment must include exercises which demonstrate competent performance of the following in a range of situations:</w:t>
            </w:r>
          </w:p>
          <w:p w:rsidR="00000000" w:rsidRPr="00B55A12" w:rsidP="00B55A12">
            <w:pPr>
              <w:pStyle w:val="ListBullet2"/>
            </w:pPr>
            <w:r w:rsidRPr="00B55A12">
              <w:t>conducting situational awareness assessment to ident</w:t>
            </w:r>
            <w:r w:rsidRPr="00B55A12">
              <w:t>ify potential risks</w:t>
            </w:r>
          </w:p>
          <w:p w:rsidR="00000000" w:rsidRPr="00B55A12" w:rsidP="00B55A12">
            <w:pPr>
              <w:pStyle w:val="ListBullet2"/>
            </w:pPr>
            <w:r w:rsidRPr="00B55A12">
              <w:t>identifying unsafe and ineffective lookout positions</w:t>
            </w:r>
          </w:p>
          <w:p w:rsidR="00000000" w:rsidRPr="00B55A12" w:rsidP="00B55A12">
            <w:pPr>
              <w:pStyle w:val="ListBullet2"/>
            </w:pPr>
            <w:r w:rsidRPr="00B55A12">
              <w:t>taking up lookout position that enables effective communication of train movements</w:t>
            </w:r>
          </w:p>
          <w:p w:rsidR="00000000" w:rsidRPr="00B55A12" w:rsidP="00B55A12">
            <w:pPr>
              <w:pStyle w:val="ListBullet2"/>
            </w:pPr>
            <w:r w:rsidRPr="00B55A12">
              <w:t>using audible communications to protect rail crew</w:t>
            </w:r>
          </w:p>
          <w:p w:rsidR="00000000" w:rsidRPr="00B55A12" w:rsidP="00B55A12">
            <w:pPr>
              <w:pStyle w:val="ListBullet2"/>
            </w:pPr>
            <w:r w:rsidRPr="00B55A12">
              <w:t>using basic hand signals to communicate with train</w:t>
            </w:r>
            <w:r w:rsidRPr="00B55A12">
              <w:t xml:space="preserve"> driver</w:t>
            </w:r>
          </w:p>
          <w:p w:rsidR="00000000" w:rsidP="00B55A12">
            <w:pPr>
              <w:pStyle w:val="ListBullet2"/>
              <w:rPr>
                <w:lang w:val="en-NZ"/>
              </w:rPr>
            </w:pPr>
            <w:r w:rsidRPr="00B55A12">
              <w:t>taking appropriate action in the event of an unsafe situation and/or emergency</w:t>
            </w:r>
          </w:p>
        </w:tc>
      </w:tr>
      <w:tr w:rsidTr="00C8625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55A12">
            <w:pPr>
              <w:pStyle w:val="BodyText"/>
              <w:rPr>
                <w:lang w:val="en-NZ"/>
              </w:rPr>
            </w:pPr>
            <w:r w:rsidRPr="00B55A12">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B55A12" w:rsidP="00B55A12">
            <w:pPr>
              <w:pStyle w:val="ListBullet"/>
            </w:pPr>
            <w:r w:rsidRPr="00B55A12">
              <w:t>Performance is demonstrated consistently over a period of time and in a suitable range of contexts</w:t>
            </w:r>
          </w:p>
          <w:p w:rsidR="00000000" w:rsidRPr="00B55A12" w:rsidP="00B55A12">
            <w:pPr>
              <w:pStyle w:val="ListBullet"/>
            </w:pPr>
            <w:r w:rsidRPr="00B55A12">
              <w:t>Resources for assessment include:</w:t>
            </w:r>
          </w:p>
          <w:p w:rsidR="00000000" w:rsidRPr="00B55A12" w:rsidP="00B55A12">
            <w:pPr>
              <w:pStyle w:val="ListBullet2"/>
            </w:pPr>
            <w:r w:rsidRPr="00B55A12">
              <w:t>a range of relevant exercises and/or other simulated practical and knowledge assessment, and/or</w:t>
            </w:r>
          </w:p>
          <w:p w:rsidR="00000000" w:rsidRPr="00B55A12" w:rsidP="00B55A12">
            <w:pPr>
              <w:pStyle w:val="ListBullet2"/>
            </w:pPr>
            <w:r w:rsidRPr="00B55A12">
              <w:t>access to an appropriate range of relevant operational situations in the workplace</w:t>
            </w:r>
          </w:p>
          <w:p w:rsidR="00000000" w:rsidRPr="00B55A12" w:rsidP="00B55A12">
            <w:pPr>
              <w:pStyle w:val="ListBullet"/>
            </w:pPr>
            <w:r w:rsidRPr="00B55A12">
              <w:t xml:space="preserve">In both real and simulated environments, </w:t>
            </w:r>
            <w:r w:rsidRPr="00B55A12">
              <w:t>access is required to:</w:t>
            </w:r>
          </w:p>
          <w:p w:rsidR="00000000" w:rsidRPr="00B55A12" w:rsidP="00B55A12">
            <w:pPr>
              <w:pStyle w:val="ListBullet2"/>
            </w:pPr>
            <w:r w:rsidRPr="00B55A12">
              <w:t>relevant and appropriate materials and equipment, and</w:t>
            </w:r>
          </w:p>
          <w:p w:rsidR="00000000" w:rsidP="00B55A12">
            <w:pPr>
              <w:pStyle w:val="ListBullet2"/>
              <w:rPr>
                <w:lang w:val="en-NZ"/>
              </w:rPr>
            </w:pPr>
            <w:r w:rsidRPr="00B55A12">
              <w:t>applicable documentation including workplace procedures, regulations, codes of practice and operation manuals</w:t>
            </w:r>
          </w:p>
        </w:tc>
      </w:tr>
      <w:tr w:rsidTr="00C86253">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B55A12">
            <w:pPr>
              <w:pStyle w:val="BodyText"/>
              <w:rPr>
                <w:lang w:val="en-NZ"/>
              </w:rPr>
            </w:pPr>
            <w:r w:rsidRPr="00B55A12">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B55A12" w:rsidP="00B55A12">
            <w:pPr>
              <w:pStyle w:val="ListBullet"/>
            </w:pPr>
            <w:r w:rsidRPr="00B55A12">
              <w:t>Assessment of this unit must be undertaken by a registered training organisation</w:t>
            </w:r>
          </w:p>
          <w:p w:rsidR="00000000" w:rsidRPr="00B55A12" w:rsidP="00B55A12">
            <w:pPr>
              <w:pStyle w:val="ListBullet"/>
            </w:pPr>
            <w:r w:rsidRPr="00B55A12">
              <w:t>Assessment of knowledge must be conducted through appropriate written/oral tests</w:t>
            </w:r>
          </w:p>
          <w:p w:rsidR="00000000" w:rsidRPr="00B55A12" w:rsidP="00B55A12">
            <w:pPr>
              <w:pStyle w:val="ListBullet"/>
            </w:pPr>
            <w:r w:rsidRPr="00B55A12">
              <w:t>Practical assessment must occur:</w:t>
            </w:r>
          </w:p>
          <w:p w:rsidR="00000000" w:rsidRPr="00B55A12" w:rsidP="00B55A12">
            <w:pPr>
              <w:pStyle w:val="ListBullet2"/>
            </w:pPr>
            <w:r w:rsidRPr="00B55A12">
              <w:t>through activities in an appropriately simulated environment, and/or</w:t>
            </w:r>
          </w:p>
          <w:p w:rsidR="00000000" w:rsidRPr="00B55A12" w:rsidP="00B55A12">
            <w:pPr>
              <w:pStyle w:val="ListBullet2"/>
            </w:pPr>
            <w:r w:rsidRPr="00B55A12">
              <w:t>in an appropriate range of situations in the workplace</w:t>
            </w:r>
          </w:p>
        </w:tc>
      </w:tr>
    </w:tbl>
    <w:p w:rsidR="00C86253" w:rsidP="00B55A12">
      <w:pPr>
        <w:pStyle w:val="BodyText"/>
      </w:pPr>
    </w:p>
    <w:p w:rsidR="00C86253" w:rsidP="00B55A12">
      <w:pPr>
        <w:pStyle w:val="BodyText"/>
      </w:pPr>
    </w:p>
    <w:p w:rsidR="00000000" w:rsidRPr="00B55A12" w:rsidP="00B55A12">
      <w:pPr>
        <w:pStyle w:val="Heading1"/>
      </w:pPr>
      <w:bookmarkStart w:id="11" w:name="O_254798"/>
      <w:bookmarkEnd w:id="11"/>
      <w:r w:rsidRPr="00B55A12">
        <w:t>Range Statement</w:t>
      </w:r>
    </w:p>
    <w:tbl>
      <w:tblPr>
        <w:tblW w:w="9640" w:type="dxa"/>
        <w:tblLayout w:type="fixed"/>
        <w:tblCellMar>
          <w:left w:w="62" w:type="dxa"/>
          <w:right w:w="62" w:type="dxa"/>
        </w:tblCellMar>
        <w:tblLook w:val="0000"/>
      </w:tblPr>
      <w:tblGrid>
        <w:gridCol w:w="3486"/>
        <w:gridCol w:w="6154"/>
      </w:tblGrid>
      <w:tr w:rsidTr="00C86253">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B55A12">
            <w:pPr>
              <w:pStyle w:val="BodyText"/>
              <w:rPr>
                <w:lang w:val="en-NZ"/>
              </w:rPr>
            </w:pPr>
            <w:r w:rsidRPr="00B55A12">
              <w:rPr>
                <w:rStyle w:val="SpecialBold"/>
              </w:rPr>
              <w:t>RANGE STATEMENT</w:t>
            </w:r>
            <w:r w:rsidRPr="00B55A12">
              <w:t xml:space="preserve"> </w:t>
            </w:r>
          </w:p>
        </w:tc>
      </w:tr>
      <w:tr w:rsidTr="00C86253">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B55A12">
            <w:pPr>
              <w:pStyle w:val="BodyText"/>
              <w:rPr>
                <w:lang w:val="en-NZ"/>
              </w:rPr>
            </w:pPr>
            <w:r w:rsidRPr="00B55A12">
              <w:t>The range statement relates to the unit of competency as a whole. It allows for different work environments and situations that may affect performance.</w:t>
            </w:r>
          </w:p>
        </w:tc>
      </w:tr>
      <w:tr w:rsidTr="00C8625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55A12">
            <w:pPr>
              <w:pStyle w:val="BodyText"/>
              <w:rPr>
                <w:lang w:val="en-NZ"/>
              </w:rPr>
            </w:pPr>
            <w:r w:rsidRPr="00B55A12">
              <w:t>Worksites may include:</w:t>
            </w:r>
          </w:p>
        </w:tc>
        <w:tc>
          <w:tcPr>
            <w:tcW w:w="6154" w:type="dxa"/>
            <w:tcBorders>
              <w:top w:val="nil"/>
              <w:left w:val="nil"/>
              <w:bottom w:val="nil"/>
              <w:right w:val="nil"/>
            </w:tcBorders>
            <w:tcMar>
              <w:top w:w="0" w:type="dxa"/>
              <w:left w:w="62" w:type="dxa"/>
              <w:bottom w:w="0" w:type="dxa"/>
              <w:right w:w="62" w:type="dxa"/>
            </w:tcMar>
          </w:tcPr>
          <w:p w:rsidR="00000000" w:rsidRPr="00B55A12" w:rsidP="00B55A12">
            <w:pPr>
              <w:pStyle w:val="ListBullet"/>
            </w:pPr>
            <w:r w:rsidRPr="00B55A12">
              <w:t>rail corridor</w:t>
            </w:r>
          </w:p>
          <w:p w:rsidR="00000000" w:rsidRPr="00B55A12" w:rsidP="00B55A12">
            <w:pPr>
              <w:pStyle w:val="ListBullet"/>
            </w:pPr>
            <w:r w:rsidRPr="00B55A12">
              <w:t>danger zone:</w:t>
            </w:r>
          </w:p>
          <w:p w:rsidR="00000000" w:rsidRPr="00B55A12" w:rsidP="00B55A12">
            <w:pPr>
              <w:pStyle w:val="ListBullet2"/>
            </w:pPr>
            <w:r w:rsidRPr="00B55A12">
              <w:t>running line</w:t>
            </w:r>
          </w:p>
          <w:p w:rsidR="00000000" w:rsidRPr="00B55A12" w:rsidP="00B55A12">
            <w:pPr>
              <w:pStyle w:val="ListBullet2"/>
            </w:pPr>
            <w:r w:rsidRPr="00B55A12">
              <w:t>parallel networks (adjacent access providers, shared corridor)</w:t>
            </w:r>
          </w:p>
          <w:p w:rsidR="00000000" w:rsidRPr="00B55A12" w:rsidP="00B55A12">
            <w:pPr>
              <w:pStyle w:val="ListBullet2"/>
            </w:pPr>
            <w:r w:rsidRPr="00B55A12">
              <w:t>adjacent lines</w:t>
            </w:r>
          </w:p>
          <w:p w:rsidR="00000000" w:rsidRPr="00B55A12" w:rsidP="00B55A12">
            <w:pPr>
              <w:pStyle w:val="ListBullet2"/>
            </w:pPr>
            <w:r w:rsidRPr="00B55A12">
              <w:t>sidings/yards</w:t>
            </w:r>
          </w:p>
          <w:p w:rsidR="00000000" w:rsidRPr="00B55A12" w:rsidP="00B55A12">
            <w:pPr>
              <w:pStyle w:val="ListBullet"/>
            </w:pPr>
            <w:r w:rsidRPr="00B55A12">
              <w:t>platforms/buildings</w:t>
            </w:r>
          </w:p>
          <w:p w:rsidR="00000000" w:rsidP="00B55A12">
            <w:pPr>
              <w:pStyle w:val="ListBullet"/>
              <w:rPr>
                <w:lang w:val="en-NZ"/>
              </w:rPr>
            </w:pPr>
            <w:r w:rsidRPr="00B55A12">
              <w:t>structures</w:t>
            </w:r>
          </w:p>
        </w:tc>
      </w:tr>
      <w:tr w:rsidTr="00C8625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55A12">
            <w:pPr>
              <w:pStyle w:val="BodyText"/>
              <w:rPr>
                <w:lang w:val="en-NZ"/>
              </w:rPr>
            </w:pPr>
            <w:r w:rsidRPr="00B55A12">
              <w:t>Terminology used will be:</w:t>
            </w:r>
          </w:p>
        </w:tc>
        <w:tc>
          <w:tcPr>
            <w:tcW w:w="6154" w:type="dxa"/>
            <w:tcBorders>
              <w:top w:val="nil"/>
              <w:left w:val="nil"/>
              <w:bottom w:val="nil"/>
              <w:right w:val="nil"/>
            </w:tcBorders>
            <w:tcMar>
              <w:top w:w="0" w:type="dxa"/>
              <w:left w:w="62" w:type="dxa"/>
              <w:bottom w:w="0" w:type="dxa"/>
              <w:right w:w="62" w:type="dxa"/>
            </w:tcMar>
          </w:tcPr>
          <w:p w:rsidR="00000000" w:rsidP="00B55A12">
            <w:pPr>
              <w:pStyle w:val="ListBullet"/>
              <w:rPr>
                <w:lang w:val="en-NZ"/>
              </w:rPr>
            </w:pPr>
            <w:r w:rsidRPr="00B55A12">
              <w:t>as defined by the applicable track safeworking system and operating procedures</w:t>
            </w:r>
          </w:p>
        </w:tc>
      </w:tr>
      <w:tr w:rsidTr="00C8625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55A12">
            <w:pPr>
              <w:pStyle w:val="BodyText"/>
              <w:rPr>
                <w:lang w:val="en-NZ"/>
              </w:rPr>
            </w:pPr>
            <w:r w:rsidRPr="00B55A12">
              <w:t>Work may occur:</w:t>
            </w:r>
          </w:p>
        </w:tc>
        <w:tc>
          <w:tcPr>
            <w:tcW w:w="6154" w:type="dxa"/>
            <w:tcBorders>
              <w:top w:val="nil"/>
              <w:left w:val="nil"/>
              <w:bottom w:val="nil"/>
              <w:right w:val="nil"/>
            </w:tcBorders>
            <w:tcMar>
              <w:top w:w="0" w:type="dxa"/>
              <w:left w:w="62" w:type="dxa"/>
              <w:bottom w:w="0" w:type="dxa"/>
              <w:right w:w="62" w:type="dxa"/>
            </w:tcMar>
          </w:tcPr>
          <w:p w:rsidR="00000000" w:rsidP="00B55A12">
            <w:pPr>
              <w:pStyle w:val="ListBullet"/>
              <w:rPr>
                <w:lang w:val="en-NZ"/>
              </w:rPr>
            </w:pPr>
            <w:r w:rsidRPr="00B55A12">
              <w:t>under varied visibility conditions</w:t>
            </w:r>
          </w:p>
        </w:tc>
      </w:tr>
      <w:tr w:rsidTr="00C8625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55A12">
            <w:pPr>
              <w:pStyle w:val="BodyText"/>
              <w:rPr>
                <w:lang w:val="en-NZ"/>
              </w:rPr>
            </w:pPr>
            <w:r w:rsidRPr="00B55A12">
              <w:t>Situational awareness will be:</w:t>
            </w:r>
          </w:p>
        </w:tc>
        <w:tc>
          <w:tcPr>
            <w:tcW w:w="6154" w:type="dxa"/>
            <w:tcBorders>
              <w:top w:val="nil"/>
              <w:left w:val="nil"/>
              <w:bottom w:val="nil"/>
              <w:right w:val="nil"/>
            </w:tcBorders>
            <w:tcMar>
              <w:top w:w="0" w:type="dxa"/>
              <w:left w:w="62" w:type="dxa"/>
              <w:bottom w:w="0" w:type="dxa"/>
              <w:right w:w="62" w:type="dxa"/>
            </w:tcMar>
          </w:tcPr>
          <w:p w:rsidR="00000000" w:rsidRPr="00B55A12" w:rsidP="00B55A12">
            <w:pPr>
              <w:pStyle w:val="ListBullet"/>
            </w:pPr>
            <w:r w:rsidRPr="00B55A12">
              <w:t>as defined within the workplace procedures</w:t>
            </w:r>
          </w:p>
          <w:p w:rsidR="00000000" w:rsidRPr="00B55A12" w:rsidP="00B55A12">
            <w:pPr>
              <w:pStyle w:val="ListBullet"/>
            </w:pPr>
            <w:r w:rsidRPr="00B55A12">
              <w:t>as defined in the risk assessment for situational awareness including:</w:t>
            </w:r>
          </w:p>
          <w:p w:rsidR="00000000" w:rsidRPr="00B55A12" w:rsidP="00B55A12">
            <w:pPr>
              <w:pStyle w:val="ListBullet2"/>
            </w:pPr>
            <w:r w:rsidRPr="00B55A12">
              <w:t>view - line of sight</w:t>
            </w:r>
          </w:p>
          <w:p w:rsidR="00000000" w:rsidRPr="00B55A12" w:rsidP="00B55A12">
            <w:pPr>
              <w:pStyle w:val="ListBullet2"/>
            </w:pPr>
            <w:r w:rsidRPr="00B55A12">
              <w:t>direction of approaching trains</w:t>
            </w:r>
          </w:p>
          <w:p w:rsidR="00000000" w:rsidRPr="00B55A12" w:rsidP="00B55A12">
            <w:pPr>
              <w:pStyle w:val="ListBullet2"/>
            </w:pPr>
            <w:r w:rsidRPr="00B55A12">
              <w:t>speed of approaching trains</w:t>
            </w:r>
          </w:p>
          <w:p w:rsidR="00000000" w:rsidRPr="00B55A12" w:rsidP="00B55A12">
            <w:pPr>
              <w:pStyle w:val="ListBullet2"/>
            </w:pPr>
            <w:r w:rsidRPr="00B55A12">
              <w:t>position of safety</w:t>
            </w:r>
          </w:p>
          <w:p w:rsidR="00000000" w:rsidP="00B55A12">
            <w:pPr>
              <w:pStyle w:val="ListBullet2"/>
              <w:rPr>
                <w:lang w:val="en-NZ"/>
              </w:rPr>
            </w:pPr>
            <w:r w:rsidRPr="00B55A12">
              <w:t>changed local conditions</w:t>
            </w:r>
          </w:p>
        </w:tc>
      </w:tr>
      <w:tr w:rsidTr="00C8625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55A12">
            <w:pPr>
              <w:pStyle w:val="BodyText"/>
              <w:rPr>
                <w:lang w:val="en-NZ"/>
              </w:rPr>
            </w:pPr>
            <w:r w:rsidRPr="00B55A12">
              <w:t>Communications may include:</w:t>
            </w:r>
          </w:p>
        </w:tc>
        <w:tc>
          <w:tcPr>
            <w:tcW w:w="6154" w:type="dxa"/>
            <w:tcBorders>
              <w:top w:val="nil"/>
              <w:left w:val="nil"/>
              <w:bottom w:val="nil"/>
              <w:right w:val="nil"/>
            </w:tcBorders>
            <w:tcMar>
              <w:top w:w="0" w:type="dxa"/>
              <w:left w:w="62" w:type="dxa"/>
              <w:bottom w:w="0" w:type="dxa"/>
              <w:right w:w="62" w:type="dxa"/>
            </w:tcMar>
          </w:tcPr>
          <w:p w:rsidR="00000000" w:rsidRPr="00B55A12" w:rsidP="00B55A12">
            <w:pPr>
              <w:pStyle w:val="ListBullet"/>
            </w:pPr>
            <w:r w:rsidRPr="00B55A12">
              <w:t>receive and pass on verbal messages/information</w:t>
            </w:r>
          </w:p>
          <w:p w:rsidR="00000000" w:rsidRPr="00B55A12" w:rsidP="00B55A12">
            <w:pPr>
              <w:pStyle w:val="ListBullet"/>
            </w:pPr>
            <w:r w:rsidRPr="00B55A12">
              <w:t>report unsafe situations and respond to emergencies</w:t>
            </w:r>
          </w:p>
          <w:p w:rsidR="00000000" w:rsidP="00B55A12">
            <w:pPr>
              <w:pStyle w:val="ListBullet"/>
              <w:rPr>
                <w:lang w:val="en-NZ"/>
              </w:rPr>
            </w:pPr>
            <w:r w:rsidRPr="00B55A12">
              <w:t>general safety and emergency messages</w:t>
            </w:r>
          </w:p>
        </w:tc>
      </w:tr>
      <w:tr w:rsidTr="00C8625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55A12">
            <w:pPr>
              <w:pStyle w:val="BodyText"/>
              <w:rPr>
                <w:lang w:val="en-NZ"/>
              </w:rPr>
            </w:pPr>
            <w:r w:rsidRPr="00B55A12">
              <w:t>Communications equipment and systems may include:</w:t>
            </w:r>
          </w:p>
        </w:tc>
        <w:tc>
          <w:tcPr>
            <w:tcW w:w="6154" w:type="dxa"/>
            <w:tcBorders>
              <w:top w:val="nil"/>
              <w:left w:val="nil"/>
              <w:bottom w:val="nil"/>
              <w:right w:val="nil"/>
            </w:tcBorders>
            <w:tcMar>
              <w:top w:w="0" w:type="dxa"/>
              <w:left w:w="62" w:type="dxa"/>
              <w:bottom w:w="0" w:type="dxa"/>
              <w:right w:w="62" w:type="dxa"/>
            </w:tcMar>
          </w:tcPr>
          <w:p w:rsidR="00000000" w:rsidRPr="00B55A12" w:rsidP="00B55A12">
            <w:pPr>
              <w:pStyle w:val="ListBullet"/>
            </w:pPr>
            <w:r w:rsidRPr="00B55A12">
              <w:t>hand signals</w:t>
            </w:r>
          </w:p>
          <w:p w:rsidR="00000000" w:rsidP="00B55A12">
            <w:pPr>
              <w:pStyle w:val="ListBullet"/>
              <w:rPr>
                <w:lang w:val="en-NZ"/>
              </w:rPr>
            </w:pPr>
            <w:r w:rsidRPr="00B55A12">
              <w:t>audible signals</w:t>
            </w:r>
          </w:p>
        </w:tc>
      </w:tr>
      <w:tr w:rsidTr="00C8625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55A12">
            <w:pPr>
              <w:pStyle w:val="BodyText"/>
              <w:rPr>
                <w:lang w:val="en-NZ"/>
              </w:rPr>
            </w:pPr>
            <w:r w:rsidRPr="00B55A12">
              <w:t>Safety clothing and equipment may include:</w:t>
            </w:r>
          </w:p>
        </w:tc>
        <w:tc>
          <w:tcPr>
            <w:tcW w:w="6154" w:type="dxa"/>
            <w:tcBorders>
              <w:top w:val="nil"/>
              <w:left w:val="nil"/>
              <w:bottom w:val="nil"/>
              <w:right w:val="nil"/>
            </w:tcBorders>
            <w:tcMar>
              <w:top w:w="0" w:type="dxa"/>
              <w:left w:w="62" w:type="dxa"/>
              <w:bottom w:w="0" w:type="dxa"/>
              <w:right w:w="62" w:type="dxa"/>
            </w:tcMar>
          </w:tcPr>
          <w:p w:rsidR="00000000" w:rsidRPr="00B55A12" w:rsidP="00B55A12">
            <w:pPr>
              <w:pStyle w:val="ListBullet"/>
            </w:pPr>
            <w:r w:rsidRPr="00B55A12">
              <w:t>high visibility clothing</w:t>
            </w:r>
          </w:p>
          <w:p w:rsidR="00000000" w:rsidRPr="00B55A12" w:rsidP="00B55A12">
            <w:pPr>
              <w:pStyle w:val="ListBullet"/>
            </w:pPr>
            <w:r w:rsidRPr="00B55A12">
              <w:t>protective footwear</w:t>
            </w:r>
          </w:p>
          <w:p w:rsidR="00000000" w:rsidP="00B55A12">
            <w:pPr>
              <w:pStyle w:val="ListBullet"/>
              <w:rPr>
                <w:lang w:val="en-NZ"/>
              </w:rPr>
            </w:pPr>
            <w:r w:rsidRPr="00B55A12">
              <w:t>hearing protection</w:t>
            </w:r>
          </w:p>
        </w:tc>
      </w:tr>
      <w:tr w:rsidTr="00C8625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55A12">
            <w:pPr>
              <w:pStyle w:val="BodyText"/>
              <w:rPr>
                <w:lang w:val="en-NZ"/>
              </w:rPr>
            </w:pPr>
            <w:r w:rsidRPr="00B55A12">
              <w:t>Where applicable, worksite protection equipment may include:</w:t>
            </w:r>
          </w:p>
        </w:tc>
        <w:tc>
          <w:tcPr>
            <w:tcW w:w="6154" w:type="dxa"/>
            <w:tcBorders>
              <w:top w:val="nil"/>
              <w:left w:val="nil"/>
              <w:bottom w:val="nil"/>
              <w:right w:val="nil"/>
            </w:tcBorders>
            <w:tcMar>
              <w:top w:w="0" w:type="dxa"/>
              <w:left w:w="62" w:type="dxa"/>
              <w:bottom w:w="0" w:type="dxa"/>
              <w:right w:w="62" w:type="dxa"/>
            </w:tcMar>
          </w:tcPr>
          <w:p w:rsidR="00000000" w:rsidRPr="00B55A12" w:rsidP="00B55A12">
            <w:pPr>
              <w:pStyle w:val="ListBullet"/>
            </w:pPr>
            <w:r w:rsidRPr="00B55A12">
              <w:t>warn</w:t>
            </w:r>
            <w:r w:rsidRPr="00B55A12">
              <w:t>ing devices, whistles and sirens</w:t>
            </w:r>
          </w:p>
          <w:p w:rsidR="00000000" w:rsidRPr="00B55A12" w:rsidP="00B55A12">
            <w:pPr>
              <w:pStyle w:val="ListBullet"/>
            </w:pPr>
            <w:r w:rsidRPr="00B55A12">
              <w:t>audible track warning devices</w:t>
            </w:r>
          </w:p>
          <w:p w:rsidR="00000000" w:rsidRPr="00B55A12" w:rsidP="00B55A12">
            <w:pPr>
              <w:pStyle w:val="ListBullet"/>
            </w:pPr>
            <w:r w:rsidRPr="00B55A12">
              <w:t>demarcation barriers</w:t>
            </w:r>
          </w:p>
          <w:p w:rsidR="00000000" w:rsidRPr="00B55A12" w:rsidP="00B55A12">
            <w:pPr>
              <w:pStyle w:val="ListBullet"/>
            </w:pPr>
            <w:r w:rsidRPr="00B55A12">
              <w:t>lights and flags</w:t>
            </w:r>
          </w:p>
          <w:p w:rsidR="00000000" w:rsidP="00B55A12">
            <w:pPr>
              <w:pStyle w:val="ListBullet"/>
              <w:rPr>
                <w:lang w:val="en-NZ"/>
              </w:rPr>
            </w:pPr>
            <w:r w:rsidRPr="00B55A12">
              <w:t>electronic devices</w:t>
            </w:r>
          </w:p>
        </w:tc>
      </w:tr>
      <w:tr w:rsidTr="00C8625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55A12">
            <w:pPr>
              <w:pStyle w:val="BodyText"/>
              <w:rPr>
                <w:lang w:val="en-NZ"/>
              </w:rPr>
            </w:pPr>
            <w:r w:rsidRPr="00B55A12">
              <w:t>Information and documents may include:</w:t>
            </w:r>
          </w:p>
        </w:tc>
        <w:tc>
          <w:tcPr>
            <w:tcW w:w="6154" w:type="dxa"/>
            <w:tcBorders>
              <w:top w:val="nil"/>
              <w:left w:val="nil"/>
              <w:bottom w:val="nil"/>
              <w:right w:val="nil"/>
            </w:tcBorders>
            <w:tcMar>
              <w:top w:w="0" w:type="dxa"/>
              <w:left w:w="62" w:type="dxa"/>
              <w:bottom w:w="0" w:type="dxa"/>
              <w:right w:w="62" w:type="dxa"/>
            </w:tcMar>
          </w:tcPr>
          <w:p w:rsidR="00000000" w:rsidRPr="00B55A12" w:rsidP="00B55A12">
            <w:pPr>
              <w:pStyle w:val="ListBullet"/>
            </w:pPr>
            <w:r w:rsidRPr="00B55A12">
              <w:t>workplace procedures, policies and work instructions</w:t>
            </w:r>
          </w:p>
          <w:p w:rsidR="00000000" w:rsidRPr="00B55A12" w:rsidP="00B55A12">
            <w:pPr>
              <w:pStyle w:val="ListBullet"/>
            </w:pPr>
            <w:r w:rsidRPr="00B55A12">
              <w:t>worksite safety plan</w:t>
            </w:r>
          </w:p>
          <w:p w:rsidR="00000000" w:rsidRPr="00B55A12" w:rsidP="00B55A12">
            <w:pPr>
              <w:pStyle w:val="ListBullet"/>
            </w:pPr>
            <w:r w:rsidRPr="00B55A12">
              <w:t>emergency plan</w:t>
            </w:r>
          </w:p>
          <w:p w:rsidR="00000000" w:rsidP="00B55A12">
            <w:pPr>
              <w:pStyle w:val="ListBullet"/>
              <w:rPr>
                <w:lang w:val="en-NZ"/>
              </w:rPr>
            </w:pPr>
            <w:r w:rsidRPr="00B55A12">
              <w:t>pre-work briefing and worksite protection plan</w:t>
            </w:r>
          </w:p>
        </w:tc>
      </w:tr>
      <w:tr w:rsidTr="00C8625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55A12">
            <w:pPr>
              <w:pStyle w:val="BodyText"/>
              <w:rPr>
                <w:lang w:val="en-NZ"/>
              </w:rPr>
            </w:pPr>
            <w:r w:rsidRPr="00B55A12">
              <w:t>Unsafe situations may include:</w:t>
            </w:r>
          </w:p>
        </w:tc>
        <w:tc>
          <w:tcPr>
            <w:tcW w:w="6154" w:type="dxa"/>
            <w:tcBorders>
              <w:top w:val="nil"/>
              <w:left w:val="nil"/>
              <w:bottom w:val="nil"/>
              <w:right w:val="nil"/>
            </w:tcBorders>
            <w:tcMar>
              <w:top w:w="0" w:type="dxa"/>
              <w:left w:w="62" w:type="dxa"/>
              <w:bottom w:w="0" w:type="dxa"/>
              <w:right w:w="62" w:type="dxa"/>
            </w:tcMar>
          </w:tcPr>
          <w:p w:rsidR="00000000" w:rsidRPr="00B55A12" w:rsidP="00B55A12">
            <w:pPr>
              <w:pStyle w:val="ListBullet"/>
            </w:pPr>
            <w:r w:rsidRPr="00B55A12">
              <w:t>risks to the individual</w:t>
            </w:r>
          </w:p>
          <w:p w:rsidR="00000000" w:rsidRPr="00B55A12" w:rsidP="00B55A12">
            <w:pPr>
              <w:pStyle w:val="ListBullet"/>
            </w:pPr>
            <w:r w:rsidRPr="00B55A12">
              <w:t>risks to the public</w:t>
            </w:r>
          </w:p>
          <w:p w:rsidR="00000000" w:rsidRPr="00B55A12" w:rsidP="00B55A12">
            <w:pPr>
              <w:pStyle w:val="ListBullet"/>
            </w:pPr>
            <w:r w:rsidRPr="00B55A12">
              <w:t>risks to the trains</w:t>
            </w:r>
          </w:p>
          <w:p w:rsidR="00000000" w:rsidP="00B55A12">
            <w:pPr>
              <w:pStyle w:val="ListBullet"/>
              <w:rPr>
                <w:lang w:val="en-NZ"/>
              </w:rPr>
            </w:pPr>
            <w:r w:rsidRPr="00B55A12">
              <w:t>risks to the physical assets of the network</w:t>
            </w:r>
          </w:p>
        </w:tc>
      </w:tr>
      <w:tr w:rsidTr="00C86253">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B55A12">
            <w:pPr>
              <w:pStyle w:val="BodyText"/>
              <w:rPr>
                <w:lang w:val="en-NZ"/>
              </w:rPr>
            </w:pPr>
            <w:r w:rsidRPr="00B55A12">
              <w:t>Audible warning equipment may include:</w:t>
            </w:r>
          </w:p>
        </w:tc>
        <w:tc>
          <w:tcPr>
            <w:tcW w:w="6154" w:type="dxa"/>
            <w:tcBorders>
              <w:top w:val="nil"/>
              <w:left w:val="nil"/>
              <w:bottom w:val="nil"/>
              <w:right w:val="nil"/>
            </w:tcBorders>
            <w:tcMar>
              <w:top w:w="0" w:type="dxa"/>
              <w:left w:w="62" w:type="dxa"/>
              <w:bottom w:w="0" w:type="dxa"/>
              <w:right w:w="62" w:type="dxa"/>
            </w:tcMar>
          </w:tcPr>
          <w:p w:rsidR="00000000" w:rsidRPr="00B55A12" w:rsidP="00B55A12">
            <w:pPr>
              <w:pStyle w:val="ListBullet"/>
            </w:pPr>
            <w:r w:rsidRPr="00B55A12">
              <w:t>horn</w:t>
            </w:r>
          </w:p>
          <w:p w:rsidR="00000000" w:rsidRPr="00B55A12" w:rsidP="00B55A12">
            <w:pPr>
              <w:pStyle w:val="ListBullet"/>
            </w:pPr>
            <w:r w:rsidRPr="00B55A12">
              <w:t>whistle</w:t>
            </w:r>
          </w:p>
        </w:tc>
      </w:tr>
    </w:tbl>
    <w:p w:rsidR="00C86253" w:rsidP="00B55A12">
      <w:pPr>
        <w:pStyle w:val="BodyText"/>
      </w:pPr>
    </w:p>
    <w:p w:rsidR="00C86253" w:rsidP="00B55A12">
      <w:pPr>
        <w:pStyle w:val="BodyText"/>
      </w:pPr>
    </w:p>
    <w:p w:rsidR="00000000" w:rsidRPr="00B55A12" w:rsidP="00B55A12">
      <w:pPr>
        <w:pStyle w:val="Heading1"/>
      </w:pPr>
      <w:bookmarkStart w:id="12" w:name="O_295811"/>
      <w:bookmarkEnd w:id="12"/>
      <w:r w:rsidRPr="00B55A12">
        <w:t>Unit Sector(s)</w:t>
      </w:r>
    </w:p>
    <w:p w:rsidR="00000000" w:rsidRPr="00B55A12" w:rsidP="00B55A12">
      <w:pPr>
        <w:pStyle w:val="BodyText"/>
      </w:pPr>
      <w:r w:rsidRPr="00B55A12">
        <w:t>Not Applicable</w:t>
      </w:r>
    </w:p>
    <w:p w:rsidR="00000000" w:rsidRPr="00B55A12" w:rsidP="00B55A12">
      <w:pPr>
        <w:pStyle w:val="AllowPageBreak"/>
      </w:pPr>
    </w:p>
    <w:p w:rsidR="00000000" w:rsidRPr="00B55A12" w:rsidP="00B55A12">
      <w:pPr>
        <w:pStyle w:val="Heading1"/>
      </w:pPr>
      <w:bookmarkStart w:id="13" w:name="O_223545"/>
      <w:bookmarkEnd w:id="13"/>
      <w:r w:rsidRPr="00B55A12">
        <w:t>Competency Field</w:t>
      </w:r>
    </w:p>
    <w:tbl>
      <w:tblPr>
        <w:tblW w:w="9640" w:type="dxa"/>
        <w:tblLayout w:type="fixed"/>
        <w:tblCellMar>
          <w:left w:w="62" w:type="dxa"/>
          <w:right w:w="62" w:type="dxa"/>
        </w:tblCellMar>
        <w:tblLook w:val="0000"/>
      </w:tblPr>
      <w:tblGrid>
        <w:gridCol w:w="2978"/>
        <w:gridCol w:w="6662"/>
      </w:tblGrid>
      <w:tr w:rsidTr="00C86253">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B55A12">
            <w:pPr>
              <w:pStyle w:val="BodyText"/>
              <w:rPr>
                <w:lang w:val="en-NZ"/>
              </w:rPr>
            </w:pPr>
            <w:r w:rsidRPr="00B55A12">
              <w:rPr>
                <w:rStyle w:val="SpecialBold"/>
              </w:rPr>
              <w:t>Competency Field</w:t>
            </w:r>
            <w:r w:rsidRPr="00B55A12">
              <w:t xml:space="preserve"> </w:t>
            </w:r>
          </w:p>
        </w:tc>
        <w:tc>
          <w:tcPr>
            <w:tcW w:w="6662" w:type="dxa"/>
            <w:tcBorders>
              <w:top w:val="nil"/>
              <w:left w:val="nil"/>
              <w:bottom w:val="nil"/>
              <w:right w:val="nil"/>
            </w:tcBorders>
            <w:tcMar>
              <w:top w:w="0" w:type="dxa"/>
              <w:left w:w="62" w:type="dxa"/>
              <w:bottom w:w="0" w:type="dxa"/>
              <w:right w:w="62" w:type="dxa"/>
            </w:tcMar>
          </w:tcPr>
          <w:p w:rsidR="00000000" w:rsidRPr="00B55A12" w:rsidP="00B55A12">
            <w:pPr>
              <w:pStyle w:val="BodyText"/>
            </w:pPr>
            <w:r w:rsidRPr="00B55A12">
              <w:t>F - Safety Management</w:t>
            </w:r>
          </w:p>
        </w:tc>
      </w:tr>
    </w:tbl>
    <w:p w:rsidR="00C86253" w:rsidP="00B55A12">
      <w:pPr>
        <w:pStyle w:val="BodyText"/>
      </w:pPr>
    </w:p>
    <w:p w:rsidR="00C86253" w:rsidP="00B55A12">
      <w:pPr>
        <w:pStyle w:val="BodyText"/>
      </w:pPr>
    </w:p>
    <w:p w:rsidR="00000000" w:rsidRPr="00B55A12" w:rsidP="00B55A12"/>
    <w:sectPr w:rsidSect="00B55A1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A1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6253" w:rsidP="00C862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A1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253" w:rsidP="00B55A1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86253" w:rsidP="00B55A1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C86253" w:rsidP="00B55A1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A1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86253" w:rsidP="00C8625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A1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6253" w:rsidP="00B55A12">
    <w:pPr>
      <w:pStyle w:val="Header"/>
      <w:framePr w:wrap="around"/>
    </w:pPr>
    <w:r>
      <w:fldChar w:fldCharType="begin"/>
    </w:r>
    <w:r>
      <w:instrText xml:space="preserve"> TITLE   \* MERGEFORMAT </w:instrText>
    </w:r>
    <w:r>
      <w:fldChar w:fldCharType="separate"/>
    </w:r>
    <w:r>
      <w:t>TLIF2081A Perform lookout duties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86253" w:rsidP="00B55A1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0898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F6F8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2C24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5A1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55A12"/>
    <w:pPr>
      <w:spacing w:before="360" w:after="60"/>
      <w:outlineLvl w:val="0"/>
    </w:pPr>
    <w:rPr>
      <w:sz w:val="32"/>
    </w:rPr>
  </w:style>
  <w:style w:type="paragraph" w:styleId="Heading2">
    <w:name w:val="heading 2"/>
    <w:basedOn w:val="HeadingBase"/>
    <w:next w:val="BodyText"/>
    <w:link w:val="Heading2Char"/>
    <w:qFormat/>
    <w:rsid w:val="00B55A12"/>
    <w:pPr>
      <w:keepLines/>
      <w:spacing w:before="240" w:after="120"/>
      <w:outlineLvl w:val="1"/>
    </w:pPr>
    <w:rPr>
      <w:sz w:val="28"/>
      <w:szCs w:val="40"/>
    </w:rPr>
  </w:style>
  <w:style w:type="paragraph" w:styleId="Heading3">
    <w:name w:val="heading 3"/>
    <w:basedOn w:val="HeadingBase"/>
    <w:next w:val="BodyText"/>
    <w:link w:val="Heading3Char"/>
    <w:qFormat/>
    <w:rsid w:val="00B55A12"/>
    <w:pPr>
      <w:spacing w:before="180" w:after="120"/>
      <w:outlineLvl w:val="2"/>
    </w:pPr>
    <w:rPr>
      <w:spacing w:val="-10"/>
      <w:kern w:val="32"/>
    </w:rPr>
  </w:style>
  <w:style w:type="paragraph" w:styleId="Heading4">
    <w:name w:val="heading 4"/>
    <w:basedOn w:val="HeadingBase"/>
    <w:next w:val="BodyText"/>
    <w:link w:val="Heading4Char"/>
    <w:qFormat/>
    <w:rsid w:val="00B55A12"/>
    <w:pPr>
      <w:spacing w:before="160" w:after="120"/>
      <w:outlineLvl w:val="3"/>
    </w:pPr>
    <w:rPr>
      <w:sz w:val="22"/>
    </w:rPr>
  </w:style>
  <w:style w:type="paragraph" w:styleId="Heading5">
    <w:name w:val="heading 5"/>
    <w:basedOn w:val="HeadingBase"/>
    <w:next w:val="Normal"/>
    <w:link w:val="Heading5Char"/>
    <w:qFormat/>
    <w:rsid w:val="00B55A12"/>
    <w:pPr>
      <w:spacing w:before="80"/>
      <w:outlineLvl w:val="4"/>
    </w:pPr>
    <w:rPr>
      <w:color w:val="918585"/>
      <w:sz w:val="20"/>
    </w:rPr>
  </w:style>
  <w:style w:type="paragraph" w:styleId="Heading6">
    <w:name w:val="heading 6"/>
    <w:basedOn w:val="HeadingBase"/>
    <w:next w:val="Normal"/>
    <w:link w:val="Heading6Char"/>
    <w:qFormat/>
    <w:rsid w:val="00B55A12"/>
    <w:pPr>
      <w:spacing w:before="60"/>
      <w:outlineLvl w:val="5"/>
    </w:pPr>
    <w:rPr>
      <w:color w:val="918585"/>
      <w:sz w:val="20"/>
    </w:rPr>
  </w:style>
  <w:style w:type="paragraph" w:styleId="Heading7">
    <w:name w:val="heading 7"/>
    <w:basedOn w:val="Normal"/>
    <w:next w:val="Normal"/>
    <w:link w:val="Heading7Char"/>
    <w:qFormat/>
    <w:rsid w:val="00B55A12"/>
    <w:pPr>
      <w:ind w:left="720"/>
      <w:outlineLvl w:val="6"/>
    </w:pPr>
    <w:rPr>
      <w:i/>
    </w:rPr>
  </w:style>
  <w:style w:type="paragraph" w:styleId="Heading8">
    <w:name w:val="heading 8"/>
    <w:basedOn w:val="Normal"/>
    <w:next w:val="Normal"/>
    <w:link w:val="Heading8Char"/>
    <w:qFormat/>
    <w:rsid w:val="00B55A12"/>
    <w:pPr>
      <w:ind w:left="720"/>
      <w:outlineLvl w:val="7"/>
    </w:pPr>
    <w:rPr>
      <w:i/>
    </w:rPr>
  </w:style>
  <w:style w:type="paragraph" w:styleId="Heading9">
    <w:name w:val="heading 9"/>
    <w:basedOn w:val="Normal"/>
    <w:next w:val="Normal"/>
    <w:link w:val="Heading9Char"/>
    <w:qFormat/>
    <w:rsid w:val="00B55A12"/>
    <w:pPr>
      <w:ind w:left="720"/>
      <w:outlineLvl w:val="8"/>
    </w:pPr>
    <w:rPr>
      <w:i/>
    </w:rPr>
  </w:style>
  <w:style w:type="character" w:default="1" w:styleId="DefaultParagraphFont">
    <w:name w:val="Default Paragraph Font"/>
    <w:uiPriority w:val="1"/>
    <w:unhideWhenUsed/>
    <w:rsid w:val="00B55A1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5A12"/>
  </w:style>
  <w:style w:type="character" w:customStyle="1" w:styleId="Heading1Char">
    <w:name w:val="Heading 1 Char"/>
    <w:basedOn w:val="DefaultParagraphFont"/>
    <w:link w:val="Heading1"/>
    <w:rsid w:val="00B55A12"/>
    <w:rPr>
      <w:rFonts w:ascii="Times New Roman" w:eastAsia="Times New Roman" w:hAnsi="Times New Roman" w:cs="Times New Roman"/>
      <w:b/>
      <w:sz w:val="32"/>
      <w:szCs w:val="20"/>
      <w:lang w:eastAsia="en-US"/>
    </w:rPr>
  </w:style>
  <w:style w:type="paragraph" w:styleId="BodyText">
    <w:name w:val="Body Text"/>
    <w:basedOn w:val="Normal"/>
    <w:link w:val="BodyTextChar"/>
    <w:rsid w:val="00B55A1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55A12"/>
    <w:rPr>
      <w:rFonts w:ascii="Times New Roman" w:eastAsia="Times New Roman" w:hAnsi="Times New Roman" w:cs="Times New Roman"/>
      <w:sz w:val="24"/>
      <w:lang w:val="en-US" w:eastAsia="en-US"/>
    </w:rPr>
  </w:style>
  <w:style w:type="paragraph" w:styleId="Footer">
    <w:name w:val="footer"/>
    <w:basedOn w:val="Normal"/>
    <w:link w:val="FooterChar"/>
    <w:rsid w:val="00B55A1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5A12"/>
    <w:rPr>
      <w:rFonts w:ascii="Times New Roman" w:eastAsia="Times New Roman" w:hAnsi="Times New Roman" w:cs="Times New Roman"/>
      <w:sz w:val="16"/>
      <w:lang w:val="en-US" w:eastAsia="en-US"/>
    </w:rPr>
  </w:style>
  <w:style w:type="paragraph" w:styleId="List">
    <w:name w:val="List"/>
    <w:basedOn w:val="BodyText"/>
    <w:next w:val="BodyText"/>
    <w:rsid w:val="00B55A12"/>
    <w:pPr>
      <w:tabs>
        <w:tab w:val="left" w:pos="340"/>
      </w:tabs>
      <w:spacing w:before="60" w:after="60"/>
      <w:ind w:left="340" w:hanging="340"/>
    </w:pPr>
  </w:style>
  <w:style w:type="paragraph" w:styleId="ListBullet">
    <w:name w:val="List Bullet"/>
    <w:basedOn w:val="List"/>
    <w:rsid w:val="00B55A12"/>
    <w:pPr>
      <w:numPr>
        <w:numId w:val="13"/>
      </w:numPr>
      <w:tabs>
        <w:tab w:val="clear" w:pos="340"/>
      </w:tabs>
      <w:spacing w:before="40" w:after="40"/>
    </w:pPr>
  </w:style>
  <w:style w:type="character" w:customStyle="1" w:styleId="SpecialBold">
    <w:name w:val="Special Bold"/>
    <w:basedOn w:val="DefaultParagraphFont"/>
    <w:rsid w:val="00B55A12"/>
    <w:rPr>
      <w:b/>
      <w:spacing w:val="0"/>
    </w:rPr>
  </w:style>
  <w:style w:type="paragraph" w:styleId="ListBullet2">
    <w:name w:val="List Bullet 2"/>
    <w:basedOn w:val="List2"/>
    <w:rsid w:val="00B55A12"/>
    <w:pPr>
      <w:numPr>
        <w:numId w:val="14"/>
      </w:numPr>
      <w:tabs>
        <w:tab w:val="clear" w:pos="680"/>
      </w:tabs>
    </w:pPr>
  </w:style>
  <w:style w:type="paragraph" w:styleId="Header">
    <w:name w:val="header"/>
    <w:basedOn w:val="Normal"/>
    <w:link w:val="HeaderChar"/>
    <w:rsid w:val="00B55A1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5A1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55A12"/>
    <w:pPr>
      <w:spacing w:before="240" w:after="120"/>
      <w:outlineLvl w:val="0"/>
    </w:pPr>
    <w:rPr>
      <w:rFonts w:ascii="Times New Roman" w:hAnsi="Times New Roman"/>
      <w:b/>
      <w:sz w:val="28"/>
    </w:rPr>
  </w:style>
  <w:style w:type="paragraph" w:customStyle="1" w:styleId="AllowPageBreak">
    <w:name w:val="AllowPageBreak"/>
    <w:rsid w:val="00B55A1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55A1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5A1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5A1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5A1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5A1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5A1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55A1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55A12"/>
    <w:rPr>
      <w:rFonts w:ascii="Courier New" w:eastAsia="Times New Roman" w:hAnsi="Courier New" w:cs="Times New Roman"/>
      <w:i/>
      <w:szCs w:val="20"/>
      <w:lang w:val="en-US" w:eastAsia="en-US"/>
    </w:rPr>
  </w:style>
  <w:style w:type="paragraph" w:customStyle="1" w:styleId="HeadingBase">
    <w:name w:val="Heading Base"/>
    <w:rsid w:val="00B55A1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5A12"/>
    <w:pPr>
      <w:tabs>
        <w:tab w:val="right" w:leader="dot" w:pos="9072"/>
      </w:tabs>
      <w:ind w:left="567"/>
    </w:pPr>
    <w:rPr>
      <w:szCs w:val="22"/>
    </w:rPr>
  </w:style>
  <w:style w:type="paragraph" w:customStyle="1" w:styleId="TOCBase">
    <w:name w:val="TOC Base"/>
    <w:rsid w:val="00B55A1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5A12"/>
    <w:pPr>
      <w:tabs>
        <w:tab w:val="right" w:leader="dot" w:pos="9072"/>
      </w:tabs>
      <w:spacing w:before="40" w:after="40"/>
      <w:ind w:left="284"/>
    </w:pPr>
    <w:rPr>
      <w:rFonts w:ascii="Times New Roman" w:hAnsi="Times New Roman"/>
    </w:rPr>
  </w:style>
  <w:style w:type="paragraph" w:styleId="TOC1">
    <w:name w:val="toc 1"/>
    <w:basedOn w:val="TOCBase"/>
    <w:next w:val="Normal"/>
    <w:rsid w:val="00B55A1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55A12"/>
    <w:pPr>
      <w:spacing w:before="5040"/>
      <w:jc w:val="center"/>
    </w:pPr>
    <w:rPr>
      <w:sz w:val="48"/>
      <w:szCs w:val="72"/>
      <w:lang w:val="en-US"/>
    </w:rPr>
  </w:style>
  <w:style w:type="character" w:customStyle="1" w:styleId="TitleChar">
    <w:name w:val="Title Char"/>
    <w:basedOn w:val="DefaultParagraphFont"/>
    <w:link w:val="Title"/>
    <w:rsid w:val="00B55A1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5A12"/>
    <w:pPr>
      <w:tabs>
        <w:tab w:val="left" w:pos="3600"/>
        <w:tab w:val="left" w:pos="3958"/>
      </w:tabs>
    </w:pPr>
  </w:style>
  <w:style w:type="paragraph" w:customStyle="1" w:styleId="Note">
    <w:name w:val="Note"/>
    <w:basedOn w:val="BodyText"/>
    <w:rsid w:val="00B55A1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5A12"/>
    <w:pPr>
      <w:framePr w:wrap="auto" w:hAnchor="text" w:y="6049"/>
    </w:pPr>
    <w:rPr>
      <w:color w:val="000000"/>
      <w:sz w:val="40"/>
    </w:rPr>
  </w:style>
  <w:style w:type="paragraph" w:customStyle="1" w:styleId="TOCTitle">
    <w:name w:val="TOCTitle"/>
    <w:basedOn w:val="Heading1"/>
    <w:rsid w:val="00B55A12"/>
    <w:pPr>
      <w:spacing w:after="240"/>
      <w:jc w:val="center"/>
      <w:outlineLvl w:val="9"/>
    </w:pPr>
    <w:rPr>
      <w:caps/>
    </w:rPr>
  </w:style>
  <w:style w:type="paragraph" w:customStyle="1" w:styleId="Version">
    <w:name w:val="Version"/>
    <w:rsid w:val="00B55A1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5A12"/>
    <w:pPr>
      <w:keepNext w:val="0"/>
      <w:tabs>
        <w:tab w:val="right" w:pos="4176"/>
      </w:tabs>
      <w:ind w:left="198" w:hanging="198"/>
    </w:pPr>
    <w:rPr>
      <w:rFonts w:ascii="Garamond" w:hAnsi="Garamond"/>
    </w:rPr>
  </w:style>
  <w:style w:type="paragraph" w:styleId="IndexHeading">
    <w:name w:val="index heading"/>
    <w:basedOn w:val="Normal"/>
    <w:next w:val="Index1"/>
    <w:semiHidden/>
    <w:rsid w:val="00B55A12"/>
    <w:pPr>
      <w:spacing w:before="120" w:after="120"/>
    </w:pPr>
    <w:rPr>
      <w:rFonts w:ascii="Arial" w:hAnsi="Arial"/>
      <w:b/>
      <w:color w:val="918585"/>
      <w:sz w:val="24"/>
    </w:rPr>
  </w:style>
  <w:style w:type="paragraph" w:customStyle="1" w:styleId="Chapter">
    <w:name w:val="Chapter"/>
    <w:basedOn w:val="Normal"/>
    <w:rsid w:val="00B55A12"/>
    <w:pPr>
      <w:spacing w:before="240"/>
    </w:pPr>
    <w:rPr>
      <w:rFonts w:ascii="Times New Roman" w:hAnsi="Times New Roman"/>
      <w:smallCaps/>
      <w:spacing w:val="80"/>
      <w:sz w:val="28"/>
    </w:rPr>
  </w:style>
  <w:style w:type="paragraph" w:customStyle="1" w:styleId="InChapter">
    <w:name w:val="InChapter"/>
    <w:basedOn w:val="Heading3"/>
    <w:rsid w:val="00B55A12"/>
    <w:pPr>
      <w:spacing w:after="240"/>
      <w:outlineLvl w:val="9"/>
    </w:pPr>
    <w:rPr>
      <w:noProof/>
    </w:rPr>
  </w:style>
  <w:style w:type="paragraph" w:styleId="Index2">
    <w:name w:val="index 2"/>
    <w:basedOn w:val="Normal"/>
    <w:next w:val="Normal"/>
    <w:semiHidden/>
    <w:rsid w:val="00B55A12"/>
    <w:pPr>
      <w:tabs>
        <w:tab w:val="right" w:pos="4176"/>
      </w:tabs>
      <w:ind w:left="568" w:hanging="284"/>
    </w:pPr>
    <w:rPr>
      <w:rFonts w:ascii="Garamond" w:hAnsi="Garamond"/>
    </w:rPr>
  </w:style>
  <w:style w:type="paragraph" w:customStyle="1" w:styleId="Byline">
    <w:name w:val="Byline"/>
    <w:rsid w:val="00B55A1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5A12"/>
    <w:pPr>
      <w:tabs>
        <w:tab w:val="clear" w:pos="3600"/>
        <w:tab w:val="clear" w:pos="3958"/>
      </w:tabs>
      <w:jc w:val="right"/>
    </w:pPr>
  </w:style>
  <w:style w:type="character" w:styleId="Emphasis">
    <w:name w:val="Emphasis"/>
    <w:basedOn w:val="DefaultParagraphFont"/>
    <w:qFormat/>
    <w:rsid w:val="00B55A12"/>
    <w:rPr>
      <w:i/>
    </w:rPr>
  </w:style>
  <w:style w:type="paragraph" w:styleId="Caption">
    <w:name w:val="caption"/>
    <w:basedOn w:val="BodyText"/>
    <w:next w:val="Normal"/>
    <w:qFormat/>
    <w:rsid w:val="00B55A12"/>
    <w:pPr>
      <w:framePr w:w="2268" w:hSpace="181" w:vSpace="181" w:wrap="around" w:vAnchor="text" w:hAnchor="page" w:x="1135" w:y="285" w:anchorLock="1"/>
    </w:pPr>
    <w:rPr>
      <w:i/>
    </w:rPr>
  </w:style>
  <w:style w:type="paragraph" w:customStyle="1" w:styleId="MiniTOCTitle">
    <w:name w:val="MiniTOCTitle"/>
    <w:basedOn w:val="Heading4"/>
    <w:rsid w:val="00B55A12"/>
    <w:pPr>
      <w:spacing w:before="240"/>
      <w:outlineLvl w:val="9"/>
    </w:pPr>
    <w:rPr>
      <w:noProof/>
      <w:sz w:val="24"/>
    </w:rPr>
  </w:style>
  <w:style w:type="paragraph" w:customStyle="1" w:styleId="MiniTOCItem">
    <w:name w:val="MiniTOCItem"/>
    <w:basedOn w:val="ListBullet"/>
    <w:rsid w:val="00B55A12"/>
    <w:pPr>
      <w:numPr>
        <w:numId w:val="0"/>
      </w:numPr>
      <w:tabs>
        <w:tab w:val="right" w:leader="dot" w:pos="6521"/>
      </w:tabs>
      <w:spacing w:before="0" w:after="0"/>
    </w:pPr>
  </w:style>
  <w:style w:type="paragraph" w:customStyle="1" w:styleId="TOFTitle">
    <w:name w:val="TOFTitle"/>
    <w:basedOn w:val="TOCTitle"/>
    <w:rsid w:val="00B55A12"/>
  </w:style>
  <w:style w:type="paragraph" w:styleId="TableofFigures">
    <w:name w:val="table of figures"/>
    <w:basedOn w:val="Normal"/>
    <w:next w:val="Normal"/>
    <w:semiHidden/>
    <w:rsid w:val="00B55A12"/>
    <w:pPr>
      <w:tabs>
        <w:tab w:val="right" w:leader="dot" w:pos="9072"/>
      </w:tabs>
      <w:ind w:left="970" w:hanging="403"/>
    </w:pPr>
    <w:rPr>
      <w:rFonts w:ascii="Times New Roman" w:hAnsi="Times New Roman"/>
      <w:b/>
    </w:rPr>
  </w:style>
  <w:style w:type="paragraph" w:styleId="ListNumber">
    <w:name w:val="List Number"/>
    <w:basedOn w:val="List"/>
    <w:rsid w:val="00B55A12"/>
    <w:pPr>
      <w:numPr>
        <w:numId w:val="11"/>
      </w:numPr>
    </w:pPr>
  </w:style>
  <w:style w:type="character" w:customStyle="1" w:styleId="WingdingSymbols">
    <w:name w:val="Wingding Symbols"/>
    <w:rsid w:val="00B55A12"/>
    <w:rPr>
      <w:rFonts w:ascii="Wingdings" w:hAnsi="Wingdings"/>
    </w:rPr>
  </w:style>
  <w:style w:type="paragraph" w:customStyle="1" w:styleId="TableHeading">
    <w:name w:val="Table Heading"/>
    <w:basedOn w:val="HeadingBase"/>
    <w:rsid w:val="00B55A12"/>
    <w:pPr>
      <w:keepLines/>
      <w:pBdr>
        <w:bottom w:val="single" w:sz="6" w:space="1" w:color="918585"/>
      </w:pBdr>
      <w:spacing w:before="240"/>
    </w:pPr>
  </w:style>
  <w:style w:type="character" w:customStyle="1" w:styleId="HotSpot">
    <w:name w:val="HotSpot"/>
    <w:rsid w:val="00B55A12"/>
    <w:rPr>
      <w:color w:val="0033CC"/>
      <w:u w:val="none"/>
    </w:rPr>
  </w:style>
  <w:style w:type="paragraph" w:customStyle="1" w:styleId="BodyTextRight">
    <w:name w:val="Body Text Right"/>
    <w:basedOn w:val="BodyText"/>
    <w:rsid w:val="00B55A12"/>
    <w:pPr>
      <w:spacing w:before="0" w:after="0"/>
      <w:jc w:val="right"/>
    </w:pPr>
  </w:style>
  <w:style w:type="paragraph" w:styleId="Index3">
    <w:name w:val="index 3"/>
    <w:basedOn w:val="ListNumber2"/>
    <w:next w:val="Normal"/>
    <w:semiHidden/>
    <w:rsid w:val="00B55A12"/>
    <w:pPr>
      <w:numPr>
        <w:numId w:val="0"/>
      </w:numPr>
      <w:tabs>
        <w:tab w:val="right" w:leader="dot" w:pos="4176"/>
      </w:tabs>
    </w:pPr>
  </w:style>
  <w:style w:type="paragraph" w:styleId="ListNumber2">
    <w:name w:val="List Number 2"/>
    <w:basedOn w:val="List2"/>
    <w:rsid w:val="00B55A12"/>
    <w:pPr>
      <w:numPr>
        <w:numId w:val="10"/>
      </w:numPr>
      <w:tabs>
        <w:tab w:val="clear" w:pos="1060"/>
      </w:tabs>
    </w:pPr>
  </w:style>
  <w:style w:type="paragraph" w:customStyle="1" w:styleId="MarginNote">
    <w:name w:val="Margin Note"/>
    <w:basedOn w:val="BodyText"/>
    <w:rsid w:val="00B55A1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5A1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5A1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55A12"/>
    <w:rPr>
      <w:sz w:val="32"/>
    </w:rPr>
  </w:style>
  <w:style w:type="paragraph" w:customStyle="1" w:styleId="HeadingProcedure">
    <w:name w:val="Heading Procedure"/>
    <w:basedOn w:val="HeadingBase"/>
    <w:next w:val="Normal"/>
    <w:rsid w:val="00B55A12"/>
    <w:pPr>
      <w:tabs>
        <w:tab w:val="left" w:pos="0"/>
      </w:tabs>
      <w:spacing w:before="120" w:after="60"/>
    </w:pPr>
    <w:rPr>
      <w:i/>
      <w:color w:val="918585"/>
      <w:sz w:val="22"/>
    </w:rPr>
  </w:style>
  <w:style w:type="paragraph" w:customStyle="1" w:styleId="TableBodyText">
    <w:name w:val="Table Body Text"/>
    <w:basedOn w:val="BodyText"/>
    <w:rsid w:val="00B55A12"/>
    <w:pPr>
      <w:spacing w:before="60" w:after="60"/>
    </w:pPr>
  </w:style>
  <w:style w:type="paragraph" w:styleId="ListContinue">
    <w:name w:val="List Continue"/>
    <w:basedOn w:val="List"/>
    <w:rsid w:val="00B55A12"/>
    <w:pPr>
      <w:ind w:firstLine="0"/>
    </w:pPr>
  </w:style>
  <w:style w:type="paragraph" w:customStyle="1" w:styleId="ListNote">
    <w:name w:val="List Note"/>
    <w:basedOn w:val="List"/>
    <w:rsid w:val="00B55A12"/>
    <w:pPr>
      <w:pBdr>
        <w:top w:val="single" w:sz="6" w:space="2" w:color="918585"/>
        <w:bottom w:val="single" w:sz="6" w:space="2" w:color="918585"/>
      </w:pBdr>
      <w:tabs>
        <w:tab w:val="left" w:pos="1021"/>
      </w:tabs>
      <w:ind w:firstLine="0"/>
    </w:pPr>
  </w:style>
  <w:style w:type="paragraph" w:customStyle="1" w:styleId="Warning">
    <w:name w:val="Warning"/>
    <w:basedOn w:val="BodyText"/>
    <w:rsid w:val="00B55A12"/>
    <w:pPr>
      <w:shd w:val="clear" w:color="auto" w:fill="D9D9D9"/>
      <w:tabs>
        <w:tab w:val="left" w:pos="992"/>
      </w:tabs>
      <w:ind w:left="119" w:right="119"/>
    </w:pPr>
    <w:rPr>
      <w:sz w:val="20"/>
    </w:rPr>
  </w:style>
  <w:style w:type="paragraph" w:customStyle="1" w:styleId="MarginIcons">
    <w:name w:val="Margin Icons"/>
    <w:basedOn w:val="BodyText"/>
    <w:rsid w:val="00B55A1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5A12"/>
    <w:rPr>
      <w:rFonts w:ascii="Courier New" w:hAnsi="Courier New"/>
    </w:rPr>
  </w:style>
  <w:style w:type="paragraph" w:customStyle="1" w:styleId="NoteBullet">
    <w:name w:val="Note Bullet"/>
    <w:basedOn w:val="Note"/>
    <w:rsid w:val="00B55A12"/>
    <w:pPr>
      <w:tabs>
        <w:tab w:val="clear" w:pos="680"/>
      </w:tabs>
      <w:spacing w:before="60" w:after="60"/>
    </w:pPr>
  </w:style>
  <w:style w:type="paragraph" w:customStyle="1" w:styleId="SubHeading2">
    <w:name w:val="SubHeading2"/>
    <w:basedOn w:val="HeadingBase"/>
    <w:rsid w:val="00B55A12"/>
    <w:pPr>
      <w:spacing w:before="240" w:after="60"/>
    </w:pPr>
    <w:rPr>
      <w:sz w:val="20"/>
    </w:rPr>
  </w:style>
  <w:style w:type="paragraph" w:customStyle="1" w:styleId="SubHeading1">
    <w:name w:val="SubHeading1"/>
    <w:basedOn w:val="HeadingBase"/>
    <w:rsid w:val="00B55A12"/>
    <w:pPr>
      <w:spacing w:before="240" w:after="60"/>
    </w:pPr>
    <w:rPr>
      <w:color w:val="918585"/>
      <w:sz w:val="22"/>
    </w:rPr>
  </w:style>
  <w:style w:type="paragraph" w:customStyle="1" w:styleId="SideHeading">
    <w:name w:val="Side Heading"/>
    <w:basedOn w:val="HeadingBase"/>
    <w:rsid w:val="00B55A1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5A12"/>
    <w:pPr>
      <w:numPr>
        <w:numId w:val="12"/>
      </w:numPr>
    </w:pPr>
  </w:style>
  <w:style w:type="paragraph" w:styleId="PlainText">
    <w:name w:val="Plain Text"/>
    <w:basedOn w:val="Normal"/>
    <w:link w:val="PlainTextChar"/>
    <w:rsid w:val="00B55A12"/>
    <w:rPr>
      <w:sz w:val="20"/>
    </w:rPr>
  </w:style>
  <w:style w:type="character" w:customStyle="1" w:styleId="PlainTextChar">
    <w:name w:val="Plain Text Char"/>
    <w:basedOn w:val="DefaultParagraphFont"/>
    <w:link w:val="PlainText"/>
    <w:rsid w:val="00B55A1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55A12"/>
    <w:rPr>
      <w:b/>
      <w:smallCaps/>
    </w:rPr>
  </w:style>
  <w:style w:type="paragraph" w:customStyle="1" w:styleId="TableListNumber">
    <w:name w:val="Table List Number"/>
    <w:basedOn w:val="ListNumber"/>
    <w:rsid w:val="00B55A12"/>
    <w:pPr>
      <w:numPr>
        <w:numId w:val="0"/>
      </w:numPr>
    </w:pPr>
  </w:style>
  <w:style w:type="paragraph" w:styleId="TOC4">
    <w:name w:val="toc 4"/>
    <w:basedOn w:val="TOCBase"/>
    <w:next w:val="Normal"/>
    <w:semiHidden/>
    <w:rsid w:val="00B55A12"/>
    <w:pPr>
      <w:tabs>
        <w:tab w:val="right" w:leader="dot" w:pos="9071"/>
      </w:tabs>
      <w:ind w:left="1701"/>
    </w:pPr>
  </w:style>
  <w:style w:type="paragraph" w:customStyle="1" w:styleId="ListAlpha">
    <w:name w:val="List Alpha"/>
    <w:basedOn w:val="List"/>
    <w:rsid w:val="00B55A12"/>
    <w:pPr>
      <w:numPr>
        <w:numId w:val="9"/>
      </w:numPr>
    </w:pPr>
  </w:style>
  <w:style w:type="paragraph" w:customStyle="1" w:styleId="ListAlpha2">
    <w:name w:val="List Alpha 2"/>
    <w:basedOn w:val="List2"/>
    <w:rsid w:val="00B55A12"/>
    <w:pPr>
      <w:numPr>
        <w:numId w:val="8"/>
      </w:numPr>
    </w:pPr>
  </w:style>
  <w:style w:type="paragraph" w:styleId="List2">
    <w:name w:val="List 2"/>
    <w:basedOn w:val="BodyText"/>
    <w:rsid w:val="00B55A12"/>
    <w:pPr>
      <w:tabs>
        <w:tab w:val="left" w:pos="680"/>
      </w:tabs>
      <w:spacing w:before="60" w:after="60"/>
      <w:ind w:left="680" w:hanging="340"/>
    </w:pPr>
  </w:style>
  <w:style w:type="paragraph" w:styleId="List3">
    <w:name w:val="List 3"/>
    <w:basedOn w:val="BodyText"/>
    <w:rsid w:val="00B55A12"/>
    <w:pPr>
      <w:tabs>
        <w:tab w:val="left" w:pos="1021"/>
      </w:tabs>
      <w:spacing w:before="60" w:after="60"/>
      <w:ind w:left="1020" w:hanging="340"/>
    </w:pPr>
  </w:style>
  <w:style w:type="paragraph" w:styleId="List4">
    <w:name w:val="List 4"/>
    <w:basedOn w:val="BodyText"/>
    <w:rsid w:val="00B55A12"/>
    <w:pPr>
      <w:tabs>
        <w:tab w:val="left" w:pos="1361"/>
      </w:tabs>
      <w:spacing w:before="60" w:after="60"/>
      <w:ind w:left="1361" w:hanging="340"/>
    </w:pPr>
  </w:style>
  <w:style w:type="paragraph" w:styleId="List5">
    <w:name w:val="List 5"/>
    <w:basedOn w:val="BodyText"/>
    <w:rsid w:val="00B55A12"/>
    <w:pPr>
      <w:tabs>
        <w:tab w:val="left" w:pos="1701"/>
      </w:tabs>
      <w:spacing w:before="60" w:after="60"/>
      <w:ind w:left="1701" w:hanging="340"/>
    </w:pPr>
  </w:style>
  <w:style w:type="paragraph" w:styleId="ListBullet3">
    <w:name w:val="List Bullet 3"/>
    <w:basedOn w:val="List3"/>
    <w:rsid w:val="00B55A12"/>
    <w:pPr>
      <w:numPr>
        <w:numId w:val="15"/>
      </w:numPr>
      <w:tabs>
        <w:tab w:val="clear" w:pos="1021"/>
      </w:tabs>
      <w:ind w:left="1037" w:hanging="357"/>
    </w:pPr>
  </w:style>
  <w:style w:type="paragraph" w:styleId="ListBullet4">
    <w:name w:val="List Bullet 4"/>
    <w:basedOn w:val="List4"/>
    <w:rsid w:val="00B55A12"/>
    <w:pPr>
      <w:numPr>
        <w:numId w:val="3"/>
      </w:numPr>
    </w:pPr>
  </w:style>
  <w:style w:type="paragraph" w:styleId="ListBullet5">
    <w:name w:val="List Bullet 5"/>
    <w:basedOn w:val="List5"/>
    <w:rsid w:val="00B55A12"/>
    <w:pPr>
      <w:numPr>
        <w:numId w:val="4"/>
      </w:numPr>
    </w:pPr>
  </w:style>
  <w:style w:type="paragraph" w:styleId="ListContinue2">
    <w:name w:val="List Continue 2"/>
    <w:basedOn w:val="List2"/>
    <w:rsid w:val="00B55A12"/>
    <w:pPr>
      <w:ind w:firstLine="0"/>
    </w:pPr>
  </w:style>
  <w:style w:type="paragraph" w:styleId="ListContinue3">
    <w:name w:val="List Continue 3"/>
    <w:basedOn w:val="List3"/>
    <w:rsid w:val="00B55A12"/>
    <w:pPr>
      <w:ind w:left="1021" w:firstLine="0"/>
    </w:pPr>
  </w:style>
  <w:style w:type="paragraph" w:styleId="ListContinue4">
    <w:name w:val="List Continue 4"/>
    <w:basedOn w:val="List4"/>
    <w:rsid w:val="00B55A12"/>
    <w:pPr>
      <w:ind w:firstLine="0"/>
    </w:pPr>
  </w:style>
  <w:style w:type="paragraph" w:styleId="ListContinue5">
    <w:name w:val="List Continue 5"/>
    <w:basedOn w:val="List5"/>
    <w:rsid w:val="00B55A12"/>
    <w:pPr>
      <w:ind w:firstLine="0"/>
    </w:pPr>
  </w:style>
  <w:style w:type="paragraph" w:styleId="ListNumber3">
    <w:name w:val="List Number 3"/>
    <w:basedOn w:val="List3"/>
    <w:rsid w:val="00B55A12"/>
    <w:pPr>
      <w:numPr>
        <w:numId w:val="5"/>
      </w:numPr>
    </w:pPr>
  </w:style>
  <w:style w:type="paragraph" w:styleId="ListNumber4">
    <w:name w:val="List Number 4"/>
    <w:basedOn w:val="List4"/>
    <w:rsid w:val="00B55A12"/>
    <w:pPr>
      <w:numPr>
        <w:numId w:val="6"/>
      </w:numPr>
    </w:pPr>
  </w:style>
  <w:style w:type="paragraph" w:styleId="ListNumber5">
    <w:name w:val="List Number 5"/>
    <w:basedOn w:val="List5"/>
    <w:rsid w:val="00B55A12"/>
    <w:pPr>
      <w:numPr>
        <w:numId w:val="7"/>
      </w:numPr>
    </w:pPr>
  </w:style>
  <w:style w:type="paragraph" w:styleId="BlockText">
    <w:name w:val="Block Text"/>
    <w:basedOn w:val="Normal"/>
    <w:rsid w:val="00B55A12"/>
    <w:pPr>
      <w:spacing w:after="120"/>
      <w:ind w:left="1440" w:right="1440"/>
    </w:pPr>
  </w:style>
  <w:style w:type="character" w:customStyle="1" w:styleId="Subscript">
    <w:name w:val="Subscript"/>
    <w:basedOn w:val="DefaultParagraphFont"/>
    <w:rsid w:val="00B55A12"/>
    <w:rPr>
      <w:sz w:val="16"/>
      <w:vertAlign w:val="subscript"/>
    </w:rPr>
  </w:style>
  <w:style w:type="character" w:customStyle="1" w:styleId="Superscript">
    <w:name w:val="Superscript"/>
    <w:basedOn w:val="DefaultParagraphFont"/>
    <w:rsid w:val="00B55A12"/>
    <w:rPr>
      <w:sz w:val="16"/>
      <w:vertAlign w:val="superscript"/>
    </w:rPr>
  </w:style>
  <w:style w:type="character" w:customStyle="1" w:styleId="Symbols">
    <w:name w:val="Symbols"/>
    <w:basedOn w:val="DefaultParagraphFont"/>
    <w:rsid w:val="00B55A12"/>
    <w:rPr>
      <w:rFonts w:ascii="Symbol" w:hAnsi="Symbol"/>
    </w:rPr>
  </w:style>
  <w:style w:type="character" w:customStyle="1" w:styleId="MenuOptions">
    <w:name w:val="Menu Options"/>
    <w:basedOn w:val="DefaultParagraphFont"/>
    <w:rsid w:val="00B55A12"/>
    <w:rPr>
      <w:rFonts w:ascii="Arial Narrow" w:hAnsi="Arial Narrow"/>
      <w:smallCaps/>
    </w:rPr>
  </w:style>
  <w:style w:type="character" w:customStyle="1" w:styleId="Buttons">
    <w:name w:val="Buttons"/>
    <w:basedOn w:val="DefaultParagraphFont"/>
    <w:rsid w:val="00B55A12"/>
    <w:rPr>
      <w:b/>
    </w:rPr>
  </w:style>
  <w:style w:type="character" w:customStyle="1" w:styleId="Underlined">
    <w:name w:val="Underlined"/>
    <w:basedOn w:val="DefaultParagraphFont"/>
    <w:rsid w:val="00B55A12"/>
    <w:rPr>
      <w:u w:val="single"/>
    </w:rPr>
  </w:style>
  <w:style w:type="paragraph" w:customStyle="1" w:styleId="TableBodyTextRight">
    <w:name w:val="Table Body Text Right"/>
    <w:basedOn w:val="TableBodyText"/>
    <w:rsid w:val="00B55A12"/>
    <w:pPr>
      <w:widowControl w:val="0"/>
      <w:autoSpaceDE w:val="0"/>
      <w:autoSpaceDN w:val="0"/>
      <w:adjustRightInd w:val="0"/>
      <w:jc w:val="right"/>
    </w:pPr>
    <w:rPr>
      <w:rFonts w:cs="Arial"/>
      <w:szCs w:val="18"/>
    </w:rPr>
  </w:style>
  <w:style w:type="paragraph" w:customStyle="1" w:styleId="CopyrightText">
    <w:name w:val="Copyright Text"/>
    <w:basedOn w:val="BodyText"/>
    <w:rsid w:val="00B55A12"/>
    <w:rPr>
      <w:sz w:val="18"/>
    </w:rPr>
  </w:style>
  <w:style w:type="paragraph" w:customStyle="1" w:styleId="BodySmallRight">
    <w:name w:val="Body Small Right"/>
    <w:basedOn w:val="BodyTextRight"/>
    <w:rsid w:val="00B55A12"/>
    <w:rPr>
      <w:sz w:val="18"/>
      <w:szCs w:val="18"/>
    </w:rPr>
  </w:style>
  <w:style w:type="paragraph" w:customStyle="1" w:styleId="MarginEdition">
    <w:name w:val="Margin Edition"/>
    <w:basedOn w:val="MarginNote"/>
    <w:rsid w:val="00B55A12"/>
    <w:pPr>
      <w:spacing w:before="0" w:after="0"/>
    </w:pPr>
    <w:rPr>
      <w:rFonts w:ascii="Times New Roman" w:hAnsi="Times New Roman"/>
      <w:color w:val="999999"/>
    </w:rPr>
  </w:style>
  <w:style w:type="paragraph" w:customStyle="1" w:styleId="Spacer">
    <w:name w:val="Spacer"/>
    <w:basedOn w:val="Normal"/>
    <w:rsid w:val="00B55A12"/>
    <w:rPr>
      <w:sz w:val="2"/>
      <w:szCs w:val="2"/>
    </w:rPr>
  </w:style>
  <w:style w:type="character" w:customStyle="1" w:styleId="Small">
    <w:name w:val="Small"/>
    <w:basedOn w:val="DefaultParagraphFont"/>
    <w:rsid w:val="00B55A12"/>
    <w:rPr>
      <w:sz w:val="16"/>
    </w:rPr>
  </w:style>
  <w:style w:type="paragraph" w:customStyle="1" w:styleId="WideTable">
    <w:name w:val="Wide Table"/>
    <w:basedOn w:val="Normal"/>
    <w:rsid w:val="00B55A12"/>
    <w:pPr>
      <w:ind w:left="-1418"/>
    </w:pPr>
    <w:rPr>
      <w:sz w:val="2"/>
      <w:szCs w:val="2"/>
    </w:rPr>
  </w:style>
  <w:style w:type="character" w:styleId="PageNumber">
    <w:name w:val="page number"/>
    <w:basedOn w:val="DefaultParagraphFont"/>
    <w:rsid w:val="00B55A12"/>
  </w:style>
  <w:style w:type="paragraph" w:styleId="Quote">
    <w:name w:val="Quote"/>
    <w:basedOn w:val="Heading1"/>
    <w:link w:val="QuoteChar"/>
    <w:qFormat/>
    <w:rsid w:val="00B55A12"/>
    <w:rPr>
      <w:b w:val="0"/>
      <w:sz w:val="72"/>
      <w:szCs w:val="72"/>
      <w:lang w:val="en-NZ"/>
    </w:rPr>
  </w:style>
  <w:style w:type="character" w:customStyle="1" w:styleId="QuoteChar">
    <w:name w:val="Quote Char"/>
    <w:basedOn w:val="DefaultParagraphFont"/>
    <w:link w:val="Quote"/>
    <w:rsid w:val="00B55A1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5A12"/>
    <w:pPr>
      <w:pageBreakBefore/>
    </w:pPr>
  </w:style>
  <w:style w:type="paragraph" w:customStyle="1" w:styleId="Border">
    <w:name w:val="Border"/>
    <w:basedOn w:val="Normal"/>
    <w:qFormat/>
    <w:rsid w:val="00B55A1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5A12"/>
    <w:rPr>
      <w:b/>
      <w:bCs/>
      <w:i/>
      <w:iCs/>
      <w:color w:val="auto"/>
    </w:rPr>
  </w:style>
  <w:style w:type="paragraph" w:styleId="IntenseQuote">
    <w:name w:val="Intense Quote"/>
    <w:basedOn w:val="Normal"/>
    <w:next w:val="Normal"/>
    <w:link w:val="IntenseQuoteChar"/>
    <w:uiPriority w:val="30"/>
    <w:qFormat/>
    <w:rsid w:val="00B55A1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5A1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55A12"/>
    <w:rPr>
      <w:smallCaps/>
      <w:color w:val="auto"/>
      <w:u w:val="single"/>
    </w:rPr>
  </w:style>
  <w:style w:type="character" w:styleId="IntenseReference">
    <w:name w:val="Intense Reference"/>
    <w:basedOn w:val="DefaultParagraphFont"/>
    <w:uiPriority w:val="32"/>
    <w:qFormat/>
    <w:rsid w:val="00B55A12"/>
    <w:rPr>
      <w:b/>
      <w:bCs/>
      <w:smallCaps/>
      <w:color w:val="auto"/>
      <w:spacing w:val="5"/>
      <w:u w:val="single"/>
    </w:rPr>
  </w:style>
  <w:style w:type="paragraph" w:customStyle="1" w:styleId="2ColumnHeading">
    <w:name w:val="2Column Heading"/>
    <w:basedOn w:val="BodyText"/>
    <w:qFormat/>
    <w:rsid w:val="00B55A12"/>
    <w:pPr>
      <w:spacing w:after="60"/>
      <w:ind w:left="-2268"/>
    </w:pPr>
    <w:rPr>
      <w:b/>
    </w:rPr>
  </w:style>
  <w:style w:type="paragraph" w:customStyle="1" w:styleId="Heading1TOC">
    <w:name w:val="Heading1 TOC"/>
    <w:basedOn w:val="Normal"/>
    <w:qFormat/>
    <w:rsid w:val="00B55A12"/>
    <w:pPr>
      <w:spacing w:before="240" w:after="120"/>
    </w:pPr>
    <w:rPr>
      <w:rFonts w:ascii="Times New Roman" w:hAnsi="Times New Roman"/>
      <w:b/>
      <w:sz w:val="32"/>
    </w:rPr>
  </w:style>
  <w:style w:type="paragraph" w:customStyle="1" w:styleId="Heading2TOC">
    <w:name w:val="Heading2 TOC"/>
    <w:basedOn w:val="Normal"/>
    <w:qFormat/>
    <w:rsid w:val="00B55A12"/>
    <w:pPr>
      <w:spacing w:before="240" w:after="60"/>
    </w:pPr>
    <w:rPr>
      <w:rFonts w:ascii="Times New Roman" w:hAnsi="Times New Roman"/>
      <w:b/>
      <w:sz w:val="28"/>
    </w:rPr>
  </w:style>
  <w:style w:type="character" w:customStyle="1" w:styleId="Underline">
    <w:name w:val="Underline"/>
    <w:basedOn w:val="DefaultParagraphFont"/>
    <w:qFormat/>
    <w:rsid w:val="00B55A12"/>
    <w:rPr>
      <w:u w:val="single"/>
    </w:rPr>
  </w:style>
  <w:style w:type="character" w:customStyle="1" w:styleId="BoldandItalics">
    <w:name w:val="Bold and Italics"/>
    <w:qFormat/>
    <w:rsid w:val="00B55A12"/>
    <w:rPr>
      <w:b/>
      <w:i/>
      <w:u w:val="none"/>
    </w:rPr>
  </w:style>
  <w:style w:type="paragraph" w:styleId="BalloonText">
    <w:name w:val="Balloon Text"/>
    <w:basedOn w:val="Normal"/>
    <w:link w:val="BalloonTextChar"/>
    <w:rsid w:val="00B55A12"/>
    <w:rPr>
      <w:rFonts w:ascii="Tahoma" w:hAnsi="Tahoma" w:cs="Tahoma"/>
      <w:sz w:val="16"/>
      <w:szCs w:val="16"/>
    </w:rPr>
  </w:style>
  <w:style w:type="character" w:customStyle="1" w:styleId="BalloonTextChar">
    <w:name w:val="Balloon Text Char"/>
    <w:basedOn w:val="DefaultParagraphFont"/>
    <w:link w:val="BalloonText"/>
    <w:rsid w:val="00B55A1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55A1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55A1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1061</Words>
  <Characters>6783</Characters>
  <Application>Microsoft Office Word</Application>
  <DocSecurity>0</DocSecurity>
  <Lines>236</Lines>
  <Paragraphs>146</Paragraphs>
  <ScaleCrop>false</ScaleCrop>
  <Company>Author-it Software Corporation Ltd.</Company>
  <LinksUpToDate>false</LinksUpToDate>
  <CharactersWithSpaces>7774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TLIF2081A Perform lookout duties</dc:title>
  <dc:subject>Approved</dc:subject>
  <dc:creator>Transport &amp; Logistics Industry Skills Council</dc:creator>
  <cp:keywords>Release: 1</cp:keywords>
  <dc:description>Copyright © 1996-2007 Author-it Software Corporation Ltd., all rights reserved.</dc:description>
  <cp:lastModifiedBy>Craig Taylor</cp:lastModifiedBy>
  <cp:revision>3</cp:revision>
  <dcterms:created xsi:type="dcterms:W3CDTF">2012-05-27T03:47:00Z</dcterms:created>
  <dcterms:modified xsi:type="dcterms:W3CDTF">2012-05-27T03:48:00Z</dcterms:modified>
</cp:coreProperties>
</file>