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259" w:rsidP="00307259">
      <w:pPr>
        <w:pStyle w:val="Title"/>
      </w:pPr>
      <w:r>
        <w:fldChar w:fldCharType="begin"/>
      </w:r>
      <w:r>
        <w:instrText xml:space="preserve"> TITLE   \* MERGEFORMAT </w:instrText>
      </w:r>
      <w:r>
        <w:fldChar w:fldCharType="separate"/>
      </w:r>
      <w:r>
        <w:t>TLIF2010A Apply fatigue management strategies</w:t>
      </w:r>
      <w:r>
        <w:fldChar w:fldCharType="end"/>
      </w:r>
    </w:p>
    <w:p w:rsidR="00307259" w:rsidP="00307259">
      <w:pPr>
        <w:pStyle w:val="Version"/>
        <w:sectPr w:rsidSect="00043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450" w:rsidP="00043450">
      <w:pPr>
        <w:pStyle w:val="SuperHeading"/>
      </w:pPr>
      <w:r w:rsidRPr="00043450">
        <w:t>TLIF2010A Apply fatigue management strategies</w:t>
      </w:r>
    </w:p>
    <w:p w:rsidR="00000000" w:rsidRPr="00043450" w:rsidP="00043450">
      <w:pPr>
        <w:pStyle w:val="Heading1"/>
      </w:pPr>
      <w:bookmarkStart w:id="1" w:name="O_274109"/>
      <w:bookmarkEnd w:id="1"/>
      <w:r w:rsidRPr="00043450">
        <w:t>Modification History</w:t>
      </w:r>
    </w:p>
    <w:p w:rsidR="00000000" w:rsidRPr="00043450" w:rsidP="00043450">
      <w:pPr>
        <w:pStyle w:val="BodyText"/>
      </w:pPr>
      <w:r w:rsidRPr="00043450">
        <w:t>Not Applicable</w:t>
      </w:r>
    </w:p>
    <w:p w:rsidR="00000000" w:rsidRPr="00043450" w:rsidP="00043450">
      <w:pPr>
        <w:pStyle w:val="AllowPageBreak"/>
      </w:pPr>
    </w:p>
    <w:p w:rsidR="00000000" w:rsidRPr="00043450" w:rsidP="00043450">
      <w:pPr>
        <w:pStyle w:val="Heading1"/>
      </w:pPr>
      <w:bookmarkStart w:id="2" w:name="O_223510"/>
      <w:bookmarkEnd w:id="2"/>
      <w:r w:rsidRPr="00043450">
        <w:t>Unit Descriptor</w:t>
      </w:r>
    </w:p>
    <w:tbl>
      <w:tblPr>
        <w:tblW w:w="9640" w:type="dxa"/>
        <w:tblLayout w:type="fixed"/>
        <w:tblCellMar>
          <w:left w:w="62" w:type="dxa"/>
          <w:right w:w="62" w:type="dxa"/>
        </w:tblCellMar>
        <w:tblLook w:val="0000"/>
      </w:tblPr>
      <w:tblGrid>
        <w:gridCol w:w="2978"/>
        <w:gridCol w:w="6662"/>
      </w:tblGrid>
      <w:tr w:rsidTr="003072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BodyText"/>
            </w:pPr>
            <w:r w:rsidRPr="00043450">
              <w:t>This unit involves the skills and knowledge required to apply fatigue management strategies</w:t>
            </w:r>
            <w:r w:rsidRPr="00043450">
              <w:t>, including identifying and acting upon signs of fatigue and implementing appropriate strategies to minimise fatigue during work activities, in accordance with legislative and regulatory requirements. Licensing or certification requirements are not applica</w:t>
            </w:r>
            <w:r w:rsidRPr="00043450">
              <w:t>ble to this unit.</w:t>
            </w:r>
          </w:p>
        </w:tc>
      </w:tr>
    </w:tbl>
    <w:p w:rsidR="00307259" w:rsidP="00043450">
      <w:pPr>
        <w:pStyle w:val="BodyText"/>
      </w:pPr>
    </w:p>
    <w:p w:rsidR="00307259" w:rsidP="00043450">
      <w:pPr>
        <w:pStyle w:val="BodyText"/>
      </w:pPr>
    </w:p>
    <w:p w:rsidR="00000000" w:rsidRPr="00043450" w:rsidP="00043450">
      <w:pPr>
        <w:pStyle w:val="Heading1"/>
      </w:pPr>
      <w:bookmarkStart w:id="3" w:name="O_223512"/>
      <w:bookmarkEnd w:id="3"/>
      <w:r w:rsidRPr="00043450">
        <w:t>Application of the Unit</w:t>
      </w:r>
    </w:p>
    <w:tbl>
      <w:tblPr>
        <w:tblW w:w="9640" w:type="dxa"/>
        <w:tblLayout w:type="fixed"/>
        <w:tblCellMar>
          <w:left w:w="62" w:type="dxa"/>
          <w:right w:w="62" w:type="dxa"/>
        </w:tblCellMar>
        <w:tblLook w:val="0000"/>
      </w:tblPr>
      <w:tblGrid>
        <w:gridCol w:w="2978"/>
        <w:gridCol w:w="6662"/>
      </w:tblGrid>
      <w:tr w:rsidTr="003072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BodyText"/>
            </w:pPr>
            <w:r w:rsidRPr="00043450">
              <w:t xml:space="preserve">Persons achieving competence in this unit will need to fulfil the applicable federal and state/territory legislation and relevant regulations </w:t>
            </w:r>
            <w:r w:rsidRPr="00043450">
              <w:t>covering the management of fatigue in the workplace.</w:t>
            </w:r>
          </w:p>
          <w:p w:rsidR="00000000" w:rsidRPr="00043450" w:rsidP="00043450">
            <w:pPr>
              <w:pStyle w:val="BodyText"/>
            </w:pPr>
            <w:r w:rsidRPr="00043450">
              <w:t>Work is performed under some supervision generally within a team environment. It involves the application of the relevant regulations, codes and guidelines of the federal government and state/territory a</w:t>
            </w:r>
            <w:r w:rsidRPr="00043450">
              <w:t>uthorities concerning fatigue management during work activities and in particular when operating equipment, trains, vehicles, load shifting equipment, marine vessels and aircraft.</w:t>
            </w:r>
          </w:p>
        </w:tc>
      </w:tr>
    </w:tbl>
    <w:p w:rsidR="00307259" w:rsidP="00043450">
      <w:pPr>
        <w:pStyle w:val="BodyText"/>
      </w:pPr>
    </w:p>
    <w:p w:rsidR="00307259" w:rsidP="00043450">
      <w:pPr>
        <w:pStyle w:val="BodyText"/>
      </w:pPr>
    </w:p>
    <w:p w:rsidR="00000000" w:rsidRPr="00043450" w:rsidP="00043450">
      <w:pPr>
        <w:pStyle w:val="Heading1"/>
      </w:pPr>
      <w:bookmarkStart w:id="4" w:name="O_282369"/>
      <w:bookmarkEnd w:id="4"/>
      <w:r w:rsidRPr="00043450">
        <w:t>Licensing/Regulatory Information</w:t>
      </w:r>
    </w:p>
    <w:p w:rsidR="00000000" w:rsidRPr="00043450" w:rsidP="00043450">
      <w:pPr>
        <w:pStyle w:val="BodyText"/>
      </w:pPr>
      <w:r w:rsidRPr="00043450">
        <w:t>Refer to Unit Descripto</w:t>
      </w:r>
      <w:r w:rsidRPr="00043450">
        <w:t>r</w:t>
      </w:r>
    </w:p>
    <w:p w:rsidR="00000000" w:rsidRPr="00043450" w:rsidP="00043450">
      <w:pPr>
        <w:pStyle w:val="AllowPageBreak"/>
      </w:pPr>
    </w:p>
    <w:p w:rsidR="00000000" w:rsidRPr="00043450" w:rsidP="00043450">
      <w:pPr>
        <w:pStyle w:val="Heading1"/>
      </w:pPr>
      <w:bookmarkStart w:id="5" w:name="O_284819"/>
      <w:bookmarkEnd w:id="5"/>
      <w:r w:rsidRPr="00043450">
        <w:t>Pre-Requisites</w:t>
      </w:r>
    </w:p>
    <w:p w:rsidR="00000000" w:rsidRPr="00043450" w:rsidP="00043450">
      <w:pPr>
        <w:pStyle w:val="BodyText"/>
      </w:pPr>
      <w:r w:rsidRPr="00043450">
        <w:t>Not Applicable</w:t>
      </w:r>
    </w:p>
    <w:p w:rsidR="00000000" w:rsidRPr="00043450" w:rsidP="00043450">
      <w:pPr>
        <w:pStyle w:val="AllowPageBreak"/>
      </w:pPr>
    </w:p>
    <w:p w:rsidR="00000000" w:rsidRPr="00043450" w:rsidP="00043450">
      <w:pPr>
        <w:pStyle w:val="Heading1"/>
      </w:pPr>
      <w:bookmarkStart w:id="6" w:name="O_223511"/>
      <w:bookmarkEnd w:id="6"/>
      <w:r w:rsidRPr="00043450">
        <w:t>Employability Skills Information</w:t>
      </w:r>
    </w:p>
    <w:tbl>
      <w:tblPr>
        <w:tblW w:w="9640" w:type="dxa"/>
        <w:tblLayout w:type="fixed"/>
        <w:tblCellMar>
          <w:left w:w="62" w:type="dxa"/>
          <w:right w:w="62" w:type="dxa"/>
        </w:tblCellMar>
        <w:tblLook w:val="0000"/>
      </w:tblPr>
      <w:tblGrid>
        <w:gridCol w:w="2978"/>
        <w:gridCol w:w="6662"/>
      </w:tblGrid>
      <w:tr w:rsidTr="003072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BodyText"/>
            </w:pPr>
            <w:r w:rsidRPr="00043450">
              <w:t>This unit contains employability skills.</w:t>
            </w:r>
          </w:p>
        </w:tc>
      </w:tr>
    </w:tbl>
    <w:p w:rsidR="00307259" w:rsidP="00043450">
      <w:pPr>
        <w:pStyle w:val="BodyText"/>
      </w:pPr>
    </w:p>
    <w:p w:rsidR="00307259" w:rsidP="00043450">
      <w:pPr>
        <w:pStyle w:val="BodyText"/>
      </w:pPr>
    </w:p>
    <w:p w:rsidR="00000000" w:rsidRPr="00043450" w:rsidP="00043450">
      <w:pPr>
        <w:pStyle w:val="Heading1"/>
      </w:pPr>
      <w:bookmarkStart w:id="7" w:name="O_292155"/>
      <w:bookmarkEnd w:id="7"/>
      <w:r w:rsidRPr="00043450">
        <w:t>Elements and Performance Criteria Pre-Content</w:t>
      </w:r>
    </w:p>
    <w:tbl>
      <w:tblPr>
        <w:tblW w:w="9640" w:type="dxa"/>
        <w:tblLayout w:type="fixed"/>
        <w:tblCellMar>
          <w:left w:w="62" w:type="dxa"/>
          <w:right w:w="62" w:type="dxa"/>
        </w:tblCellMar>
        <w:tblLook w:val="0000"/>
      </w:tblPr>
      <w:tblGrid>
        <w:gridCol w:w="2978"/>
        <w:gridCol w:w="6662"/>
      </w:tblGrid>
      <w:tr w:rsidTr="003072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BodyText"/>
            </w:pPr>
            <w:r w:rsidRPr="00043450">
              <w:t>Performance criteria describe the required performance needed to demonstrate achievement of the element. Assessment of performance is to be consistent with the evidence guide.</w:t>
            </w:r>
          </w:p>
        </w:tc>
      </w:tr>
    </w:tbl>
    <w:p w:rsidR="00000000" w:rsidRPr="00043450" w:rsidP="00043450">
      <w:pPr>
        <w:pStyle w:val="BodyText"/>
      </w:pPr>
    </w:p>
    <w:p w:rsidR="00000000" w:rsidRPr="00043450" w:rsidP="00043450">
      <w:pPr>
        <w:pStyle w:val="AllowPageBreak"/>
      </w:pPr>
    </w:p>
    <w:p w:rsidR="00000000" w:rsidRPr="00043450" w:rsidP="00043450">
      <w:pPr>
        <w:pStyle w:val="Heading1"/>
      </w:pPr>
      <w:bookmarkStart w:id="8" w:name="O_238823"/>
      <w:bookmarkEnd w:id="8"/>
      <w:r w:rsidRPr="00043450">
        <w:t>Elements and Performance Criteria</w:t>
      </w:r>
    </w:p>
    <w:tbl>
      <w:tblPr>
        <w:tblW w:w="9640" w:type="dxa"/>
        <w:tblLayout w:type="fixed"/>
        <w:tblCellMar>
          <w:left w:w="62" w:type="dxa"/>
          <w:right w:w="62" w:type="dxa"/>
        </w:tblCellMar>
        <w:tblLook w:val="0000"/>
      </w:tblPr>
      <w:tblGrid>
        <w:gridCol w:w="2978"/>
        <w:gridCol w:w="6662"/>
      </w:tblGrid>
      <w:tr w:rsidTr="003072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3450" w:rsidP="00043450">
            <w:pPr>
              <w:pStyle w:val="List"/>
            </w:pPr>
            <w:r w:rsidRPr="0004345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3450">
            <w:pPr>
              <w:pStyle w:val="List"/>
              <w:rPr>
                <w:lang w:val="en-NZ"/>
              </w:rPr>
            </w:pPr>
            <w:r w:rsidRPr="00043450">
              <w:rPr>
                <w:rStyle w:val="SpecialBold"/>
              </w:rPr>
              <w:t>PERFORMANCE CRITERIA</w:t>
            </w:r>
          </w:p>
        </w:tc>
      </w:tr>
      <w:tr w:rsidTr="003072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3450">
            <w:pPr>
              <w:pStyle w:val="List"/>
              <w:rPr>
                <w:lang w:val="en-NZ"/>
              </w:rPr>
            </w:pPr>
            <w:r w:rsidRPr="00043450">
              <w:rPr>
                <w:rStyle w:val="SpecialBold"/>
              </w:rPr>
              <w:t>1</w:t>
            </w:r>
            <w:r w:rsidRPr="00043450">
              <w:tab/>
            </w:r>
            <w:r w:rsidRPr="00043450">
              <w:rPr>
                <w:rStyle w:val="SpecialBold"/>
              </w:rPr>
              <w:t>Identify and act upon signs of fatigue</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List"/>
            </w:pPr>
            <w:r w:rsidRPr="00043450">
              <w:t>1.1</w:t>
            </w:r>
            <w:r w:rsidRPr="00043450">
              <w:tab/>
              <w:t>Potential causes of fatigue are identified and action is taken to minimise their effects in accordance with company procedures</w:t>
            </w:r>
          </w:p>
          <w:p w:rsidR="00000000" w:rsidP="00043450">
            <w:pPr>
              <w:pStyle w:val="List"/>
              <w:rPr>
                <w:lang w:val="en-NZ"/>
              </w:rPr>
            </w:pPr>
            <w:r w:rsidRPr="00043450">
              <w:t>1.2</w:t>
            </w:r>
            <w:r w:rsidRPr="00043450">
              <w:tab/>
            </w:r>
            <w:r w:rsidRPr="00043450">
              <w:t>Personal warning signs of fatigue are recognised and necessary steps are taken in accordance with workplace procedures to ensure that effective work capability and alertness are maintained</w:t>
            </w:r>
          </w:p>
        </w:tc>
      </w:tr>
      <w:tr w:rsidTr="003072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3450">
            <w:pPr>
              <w:pStyle w:val="List"/>
              <w:rPr>
                <w:lang w:val="en-NZ"/>
              </w:rPr>
            </w:pPr>
            <w:r w:rsidRPr="00043450">
              <w:rPr>
                <w:rStyle w:val="SpecialBold"/>
              </w:rPr>
              <w:t>2</w:t>
            </w:r>
            <w:r w:rsidRPr="00043450">
              <w:tab/>
            </w:r>
            <w:r w:rsidRPr="00043450">
              <w:rPr>
                <w:rStyle w:val="SpecialBold"/>
              </w:rPr>
              <w:t>Implement strategies to minimise fatigue</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List"/>
            </w:pPr>
            <w:r w:rsidRPr="00043450">
              <w:t>2.1</w:t>
            </w:r>
            <w:r w:rsidRPr="00043450">
              <w:tab/>
              <w:t>Workplace procedure</w:t>
            </w:r>
            <w:r w:rsidRPr="00043450">
              <w:t>s are assessed to minimise fatigue</w:t>
            </w:r>
          </w:p>
          <w:p w:rsidR="00000000" w:rsidRPr="00043450" w:rsidP="00043450">
            <w:pPr>
              <w:pStyle w:val="List"/>
            </w:pPr>
            <w:r w:rsidRPr="00043450">
              <w:t>2.2</w:t>
            </w:r>
            <w:r w:rsidRPr="00043450">
              <w:tab/>
              <w:t>Factors which increase the risk of fatigue-related accidents and safety incidents are understood and minimised</w:t>
            </w:r>
          </w:p>
          <w:p w:rsidR="00000000" w:rsidRPr="00043450" w:rsidP="00043450">
            <w:pPr>
              <w:pStyle w:val="List"/>
            </w:pPr>
            <w:r w:rsidRPr="00043450">
              <w:t>2.3</w:t>
            </w:r>
            <w:r w:rsidRPr="00043450">
              <w:tab/>
              <w:t>Strategies to manage fatigue are implemented in accordance with company policy</w:t>
            </w:r>
          </w:p>
          <w:p w:rsidR="00000000" w:rsidRPr="00043450" w:rsidP="00043450">
            <w:pPr>
              <w:pStyle w:val="List"/>
            </w:pPr>
            <w:r w:rsidRPr="00043450">
              <w:t>2.4</w:t>
            </w:r>
            <w:r w:rsidRPr="00043450">
              <w:tab/>
              <w:t>Lifestyle choices a</w:t>
            </w:r>
            <w:r w:rsidRPr="00043450">
              <w:t>re made which promote the effective long-term management of fatigue</w:t>
            </w:r>
          </w:p>
          <w:p w:rsidR="00000000" w:rsidRPr="00043450" w:rsidP="00043450">
            <w:pPr>
              <w:pStyle w:val="List"/>
            </w:pPr>
            <w:r w:rsidRPr="00043450">
              <w:t>2.5</w:t>
            </w:r>
            <w:r w:rsidRPr="00043450">
              <w:tab/>
              <w:t>Effective practices in combating fatigue are adopted and applied</w:t>
            </w:r>
          </w:p>
          <w:p w:rsidR="00000000" w:rsidRPr="00043450" w:rsidP="00043450">
            <w:pPr>
              <w:pStyle w:val="List"/>
            </w:pPr>
            <w:r w:rsidRPr="00043450">
              <w:t>2.6</w:t>
            </w:r>
            <w:r w:rsidRPr="00043450">
              <w:tab/>
              <w:t>Personal fatigue management strategies are communicated to other relevant people</w:t>
            </w:r>
          </w:p>
          <w:p w:rsidR="00000000" w:rsidRPr="00043450" w:rsidP="00043450">
            <w:pPr>
              <w:pStyle w:val="List"/>
            </w:pPr>
            <w:r w:rsidRPr="00043450">
              <w:t>2.7</w:t>
            </w:r>
            <w:r w:rsidRPr="00043450">
              <w:tab/>
              <w:t>Appropriate counter measures a</w:t>
            </w:r>
            <w:r w:rsidRPr="00043450">
              <w:t>re planned to combat fatigue</w:t>
            </w:r>
          </w:p>
        </w:tc>
      </w:tr>
    </w:tbl>
    <w:p w:rsidR="00307259" w:rsidP="00043450">
      <w:pPr>
        <w:pStyle w:val="BodyText"/>
      </w:pPr>
    </w:p>
    <w:p w:rsidR="00307259" w:rsidP="00043450">
      <w:pPr>
        <w:pStyle w:val="BodyText"/>
      </w:pPr>
    </w:p>
    <w:p w:rsidR="00000000" w:rsidRPr="00043450" w:rsidP="00043450">
      <w:pPr>
        <w:pStyle w:val="Heading1"/>
      </w:pPr>
      <w:bookmarkStart w:id="9" w:name="O_262614"/>
      <w:bookmarkEnd w:id="9"/>
      <w:r w:rsidRPr="00043450">
        <w:t>Required Skills and Knowledge</w:t>
      </w:r>
    </w:p>
    <w:tbl>
      <w:tblPr>
        <w:tblW w:w="9640" w:type="dxa"/>
        <w:tblLayout w:type="fixed"/>
        <w:tblCellMar>
          <w:left w:w="62" w:type="dxa"/>
          <w:right w:w="62" w:type="dxa"/>
        </w:tblCellMar>
        <w:tblLook w:val="0000"/>
      </w:tblPr>
      <w:tblGrid>
        <w:gridCol w:w="9640"/>
      </w:tblGrid>
      <w:tr w:rsidTr="0030725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REQUIRED KNOWLEDGE AND SKILLS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This describes the essential knowledge and skills and their level required for this unit.</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Required knowledge</w:t>
            </w:r>
            <w:r w:rsidRPr="00043450">
              <w:t>:</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Relevant codes, regulations, permit and licence requirements related to fatigue management</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Relevant OH&amp;S regulations as they relate to fatigue</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 xml:space="preserve">Workplace policies and procedures related to fatigue management and the control </w:t>
            </w:r>
            <w:r w:rsidRPr="00043450">
              <w:t>of factors that can contribute to fatigue and fatigue-related accidents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Sources of information on fatigue</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The risks and hazards created by fatigue in the workplace</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How fatigue affects workplace performance</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How fatigue contributes to workplace accid</w:t>
            </w:r>
            <w:r w:rsidRPr="00043450">
              <w:t>ents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Ways of recognising fatigue</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Strategies and ways of managing fatigue</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Causes and effects of fatigue on workers/drivers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Factors which increase fatigue-related accidents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Lifestyles which promote the effective long-term management of fatigue</w:t>
            </w:r>
          </w:p>
        </w:tc>
      </w:tr>
    </w:tbl>
    <w:p w:rsidR="00000000" w:rsidRPr="00043450" w:rsidP="00043450">
      <w:pPr>
        <w:pStyle w:val="BodyText"/>
      </w:pPr>
    </w:p>
    <w:tbl>
      <w:tblPr>
        <w:tblW w:w="9640" w:type="dxa"/>
        <w:tblLayout w:type="fixed"/>
        <w:tblCellMar>
          <w:left w:w="62" w:type="dxa"/>
          <w:right w:w="62" w:type="dxa"/>
        </w:tblCellMar>
        <w:tblLook w:val="0000"/>
      </w:tblPr>
      <w:tblGrid>
        <w:gridCol w:w="9640"/>
      </w:tblGrid>
      <w:tr w:rsidTr="0030725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Required skills</w:t>
            </w:r>
            <w:r w:rsidRPr="00043450">
              <w:t>:</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Communicate effectively with others when applying fatigue management strategies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Read and interpret instructions, procedures, regulations and signs related to fatigue management and apply them to work activities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Recognise symptoms of fatigue and take appropriate action in accordance with fatigue management regulations and workplace procedures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Work collaboratively with others to manage and minimise the effects of fatigue during work activities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 xml:space="preserve">Adjust lifestyle </w:t>
            </w:r>
            <w:r w:rsidRPr="00043450">
              <w:t>patterns to ensure effective fatigue management during work activities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Modify activities and take appropriate initiatives to manage fatigue in the workplace depending on differing work contexts, risk situations and environments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Apply precautions and required action to minimise and control the effects of fatigue when carrying out own work functions</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Adapt to changes in rosters and standard operating procedures as they may relate to fatigue management</w:t>
            </w:r>
          </w:p>
        </w:tc>
      </w:tr>
      <w:tr w:rsidTr="003072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 xml:space="preserve">Participate in identifying </w:t>
            </w:r>
            <w:r w:rsidRPr="00043450">
              <w:t>and meeting own learning needs on matters related to fatigue management</w:t>
            </w:r>
          </w:p>
        </w:tc>
      </w:tr>
    </w:tbl>
    <w:p w:rsidR="00307259" w:rsidP="00043450">
      <w:pPr>
        <w:pStyle w:val="BodyText"/>
      </w:pPr>
    </w:p>
    <w:p w:rsidR="00307259" w:rsidP="00043450">
      <w:pPr>
        <w:pStyle w:val="BodyText"/>
      </w:pPr>
    </w:p>
    <w:p w:rsidR="00000000" w:rsidRPr="00043450" w:rsidP="00043450">
      <w:pPr>
        <w:pStyle w:val="Heading1"/>
      </w:pPr>
      <w:bookmarkStart w:id="10" w:name="O_246807"/>
      <w:bookmarkEnd w:id="10"/>
      <w:r w:rsidRPr="00043450">
        <w:t>Evidence Guide</w:t>
      </w:r>
    </w:p>
    <w:tbl>
      <w:tblPr>
        <w:tblW w:w="9499" w:type="dxa"/>
        <w:tblLayout w:type="fixed"/>
        <w:tblCellMar>
          <w:left w:w="62" w:type="dxa"/>
          <w:right w:w="62" w:type="dxa"/>
        </w:tblCellMar>
        <w:tblLook w:val="0000"/>
      </w:tblPr>
      <w:tblGrid>
        <w:gridCol w:w="3524"/>
        <w:gridCol w:w="5975"/>
      </w:tblGrid>
      <w:tr w:rsidTr="0030725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EVIDENCE GUIDE</w:t>
            </w:r>
          </w:p>
        </w:tc>
      </w:tr>
      <w:tr w:rsidTr="0030725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The evidence guide provides advice on assessment and must be read in conjunction with the performance criteria, required know</w:t>
            </w:r>
            <w:r w:rsidRPr="00043450">
              <w:t>ledge and skills, the range statement and the assessment guidelines for this Training Package.</w:t>
            </w:r>
          </w:p>
        </w:tc>
      </w:tr>
      <w:tr w:rsidTr="003072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The evidence required to demonstrate competency in this unit must</w:t>
            </w:r>
            <w:r w:rsidRPr="00043450">
              <w:t xml:space="preserve"> be relevant to and satisfy all of the requirements of the elements and performance criteria of this unit and include demonstration of applying:</w:t>
            </w:r>
          </w:p>
          <w:p w:rsidR="00000000" w:rsidRPr="00043450" w:rsidP="00043450">
            <w:pPr>
              <w:pStyle w:val="ListBullet2"/>
            </w:pPr>
            <w:r w:rsidRPr="00043450">
              <w:t>the underpinning knowledge and skills</w:t>
            </w:r>
          </w:p>
          <w:p w:rsidR="00000000" w:rsidRPr="00043450" w:rsidP="00043450">
            <w:pPr>
              <w:pStyle w:val="ListBullet2"/>
            </w:pPr>
            <w:r w:rsidRPr="00043450">
              <w:t>relevant legislation and workplace procedures</w:t>
            </w:r>
          </w:p>
          <w:p w:rsidR="00000000" w:rsidP="00043450">
            <w:pPr>
              <w:pStyle w:val="ListBullet2"/>
              <w:rPr>
                <w:lang w:val="en-NZ"/>
              </w:rPr>
            </w:pPr>
            <w:r w:rsidRPr="00043450">
              <w:t>other relevant aspects of the range statement</w:t>
            </w:r>
          </w:p>
        </w:tc>
      </w:tr>
      <w:tr w:rsidTr="003072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Performance is demonstrated consistently over a period of time and in a suitable range of contexts</w:t>
            </w:r>
          </w:p>
          <w:p w:rsidR="00000000" w:rsidRPr="00043450" w:rsidP="00043450">
            <w:pPr>
              <w:pStyle w:val="ListBullet"/>
            </w:pPr>
            <w:r w:rsidRPr="00043450">
              <w:t>Resources for assessment include:</w:t>
            </w:r>
          </w:p>
          <w:p w:rsidR="00000000" w:rsidRPr="00043450" w:rsidP="00043450">
            <w:pPr>
              <w:pStyle w:val="ListBullet2"/>
            </w:pPr>
            <w:r w:rsidRPr="00043450">
              <w:t>a range of relevant exercises, case studies and other/or simulated practical and knowledge assessment, and/or</w:t>
            </w:r>
          </w:p>
          <w:p w:rsidR="00000000" w:rsidRPr="00043450" w:rsidP="00043450">
            <w:pPr>
              <w:pStyle w:val="ListBullet2"/>
            </w:pPr>
            <w:r w:rsidRPr="00043450">
              <w:t>access to an appropriate range of relevant operational situations in the workplace</w:t>
            </w:r>
          </w:p>
          <w:p w:rsidR="00000000" w:rsidRPr="00043450" w:rsidP="00043450">
            <w:pPr>
              <w:pStyle w:val="ListBullet"/>
            </w:pPr>
            <w:r w:rsidRPr="00043450">
              <w:t>In both real and simulated environments, access is required to</w:t>
            </w:r>
            <w:r w:rsidRPr="00043450">
              <w:t>:</w:t>
            </w:r>
          </w:p>
          <w:p w:rsidR="00000000" w:rsidRPr="00043450" w:rsidP="00043450">
            <w:pPr>
              <w:pStyle w:val="ListBullet2"/>
            </w:pPr>
            <w:r w:rsidRPr="00043450">
              <w:t>relevant and appropriate materials and/or equipment, and/or</w:t>
            </w:r>
          </w:p>
          <w:p w:rsidR="00000000" w:rsidP="00043450">
            <w:pPr>
              <w:pStyle w:val="ListBullet2"/>
              <w:rPr>
                <w:lang w:val="en-NZ"/>
              </w:rPr>
            </w:pPr>
            <w:r w:rsidRPr="00043450">
              <w:t>applicable documentation including workplace procedures, regulations, codes of practice and operation manuals</w:t>
            </w:r>
          </w:p>
        </w:tc>
      </w:tr>
      <w:tr w:rsidTr="003072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Assessment of this unit must be undertaken by a registered training organisation</w:t>
            </w:r>
          </w:p>
          <w:p w:rsidR="00000000" w:rsidRPr="00043450" w:rsidP="00043450">
            <w:pPr>
              <w:pStyle w:val="ListBullet"/>
            </w:pPr>
            <w:r w:rsidRPr="00043450">
              <w:t>As a minimum, assessment of knowledge must be conducted through appropriate written/oral tests</w:t>
            </w:r>
          </w:p>
          <w:p w:rsidR="00000000" w:rsidRPr="00043450" w:rsidP="00043450">
            <w:pPr>
              <w:pStyle w:val="ListBullet"/>
            </w:pPr>
            <w:r w:rsidRPr="00043450">
              <w:t>Practical assessment must occur:</w:t>
            </w:r>
          </w:p>
          <w:p w:rsidR="00000000" w:rsidRPr="00043450" w:rsidP="00043450">
            <w:pPr>
              <w:pStyle w:val="ListBullet2"/>
            </w:pPr>
            <w:r w:rsidRPr="00043450">
              <w:t>through activities in an appropriately simulat</w:t>
            </w:r>
            <w:r w:rsidRPr="00043450">
              <w:t>ed environment, and/or</w:t>
            </w:r>
          </w:p>
          <w:p w:rsidR="00000000" w:rsidRPr="00043450" w:rsidP="00043450">
            <w:pPr>
              <w:pStyle w:val="ListBullet2"/>
            </w:pPr>
            <w:r w:rsidRPr="00043450">
              <w:t>in an appropriate range of situations in the workplace</w:t>
            </w:r>
          </w:p>
        </w:tc>
      </w:tr>
    </w:tbl>
    <w:p w:rsidR="00307259" w:rsidP="00043450">
      <w:pPr>
        <w:pStyle w:val="BodyText"/>
      </w:pPr>
    </w:p>
    <w:p w:rsidR="00307259" w:rsidP="00043450">
      <w:pPr>
        <w:pStyle w:val="BodyText"/>
      </w:pPr>
    </w:p>
    <w:p w:rsidR="00000000" w:rsidRPr="00043450" w:rsidP="00043450">
      <w:pPr>
        <w:pStyle w:val="Heading1"/>
      </w:pPr>
      <w:bookmarkStart w:id="11" w:name="O_254790"/>
      <w:bookmarkEnd w:id="11"/>
      <w:r w:rsidRPr="00043450">
        <w:t>Range Statement</w:t>
      </w:r>
    </w:p>
    <w:tbl>
      <w:tblPr>
        <w:tblW w:w="9640" w:type="dxa"/>
        <w:tblLayout w:type="fixed"/>
        <w:tblCellMar>
          <w:left w:w="62" w:type="dxa"/>
          <w:right w:w="62" w:type="dxa"/>
        </w:tblCellMar>
        <w:tblLook w:val="0000"/>
      </w:tblPr>
      <w:tblGrid>
        <w:gridCol w:w="3486"/>
        <w:gridCol w:w="6154"/>
      </w:tblGrid>
      <w:tr w:rsidTr="0030725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RANGE STATEMENT</w:t>
            </w:r>
            <w:r w:rsidRPr="00043450">
              <w:t xml:space="preserve"> </w:t>
            </w:r>
          </w:p>
        </w:tc>
      </w:tr>
      <w:tr w:rsidTr="003072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The range statement relates to the unit of competency as a whole. It allows for different work environments and s</w:t>
            </w:r>
            <w:r w:rsidRPr="00043450">
              <w:t>ituations that may affect performance.</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Workplace may include:</w:t>
            </w:r>
          </w:p>
        </w:tc>
        <w:tc>
          <w:tcPr>
            <w:tcW w:w="6154" w:type="dxa"/>
            <w:tcBorders>
              <w:top w:val="nil"/>
              <w:left w:val="nil"/>
              <w:bottom w:val="nil"/>
              <w:right w:val="nil"/>
            </w:tcBorders>
            <w:tcMar>
              <w:top w:w="0" w:type="dxa"/>
              <w:left w:w="62" w:type="dxa"/>
              <w:bottom w:w="0" w:type="dxa"/>
              <w:right w:w="62" w:type="dxa"/>
            </w:tcMar>
          </w:tcPr>
          <w:p w:rsidR="00000000" w:rsidP="00043450">
            <w:pPr>
              <w:pStyle w:val="ListBullet"/>
              <w:rPr>
                <w:lang w:val="en-NZ"/>
              </w:rPr>
            </w:pPr>
            <w:r w:rsidRPr="00043450">
              <w:t xml:space="preserve">any work environment requiring safety critical operational judgements to be made </w:t>
            </w:r>
            <w:r w:rsidRPr="00043450">
              <w:t>and in particular when operating equipment, vehicles, load shifting equipment, trains, marine vessels and aircraft at night</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The need for fatigue management in a range of industry situations including:</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operations conducted at all times but particularly at</w:t>
            </w:r>
            <w:r w:rsidRPr="00043450">
              <w:t xml:space="preserve"> night</w:t>
            </w:r>
          </w:p>
          <w:p w:rsidR="00000000" w:rsidRPr="00043450" w:rsidP="00043450">
            <w:pPr>
              <w:pStyle w:val="ListBullet"/>
            </w:pPr>
            <w:r w:rsidRPr="00043450">
              <w:t>typical weather conditions</w:t>
            </w:r>
          </w:p>
          <w:p w:rsidR="00000000" w:rsidRPr="00043450" w:rsidP="00043450">
            <w:pPr>
              <w:pStyle w:val="ListBullet"/>
            </w:pPr>
            <w:r w:rsidRPr="00043450">
              <w:t>while working and/or driving at a workplace, depot, base or warehouse</w:t>
            </w:r>
          </w:p>
          <w:p w:rsidR="00000000" w:rsidRPr="00043450" w:rsidP="00043450">
            <w:pPr>
              <w:pStyle w:val="ListBullet"/>
            </w:pPr>
            <w:r w:rsidRPr="00043450">
              <w:t>while working and/or driving at a client's workplace or worksite</w:t>
            </w:r>
          </w:p>
          <w:p w:rsidR="00000000" w:rsidRPr="00043450" w:rsidP="00043450">
            <w:pPr>
              <w:pStyle w:val="ListBullet"/>
            </w:pPr>
            <w:r w:rsidRPr="00043450">
              <w:t>driving a motor vehicle on the open road</w:t>
            </w:r>
          </w:p>
          <w:p w:rsidR="00000000" w:rsidRPr="00043450" w:rsidP="00043450">
            <w:pPr>
              <w:pStyle w:val="ListBullet"/>
            </w:pPr>
            <w:r w:rsidRPr="00043450">
              <w:t>driving a motor vehicle on a private road</w:t>
            </w:r>
          </w:p>
          <w:p w:rsidR="00000000" w:rsidRPr="00043450" w:rsidP="00043450">
            <w:pPr>
              <w:pStyle w:val="ListBullet"/>
            </w:pPr>
            <w:r w:rsidRPr="00043450">
              <w:t>driving a train, locomotive or motive power unit</w:t>
            </w:r>
          </w:p>
          <w:p w:rsidR="00000000" w:rsidRPr="00043450" w:rsidP="00043450">
            <w:pPr>
              <w:pStyle w:val="ListBullet"/>
            </w:pPr>
            <w:r w:rsidRPr="00043450">
              <w:t>operating a marine vessel in coastal or international waters</w:t>
            </w:r>
          </w:p>
          <w:p w:rsidR="00000000" w:rsidRPr="00043450" w:rsidP="00043450">
            <w:pPr>
              <w:pStyle w:val="ListBullet"/>
            </w:pPr>
            <w:r w:rsidRPr="00043450">
              <w:t>operating an aircraft</w:t>
            </w:r>
          </w:p>
          <w:p w:rsidR="00000000" w:rsidRPr="00043450" w:rsidP="00043450">
            <w:pPr>
              <w:pStyle w:val="ListBullet"/>
            </w:pPr>
            <w:r w:rsidRPr="00043450">
              <w:t>operating load shifting equipment</w:t>
            </w:r>
          </w:p>
          <w:p w:rsidR="00000000" w:rsidP="00043450">
            <w:pPr>
              <w:pStyle w:val="ListBullet"/>
              <w:rPr>
                <w:lang w:val="en-NZ"/>
              </w:rPr>
            </w:pPr>
            <w:r w:rsidRPr="00043450">
              <w:t>operating safety critical industrial plant and equipment</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Work-related factors that may co</w:t>
            </w:r>
            <w:r w:rsidRPr="00043450">
              <w:t>ntribute to fatigue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work demands such as: workload, work duration, shift pattern, time of day, frequency and duration of breaks and the type of work (such as working in isolation, repetitive tasks and boring, monotonous or under-challenging tasks</w:t>
            </w:r>
            <w:r w:rsidRPr="00043450">
              <w:t>)</w:t>
            </w:r>
          </w:p>
          <w:p w:rsidR="00000000" w:rsidP="00043450">
            <w:pPr>
              <w:pStyle w:val="ListBullet"/>
              <w:rPr>
                <w:lang w:val="en-NZ"/>
              </w:rPr>
            </w:pPr>
            <w:r w:rsidRPr="00043450">
              <w:t>organisational factors such as: work environment (including temperature, ventilation, continual rhythmic vibration from equipment), payment system, trip and work scheduling, and the predictability of work</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Worker/operator-related factors that may contrib</w:t>
            </w:r>
            <w:r w:rsidRPr="00043450">
              <w:t>ute to fatigue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lifestyle factors such as: sleep patterns, alcohol and drug use, quantity and timing of food and drink, and opportunities for relaxation with family and friends</w:t>
            </w:r>
          </w:p>
          <w:p w:rsidR="00000000" w:rsidRPr="00043450" w:rsidP="00043450">
            <w:pPr>
              <w:pStyle w:val="ListBullet"/>
            </w:pPr>
            <w:r w:rsidRPr="00043450">
              <w:t>working multiple jobs</w:t>
            </w:r>
          </w:p>
          <w:p w:rsidR="00000000" w:rsidP="00043450">
            <w:pPr>
              <w:pStyle w:val="ListBullet"/>
              <w:rPr>
                <w:lang w:val="en-NZ"/>
              </w:rPr>
            </w:pPr>
            <w:r w:rsidRPr="00043450">
              <w:t>personal or biological factors such as: state of</w:t>
            </w:r>
            <w:r w:rsidRPr="00043450">
              <w:t xml:space="preserve"> mental and/or physical health, inadequate sleep, sleep disorders, emotional stress, family responsibilities, relationship difficulties, inadequate competence to complete work tasks, and circadian rhythms</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Responsibilities of individual for fatigue risk management may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following the organisation's fatigue management policy and procedures</w:t>
            </w:r>
          </w:p>
          <w:p w:rsidR="00000000" w:rsidRPr="00043450" w:rsidP="00043450">
            <w:pPr>
              <w:pStyle w:val="ListBullet"/>
            </w:pPr>
            <w:r w:rsidRPr="00043450">
              <w:t>using time away from work appropriately to rest and recover</w:t>
            </w:r>
          </w:p>
          <w:p w:rsidR="00000000" w:rsidRPr="00043450" w:rsidP="00043450">
            <w:pPr>
              <w:pStyle w:val="ListBullet"/>
            </w:pPr>
            <w:r w:rsidRPr="00043450">
              <w:t>checking and ensuring fitness for work</w:t>
            </w:r>
          </w:p>
          <w:p w:rsidR="00000000" w:rsidRPr="00043450" w:rsidP="00043450">
            <w:pPr>
              <w:pStyle w:val="ListBullet"/>
            </w:pPr>
            <w:r w:rsidRPr="00043450">
              <w:t>reporting symp</w:t>
            </w:r>
            <w:r w:rsidRPr="00043450">
              <w:t>toms of fatigue</w:t>
            </w:r>
          </w:p>
          <w:p w:rsidR="00000000" w:rsidP="00043450">
            <w:pPr>
              <w:pStyle w:val="ListBullet"/>
              <w:rPr>
                <w:lang w:val="en-NZ"/>
              </w:rPr>
            </w:pPr>
            <w:r w:rsidRPr="00043450">
              <w:t>taking action to minimise risk when symptoms of fatigue are recognised</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Schedules may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rosters</w:t>
            </w:r>
          </w:p>
          <w:p w:rsidR="00000000" w:rsidRPr="00043450" w:rsidP="00043450">
            <w:pPr>
              <w:pStyle w:val="ListBullet"/>
            </w:pPr>
            <w:r w:rsidRPr="00043450">
              <w:t>vehicle schedules</w:t>
            </w:r>
          </w:p>
          <w:p w:rsidR="00000000" w:rsidRPr="00043450" w:rsidP="00043450">
            <w:pPr>
              <w:pStyle w:val="ListBullet"/>
            </w:pPr>
            <w:r w:rsidRPr="00043450">
              <w:t>timetabling</w:t>
            </w:r>
          </w:p>
          <w:p w:rsidR="00000000" w:rsidP="00043450">
            <w:pPr>
              <w:pStyle w:val="ListBullet"/>
              <w:rPr>
                <w:lang w:val="en-NZ"/>
              </w:rPr>
            </w:pPr>
            <w:r w:rsidRPr="00043450">
              <w:t>workplans</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Depending on the organisation, operating procedures may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standard operating procedures</w:t>
            </w:r>
          </w:p>
          <w:p w:rsidR="00000000" w:rsidRPr="00043450" w:rsidP="00043450">
            <w:pPr>
              <w:pStyle w:val="ListBullet"/>
            </w:pPr>
            <w:r w:rsidRPr="00043450">
              <w:t>company procedures</w:t>
            </w:r>
          </w:p>
          <w:p w:rsidR="00000000" w:rsidRPr="00043450" w:rsidP="00043450">
            <w:pPr>
              <w:pStyle w:val="ListBullet"/>
            </w:pPr>
            <w:r w:rsidRPr="00043450">
              <w:t>enterprise procedures</w:t>
            </w:r>
          </w:p>
          <w:p w:rsidR="00000000" w:rsidRPr="00043450" w:rsidP="00043450">
            <w:pPr>
              <w:pStyle w:val="ListBullet"/>
            </w:pPr>
            <w:r w:rsidRPr="00043450">
              <w:t>organisational procedures</w:t>
            </w:r>
          </w:p>
          <w:p w:rsidR="00000000" w:rsidP="00043450">
            <w:pPr>
              <w:pStyle w:val="ListBullet"/>
              <w:rPr>
                <w:lang w:val="en-NZ"/>
              </w:rPr>
            </w:pPr>
            <w:r w:rsidRPr="00043450">
              <w:t>established procedures</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federal and state/territory regulations and guidelines concerning fatigue management in various transport and workplace situ</w:t>
            </w:r>
            <w:r w:rsidRPr="00043450">
              <w:t>ations</w:t>
            </w:r>
          </w:p>
          <w:p w:rsidR="00000000" w:rsidRPr="00043450" w:rsidP="00043450">
            <w:pPr>
              <w:pStyle w:val="ListBullet"/>
            </w:pPr>
            <w:r w:rsidRPr="00043450">
              <w:t>workplace instructions and procedures on fatigue management</w:t>
            </w:r>
          </w:p>
          <w:p w:rsidR="00000000" w:rsidRPr="00043450" w:rsidP="00043450">
            <w:pPr>
              <w:pStyle w:val="ListBullet"/>
            </w:pPr>
            <w:r w:rsidRPr="00043450">
              <w:t>relevant OH&amp;S regulations and procedures</w:t>
            </w:r>
          </w:p>
          <w:p w:rsidR="00000000" w:rsidRPr="00043450" w:rsidP="00043450">
            <w:pPr>
              <w:pStyle w:val="ListBullet"/>
            </w:pPr>
            <w:r w:rsidRPr="00043450">
              <w:t>work schedules and shift rosters</w:t>
            </w:r>
          </w:p>
          <w:p w:rsidR="00000000" w:rsidRPr="00043450" w:rsidP="00043450">
            <w:pPr>
              <w:pStyle w:val="ListBullet"/>
            </w:pPr>
            <w:r w:rsidRPr="00043450">
              <w:t>emergency procedures</w:t>
            </w:r>
          </w:p>
          <w:p w:rsidR="00000000" w:rsidRPr="00043450" w:rsidP="00043450">
            <w:pPr>
              <w:pStyle w:val="ListBullet"/>
            </w:pPr>
            <w:r w:rsidRPr="00043450">
              <w:t>log book or record book (where required)</w:t>
            </w:r>
          </w:p>
          <w:p w:rsidR="00000000" w:rsidRPr="00043450" w:rsidP="00043450">
            <w:pPr>
              <w:pStyle w:val="ListBullet"/>
            </w:pPr>
            <w:r w:rsidRPr="00043450">
              <w:t>records and reports of fatigue-related errors and saf</w:t>
            </w:r>
            <w:r w:rsidRPr="00043450">
              <w:t>ety incidents</w:t>
            </w:r>
          </w:p>
          <w:p w:rsidR="00000000" w:rsidRPr="00043450" w:rsidP="00043450">
            <w:pPr>
              <w:pStyle w:val="ListBullet"/>
            </w:pPr>
            <w:r w:rsidRPr="00043450">
              <w:t>relevant standards and certification requirements</w:t>
            </w:r>
          </w:p>
          <w:p w:rsidR="00000000" w:rsidP="00043450">
            <w:pPr>
              <w:pStyle w:val="ListBullet"/>
              <w:rPr>
                <w:lang w:val="en-NZ"/>
              </w:rPr>
            </w:pPr>
            <w:r w:rsidRPr="00043450">
              <w:t>quality assurance procedures</w:t>
            </w:r>
          </w:p>
        </w:tc>
      </w:tr>
      <w:tr w:rsidTr="003072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043450" w:rsidP="00043450">
            <w:pPr>
              <w:pStyle w:val="ListBullet"/>
            </w:pPr>
            <w:r w:rsidRPr="00043450">
              <w:t xml:space="preserve">relevant regulations and codes of the federal government and the state/territory </w:t>
            </w:r>
            <w:r w:rsidRPr="00043450">
              <w:t>regulatory authorities concerning fatigue management</w:t>
            </w:r>
          </w:p>
          <w:p w:rsidR="00000000" w:rsidRPr="00043450" w:rsidP="00043450">
            <w:pPr>
              <w:pStyle w:val="ListBullet"/>
            </w:pPr>
            <w:r w:rsidRPr="00043450">
              <w:t>relevant state/territory road rules</w:t>
            </w:r>
          </w:p>
          <w:p w:rsidR="00000000" w:rsidRPr="00043450" w:rsidP="00043450">
            <w:pPr>
              <w:pStyle w:val="ListBullet"/>
            </w:pPr>
            <w:r w:rsidRPr="00043450">
              <w:t>relevant rail industry safe working codes and regulations (where applicable)</w:t>
            </w:r>
          </w:p>
          <w:p w:rsidR="00000000" w:rsidRPr="00043450" w:rsidP="00043450">
            <w:pPr>
              <w:pStyle w:val="ListBullet"/>
            </w:pPr>
            <w:r w:rsidRPr="00043450">
              <w:t>relevant state/territory permit regulations and requirements</w:t>
            </w:r>
          </w:p>
          <w:p w:rsidR="00000000" w:rsidRPr="00043450" w:rsidP="00043450">
            <w:pPr>
              <w:pStyle w:val="ListBullet"/>
            </w:pPr>
            <w:r w:rsidRPr="00043450">
              <w:t>relevant state/territory OH&amp;S</w:t>
            </w:r>
            <w:r w:rsidRPr="00043450">
              <w:t xml:space="preserve"> legislation</w:t>
            </w:r>
          </w:p>
        </w:tc>
      </w:tr>
    </w:tbl>
    <w:p w:rsidR="00307259" w:rsidP="00043450">
      <w:pPr>
        <w:pStyle w:val="BodyText"/>
      </w:pPr>
    </w:p>
    <w:p w:rsidR="00307259" w:rsidP="00043450">
      <w:pPr>
        <w:pStyle w:val="BodyText"/>
      </w:pPr>
    </w:p>
    <w:p w:rsidR="00000000" w:rsidRPr="00043450" w:rsidP="00043450">
      <w:pPr>
        <w:pStyle w:val="Heading1"/>
      </w:pPr>
      <w:bookmarkStart w:id="12" w:name="O_295803"/>
      <w:bookmarkEnd w:id="12"/>
      <w:r w:rsidRPr="00043450">
        <w:t>Unit Sector(s)</w:t>
      </w:r>
    </w:p>
    <w:p w:rsidR="00000000" w:rsidRPr="00043450" w:rsidP="00043450">
      <w:pPr>
        <w:pStyle w:val="BodyText"/>
      </w:pPr>
      <w:r w:rsidRPr="00043450">
        <w:t>Not Applicable</w:t>
      </w:r>
    </w:p>
    <w:p w:rsidR="00000000" w:rsidRPr="00043450" w:rsidP="00043450">
      <w:pPr>
        <w:pStyle w:val="AllowPageBreak"/>
      </w:pPr>
    </w:p>
    <w:p w:rsidR="00000000" w:rsidRPr="00043450" w:rsidP="00043450">
      <w:pPr>
        <w:pStyle w:val="Heading1"/>
      </w:pPr>
      <w:bookmarkStart w:id="13" w:name="O_223513"/>
      <w:bookmarkEnd w:id="13"/>
      <w:r w:rsidRPr="00043450">
        <w:t>Competency Field</w:t>
      </w:r>
    </w:p>
    <w:tbl>
      <w:tblPr>
        <w:tblW w:w="9640" w:type="dxa"/>
        <w:tblLayout w:type="fixed"/>
        <w:tblCellMar>
          <w:left w:w="62" w:type="dxa"/>
          <w:right w:w="62" w:type="dxa"/>
        </w:tblCellMar>
        <w:tblLook w:val="0000"/>
      </w:tblPr>
      <w:tblGrid>
        <w:gridCol w:w="2978"/>
        <w:gridCol w:w="6662"/>
      </w:tblGrid>
      <w:tr w:rsidTr="003072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3450">
            <w:pPr>
              <w:pStyle w:val="BodyText"/>
              <w:rPr>
                <w:lang w:val="en-NZ"/>
              </w:rPr>
            </w:pPr>
            <w:r w:rsidRPr="00043450">
              <w:rPr>
                <w:rStyle w:val="SpecialBold"/>
              </w:rPr>
              <w:t>Competency Field</w:t>
            </w:r>
            <w:r w:rsidRPr="00043450">
              <w:t xml:space="preserve"> </w:t>
            </w:r>
          </w:p>
        </w:tc>
        <w:tc>
          <w:tcPr>
            <w:tcW w:w="6662" w:type="dxa"/>
            <w:tcBorders>
              <w:top w:val="nil"/>
              <w:left w:val="nil"/>
              <w:bottom w:val="nil"/>
              <w:right w:val="nil"/>
            </w:tcBorders>
            <w:tcMar>
              <w:top w:w="0" w:type="dxa"/>
              <w:left w:w="62" w:type="dxa"/>
              <w:bottom w:w="0" w:type="dxa"/>
              <w:right w:w="62" w:type="dxa"/>
            </w:tcMar>
          </w:tcPr>
          <w:p w:rsidR="00000000" w:rsidRPr="00043450" w:rsidP="00043450">
            <w:pPr>
              <w:pStyle w:val="BodyText"/>
            </w:pPr>
            <w:r w:rsidRPr="00043450">
              <w:t>F - Safety Management</w:t>
            </w:r>
          </w:p>
        </w:tc>
      </w:tr>
    </w:tbl>
    <w:p w:rsidR="00307259" w:rsidP="00043450">
      <w:pPr>
        <w:pStyle w:val="BodyText"/>
      </w:pPr>
    </w:p>
    <w:p w:rsidR="00307259" w:rsidP="00043450">
      <w:pPr>
        <w:pStyle w:val="BodyText"/>
      </w:pPr>
    </w:p>
    <w:p w:rsidR="00000000" w:rsidRPr="00043450" w:rsidP="00043450"/>
    <w:sectPr w:rsidSect="00043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259" w:rsidP="00307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59" w:rsidP="00043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7259" w:rsidP="000434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07259" w:rsidP="000434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259" w:rsidP="003072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59" w:rsidP="00043450">
    <w:pPr>
      <w:pStyle w:val="Header"/>
      <w:framePr w:wrap="around"/>
    </w:pPr>
    <w:r>
      <w:fldChar w:fldCharType="begin"/>
    </w:r>
    <w:r>
      <w:instrText xml:space="preserve"> TITLE   \* MERGEFORMAT </w:instrText>
    </w:r>
    <w:r>
      <w:fldChar w:fldCharType="separate"/>
    </w:r>
    <w:r>
      <w:t>TLIF2010A Apply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259" w:rsidP="000434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43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0B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E2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4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450"/>
    <w:pPr>
      <w:spacing w:before="360" w:after="60"/>
      <w:outlineLvl w:val="0"/>
    </w:pPr>
    <w:rPr>
      <w:sz w:val="32"/>
    </w:rPr>
  </w:style>
  <w:style w:type="paragraph" w:styleId="Heading2">
    <w:name w:val="heading 2"/>
    <w:basedOn w:val="HeadingBase"/>
    <w:next w:val="BodyText"/>
    <w:link w:val="Heading2Char"/>
    <w:qFormat/>
    <w:rsid w:val="00043450"/>
    <w:pPr>
      <w:keepLines/>
      <w:spacing w:before="240" w:after="120"/>
      <w:outlineLvl w:val="1"/>
    </w:pPr>
    <w:rPr>
      <w:sz w:val="28"/>
      <w:szCs w:val="40"/>
    </w:rPr>
  </w:style>
  <w:style w:type="paragraph" w:styleId="Heading3">
    <w:name w:val="heading 3"/>
    <w:basedOn w:val="HeadingBase"/>
    <w:next w:val="BodyText"/>
    <w:link w:val="Heading3Char"/>
    <w:qFormat/>
    <w:rsid w:val="00043450"/>
    <w:pPr>
      <w:spacing w:before="180" w:after="120"/>
      <w:outlineLvl w:val="2"/>
    </w:pPr>
    <w:rPr>
      <w:spacing w:val="-10"/>
      <w:kern w:val="32"/>
    </w:rPr>
  </w:style>
  <w:style w:type="paragraph" w:styleId="Heading4">
    <w:name w:val="heading 4"/>
    <w:basedOn w:val="HeadingBase"/>
    <w:next w:val="BodyText"/>
    <w:link w:val="Heading4Char"/>
    <w:qFormat/>
    <w:rsid w:val="00043450"/>
    <w:pPr>
      <w:spacing w:before="160" w:after="120"/>
      <w:outlineLvl w:val="3"/>
    </w:pPr>
    <w:rPr>
      <w:sz w:val="22"/>
    </w:rPr>
  </w:style>
  <w:style w:type="paragraph" w:styleId="Heading5">
    <w:name w:val="heading 5"/>
    <w:basedOn w:val="HeadingBase"/>
    <w:next w:val="Normal"/>
    <w:link w:val="Heading5Char"/>
    <w:qFormat/>
    <w:rsid w:val="00043450"/>
    <w:pPr>
      <w:spacing w:before="80"/>
      <w:outlineLvl w:val="4"/>
    </w:pPr>
    <w:rPr>
      <w:color w:val="918585"/>
      <w:sz w:val="20"/>
    </w:rPr>
  </w:style>
  <w:style w:type="paragraph" w:styleId="Heading6">
    <w:name w:val="heading 6"/>
    <w:basedOn w:val="HeadingBase"/>
    <w:next w:val="Normal"/>
    <w:link w:val="Heading6Char"/>
    <w:qFormat/>
    <w:rsid w:val="00043450"/>
    <w:pPr>
      <w:spacing w:before="60"/>
      <w:outlineLvl w:val="5"/>
    </w:pPr>
    <w:rPr>
      <w:color w:val="918585"/>
      <w:sz w:val="20"/>
    </w:rPr>
  </w:style>
  <w:style w:type="paragraph" w:styleId="Heading7">
    <w:name w:val="heading 7"/>
    <w:basedOn w:val="Normal"/>
    <w:next w:val="Normal"/>
    <w:link w:val="Heading7Char"/>
    <w:qFormat/>
    <w:rsid w:val="00043450"/>
    <w:pPr>
      <w:ind w:left="720"/>
      <w:outlineLvl w:val="6"/>
    </w:pPr>
    <w:rPr>
      <w:i/>
    </w:rPr>
  </w:style>
  <w:style w:type="paragraph" w:styleId="Heading8">
    <w:name w:val="heading 8"/>
    <w:basedOn w:val="Normal"/>
    <w:next w:val="Normal"/>
    <w:link w:val="Heading8Char"/>
    <w:qFormat/>
    <w:rsid w:val="00043450"/>
    <w:pPr>
      <w:ind w:left="720"/>
      <w:outlineLvl w:val="7"/>
    </w:pPr>
    <w:rPr>
      <w:i/>
    </w:rPr>
  </w:style>
  <w:style w:type="paragraph" w:styleId="Heading9">
    <w:name w:val="heading 9"/>
    <w:basedOn w:val="Normal"/>
    <w:next w:val="Normal"/>
    <w:link w:val="Heading9Char"/>
    <w:qFormat/>
    <w:rsid w:val="00043450"/>
    <w:pPr>
      <w:ind w:left="720"/>
      <w:outlineLvl w:val="8"/>
    </w:pPr>
    <w:rPr>
      <w:i/>
    </w:rPr>
  </w:style>
  <w:style w:type="character" w:default="1" w:styleId="DefaultParagraphFont">
    <w:name w:val="Default Paragraph Font"/>
    <w:uiPriority w:val="1"/>
    <w:unhideWhenUsed/>
    <w:rsid w:val="00043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450"/>
  </w:style>
  <w:style w:type="character" w:customStyle="1" w:styleId="Heading1Char">
    <w:name w:val="Heading 1 Char"/>
    <w:basedOn w:val="DefaultParagraphFont"/>
    <w:link w:val="Heading1"/>
    <w:rsid w:val="00043450"/>
    <w:rPr>
      <w:rFonts w:ascii="Times New Roman" w:eastAsia="Times New Roman" w:hAnsi="Times New Roman" w:cs="Times New Roman"/>
      <w:b/>
      <w:sz w:val="32"/>
      <w:szCs w:val="20"/>
      <w:lang w:eastAsia="en-US"/>
    </w:rPr>
  </w:style>
  <w:style w:type="paragraph" w:styleId="BodyText">
    <w:name w:val="Body Text"/>
    <w:basedOn w:val="Normal"/>
    <w:link w:val="BodyTextChar"/>
    <w:rsid w:val="00043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450"/>
    <w:rPr>
      <w:rFonts w:ascii="Times New Roman" w:eastAsia="Times New Roman" w:hAnsi="Times New Roman" w:cs="Times New Roman"/>
      <w:sz w:val="24"/>
      <w:lang w:val="en-US" w:eastAsia="en-US"/>
    </w:rPr>
  </w:style>
  <w:style w:type="paragraph" w:styleId="Footer">
    <w:name w:val="footer"/>
    <w:basedOn w:val="Normal"/>
    <w:link w:val="FooterChar"/>
    <w:rsid w:val="00043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450"/>
    <w:rPr>
      <w:rFonts w:ascii="Times New Roman" w:eastAsia="Times New Roman" w:hAnsi="Times New Roman" w:cs="Times New Roman"/>
      <w:sz w:val="16"/>
      <w:lang w:val="en-US" w:eastAsia="en-US"/>
    </w:rPr>
  </w:style>
  <w:style w:type="paragraph" w:styleId="List">
    <w:name w:val="List"/>
    <w:basedOn w:val="BodyText"/>
    <w:next w:val="BodyText"/>
    <w:rsid w:val="00043450"/>
    <w:pPr>
      <w:tabs>
        <w:tab w:val="left" w:pos="340"/>
      </w:tabs>
      <w:spacing w:before="60" w:after="60"/>
      <w:ind w:left="340" w:hanging="340"/>
    </w:pPr>
  </w:style>
  <w:style w:type="paragraph" w:styleId="ListBullet">
    <w:name w:val="List Bullet"/>
    <w:basedOn w:val="List"/>
    <w:rsid w:val="00043450"/>
    <w:pPr>
      <w:numPr>
        <w:numId w:val="13"/>
      </w:numPr>
      <w:tabs>
        <w:tab w:val="clear" w:pos="340"/>
      </w:tabs>
      <w:spacing w:before="40" w:after="40"/>
    </w:pPr>
  </w:style>
  <w:style w:type="character" w:customStyle="1" w:styleId="SpecialBold">
    <w:name w:val="Special Bold"/>
    <w:basedOn w:val="DefaultParagraphFont"/>
    <w:rsid w:val="00043450"/>
    <w:rPr>
      <w:b/>
      <w:spacing w:val="0"/>
    </w:rPr>
  </w:style>
  <w:style w:type="paragraph" w:styleId="ListBullet2">
    <w:name w:val="List Bullet 2"/>
    <w:basedOn w:val="List2"/>
    <w:rsid w:val="00043450"/>
    <w:pPr>
      <w:numPr>
        <w:numId w:val="14"/>
      </w:numPr>
      <w:tabs>
        <w:tab w:val="clear" w:pos="680"/>
      </w:tabs>
    </w:pPr>
  </w:style>
  <w:style w:type="paragraph" w:styleId="Header">
    <w:name w:val="header"/>
    <w:basedOn w:val="Normal"/>
    <w:link w:val="HeaderChar"/>
    <w:rsid w:val="00043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4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450"/>
    <w:pPr>
      <w:spacing w:before="240" w:after="120"/>
      <w:outlineLvl w:val="0"/>
    </w:pPr>
    <w:rPr>
      <w:rFonts w:ascii="Times New Roman" w:hAnsi="Times New Roman"/>
      <w:b/>
      <w:sz w:val="28"/>
    </w:rPr>
  </w:style>
  <w:style w:type="paragraph" w:customStyle="1" w:styleId="AllowPageBreak">
    <w:name w:val="AllowPageBreak"/>
    <w:rsid w:val="00043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4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4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450"/>
    <w:rPr>
      <w:rFonts w:ascii="Courier New" w:eastAsia="Times New Roman" w:hAnsi="Courier New" w:cs="Times New Roman"/>
      <w:i/>
      <w:szCs w:val="20"/>
      <w:lang w:val="en-US" w:eastAsia="en-US"/>
    </w:rPr>
  </w:style>
  <w:style w:type="paragraph" w:customStyle="1" w:styleId="HeadingBase">
    <w:name w:val="Heading Base"/>
    <w:rsid w:val="00043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450"/>
    <w:pPr>
      <w:tabs>
        <w:tab w:val="right" w:leader="dot" w:pos="9072"/>
      </w:tabs>
      <w:ind w:left="567"/>
    </w:pPr>
    <w:rPr>
      <w:szCs w:val="22"/>
    </w:rPr>
  </w:style>
  <w:style w:type="paragraph" w:customStyle="1" w:styleId="TOCBase">
    <w:name w:val="TOC Base"/>
    <w:rsid w:val="00043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450"/>
    <w:pPr>
      <w:tabs>
        <w:tab w:val="right" w:leader="dot" w:pos="9072"/>
      </w:tabs>
      <w:spacing w:before="40" w:after="40"/>
      <w:ind w:left="284"/>
    </w:pPr>
    <w:rPr>
      <w:rFonts w:ascii="Times New Roman" w:hAnsi="Times New Roman"/>
    </w:rPr>
  </w:style>
  <w:style w:type="paragraph" w:styleId="TOC1">
    <w:name w:val="toc 1"/>
    <w:basedOn w:val="TOCBase"/>
    <w:next w:val="Normal"/>
    <w:rsid w:val="000434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450"/>
    <w:pPr>
      <w:spacing w:before="5040"/>
      <w:jc w:val="center"/>
    </w:pPr>
    <w:rPr>
      <w:sz w:val="48"/>
      <w:szCs w:val="72"/>
      <w:lang w:val="en-US"/>
    </w:rPr>
  </w:style>
  <w:style w:type="character" w:customStyle="1" w:styleId="TitleChar">
    <w:name w:val="Title Char"/>
    <w:basedOn w:val="DefaultParagraphFont"/>
    <w:link w:val="Title"/>
    <w:rsid w:val="00043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450"/>
    <w:pPr>
      <w:tabs>
        <w:tab w:val="left" w:pos="3600"/>
        <w:tab w:val="left" w:pos="3958"/>
      </w:tabs>
    </w:pPr>
  </w:style>
  <w:style w:type="paragraph" w:customStyle="1" w:styleId="Note">
    <w:name w:val="Note"/>
    <w:basedOn w:val="BodyText"/>
    <w:rsid w:val="00043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450"/>
    <w:pPr>
      <w:framePr w:wrap="auto" w:hAnchor="text" w:y="6049"/>
    </w:pPr>
    <w:rPr>
      <w:color w:val="000000"/>
      <w:sz w:val="40"/>
    </w:rPr>
  </w:style>
  <w:style w:type="paragraph" w:customStyle="1" w:styleId="TOCTitle">
    <w:name w:val="TOCTitle"/>
    <w:basedOn w:val="Heading1"/>
    <w:rsid w:val="00043450"/>
    <w:pPr>
      <w:spacing w:after="240"/>
      <w:jc w:val="center"/>
      <w:outlineLvl w:val="9"/>
    </w:pPr>
    <w:rPr>
      <w:caps/>
    </w:rPr>
  </w:style>
  <w:style w:type="paragraph" w:customStyle="1" w:styleId="Version">
    <w:name w:val="Version"/>
    <w:rsid w:val="00043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450"/>
    <w:pPr>
      <w:keepNext w:val="0"/>
      <w:tabs>
        <w:tab w:val="right" w:pos="4176"/>
      </w:tabs>
      <w:ind w:left="198" w:hanging="198"/>
    </w:pPr>
    <w:rPr>
      <w:rFonts w:ascii="Garamond" w:hAnsi="Garamond"/>
    </w:rPr>
  </w:style>
  <w:style w:type="paragraph" w:styleId="IndexHeading">
    <w:name w:val="index heading"/>
    <w:basedOn w:val="Normal"/>
    <w:next w:val="Index1"/>
    <w:semiHidden/>
    <w:rsid w:val="00043450"/>
    <w:pPr>
      <w:spacing w:before="120" w:after="120"/>
    </w:pPr>
    <w:rPr>
      <w:rFonts w:ascii="Arial" w:hAnsi="Arial"/>
      <w:b/>
      <w:color w:val="918585"/>
      <w:sz w:val="24"/>
    </w:rPr>
  </w:style>
  <w:style w:type="paragraph" w:customStyle="1" w:styleId="Chapter">
    <w:name w:val="Chapter"/>
    <w:basedOn w:val="Normal"/>
    <w:rsid w:val="00043450"/>
    <w:pPr>
      <w:spacing w:before="240"/>
    </w:pPr>
    <w:rPr>
      <w:rFonts w:ascii="Times New Roman" w:hAnsi="Times New Roman"/>
      <w:smallCaps/>
      <w:spacing w:val="80"/>
      <w:sz w:val="28"/>
    </w:rPr>
  </w:style>
  <w:style w:type="paragraph" w:customStyle="1" w:styleId="InChapter">
    <w:name w:val="InChapter"/>
    <w:basedOn w:val="Heading3"/>
    <w:rsid w:val="00043450"/>
    <w:pPr>
      <w:spacing w:after="240"/>
      <w:outlineLvl w:val="9"/>
    </w:pPr>
    <w:rPr>
      <w:noProof/>
    </w:rPr>
  </w:style>
  <w:style w:type="paragraph" w:styleId="Index2">
    <w:name w:val="index 2"/>
    <w:basedOn w:val="Normal"/>
    <w:next w:val="Normal"/>
    <w:semiHidden/>
    <w:rsid w:val="00043450"/>
    <w:pPr>
      <w:tabs>
        <w:tab w:val="right" w:pos="4176"/>
      </w:tabs>
      <w:ind w:left="568" w:hanging="284"/>
    </w:pPr>
    <w:rPr>
      <w:rFonts w:ascii="Garamond" w:hAnsi="Garamond"/>
    </w:rPr>
  </w:style>
  <w:style w:type="paragraph" w:customStyle="1" w:styleId="Byline">
    <w:name w:val="Byline"/>
    <w:rsid w:val="00043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450"/>
    <w:pPr>
      <w:tabs>
        <w:tab w:val="clear" w:pos="3600"/>
        <w:tab w:val="clear" w:pos="3958"/>
      </w:tabs>
      <w:jc w:val="right"/>
    </w:pPr>
  </w:style>
  <w:style w:type="character" w:styleId="Emphasis">
    <w:name w:val="Emphasis"/>
    <w:basedOn w:val="DefaultParagraphFont"/>
    <w:qFormat/>
    <w:rsid w:val="00043450"/>
    <w:rPr>
      <w:i/>
    </w:rPr>
  </w:style>
  <w:style w:type="paragraph" w:styleId="Caption">
    <w:name w:val="caption"/>
    <w:basedOn w:val="BodyText"/>
    <w:next w:val="Normal"/>
    <w:qFormat/>
    <w:rsid w:val="00043450"/>
    <w:pPr>
      <w:framePr w:w="2268" w:hSpace="181" w:vSpace="181" w:wrap="around" w:vAnchor="text" w:hAnchor="page" w:x="1135" w:y="285" w:anchorLock="1"/>
    </w:pPr>
    <w:rPr>
      <w:i/>
    </w:rPr>
  </w:style>
  <w:style w:type="paragraph" w:customStyle="1" w:styleId="MiniTOCTitle">
    <w:name w:val="MiniTOCTitle"/>
    <w:basedOn w:val="Heading4"/>
    <w:rsid w:val="00043450"/>
    <w:pPr>
      <w:spacing w:before="240"/>
      <w:outlineLvl w:val="9"/>
    </w:pPr>
    <w:rPr>
      <w:noProof/>
      <w:sz w:val="24"/>
    </w:rPr>
  </w:style>
  <w:style w:type="paragraph" w:customStyle="1" w:styleId="MiniTOCItem">
    <w:name w:val="MiniTOCItem"/>
    <w:basedOn w:val="ListBullet"/>
    <w:rsid w:val="00043450"/>
    <w:pPr>
      <w:numPr>
        <w:numId w:val="0"/>
      </w:numPr>
      <w:tabs>
        <w:tab w:val="right" w:leader="dot" w:pos="6521"/>
      </w:tabs>
      <w:spacing w:before="0" w:after="0"/>
    </w:pPr>
  </w:style>
  <w:style w:type="paragraph" w:customStyle="1" w:styleId="TOFTitle">
    <w:name w:val="TOFTitle"/>
    <w:basedOn w:val="TOCTitle"/>
    <w:rsid w:val="00043450"/>
  </w:style>
  <w:style w:type="paragraph" w:styleId="TableofFigures">
    <w:name w:val="table of figures"/>
    <w:basedOn w:val="Normal"/>
    <w:next w:val="Normal"/>
    <w:semiHidden/>
    <w:rsid w:val="00043450"/>
    <w:pPr>
      <w:tabs>
        <w:tab w:val="right" w:leader="dot" w:pos="9072"/>
      </w:tabs>
      <w:ind w:left="970" w:hanging="403"/>
    </w:pPr>
    <w:rPr>
      <w:rFonts w:ascii="Times New Roman" w:hAnsi="Times New Roman"/>
      <w:b/>
    </w:rPr>
  </w:style>
  <w:style w:type="paragraph" w:styleId="ListNumber">
    <w:name w:val="List Number"/>
    <w:basedOn w:val="List"/>
    <w:rsid w:val="00043450"/>
    <w:pPr>
      <w:numPr>
        <w:numId w:val="11"/>
      </w:numPr>
    </w:pPr>
  </w:style>
  <w:style w:type="character" w:customStyle="1" w:styleId="WingdingSymbols">
    <w:name w:val="Wingding Symbols"/>
    <w:rsid w:val="00043450"/>
    <w:rPr>
      <w:rFonts w:ascii="Wingdings" w:hAnsi="Wingdings"/>
    </w:rPr>
  </w:style>
  <w:style w:type="paragraph" w:customStyle="1" w:styleId="TableHeading">
    <w:name w:val="Table Heading"/>
    <w:basedOn w:val="HeadingBase"/>
    <w:rsid w:val="00043450"/>
    <w:pPr>
      <w:keepLines/>
      <w:pBdr>
        <w:bottom w:val="single" w:sz="6" w:space="1" w:color="918585"/>
      </w:pBdr>
      <w:spacing w:before="240"/>
    </w:pPr>
  </w:style>
  <w:style w:type="character" w:customStyle="1" w:styleId="HotSpot">
    <w:name w:val="HotSpot"/>
    <w:rsid w:val="00043450"/>
    <w:rPr>
      <w:color w:val="0033CC"/>
      <w:u w:val="none"/>
    </w:rPr>
  </w:style>
  <w:style w:type="paragraph" w:customStyle="1" w:styleId="BodyTextRight">
    <w:name w:val="Body Text Right"/>
    <w:basedOn w:val="BodyText"/>
    <w:rsid w:val="00043450"/>
    <w:pPr>
      <w:spacing w:before="0" w:after="0"/>
      <w:jc w:val="right"/>
    </w:pPr>
  </w:style>
  <w:style w:type="paragraph" w:styleId="Index3">
    <w:name w:val="index 3"/>
    <w:basedOn w:val="ListNumber2"/>
    <w:next w:val="Normal"/>
    <w:semiHidden/>
    <w:rsid w:val="00043450"/>
    <w:pPr>
      <w:numPr>
        <w:numId w:val="0"/>
      </w:numPr>
      <w:tabs>
        <w:tab w:val="right" w:leader="dot" w:pos="4176"/>
      </w:tabs>
    </w:pPr>
  </w:style>
  <w:style w:type="paragraph" w:styleId="ListNumber2">
    <w:name w:val="List Number 2"/>
    <w:basedOn w:val="List2"/>
    <w:rsid w:val="00043450"/>
    <w:pPr>
      <w:numPr>
        <w:numId w:val="10"/>
      </w:numPr>
      <w:tabs>
        <w:tab w:val="clear" w:pos="1060"/>
      </w:tabs>
    </w:pPr>
  </w:style>
  <w:style w:type="paragraph" w:customStyle="1" w:styleId="MarginNote">
    <w:name w:val="Margin Note"/>
    <w:basedOn w:val="BodyText"/>
    <w:rsid w:val="00043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4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450"/>
    <w:rPr>
      <w:sz w:val="32"/>
    </w:rPr>
  </w:style>
  <w:style w:type="paragraph" w:customStyle="1" w:styleId="HeadingProcedure">
    <w:name w:val="Heading Procedure"/>
    <w:basedOn w:val="HeadingBase"/>
    <w:next w:val="Normal"/>
    <w:rsid w:val="00043450"/>
    <w:pPr>
      <w:tabs>
        <w:tab w:val="left" w:pos="0"/>
      </w:tabs>
      <w:spacing w:before="120" w:after="60"/>
    </w:pPr>
    <w:rPr>
      <w:i/>
      <w:color w:val="918585"/>
      <w:sz w:val="22"/>
    </w:rPr>
  </w:style>
  <w:style w:type="paragraph" w:customStyle="1" w:styleId="TableBodyText">
    <w:name w:val="Table Body Text"/>
    <w:basedOn w:val="BodyText"/>
    <w:rsid w:val="00043450"/>
    <w:pPr>
      <w:spacing w:before="60" w:after="60"/>
    </w:pPr>
  </w:style>
  <w:style w:type="paragraph" w:styleId="ListContinue">
    <w:name w:val="List Continue"/>
    <w:basedOn w:val="List"/>
    <w:rsid w:val="00043450"/>
    <w:pPr>
      <w:ind w:firstLine="0"/>
    </w:pPr>
  </w:style>
  <w:style w:type="paragraph" w:customStyle="1" w:styleId="ListNote">
    <w:name w:val="List Note"/>
    <w:basedOn w:val="List"/>
    <w:rsid w:val="00043450"/>
    <w:pPr>
      <w:pBdr>
        <w:top w:val="single" w:sz="6" w:space="2" w:color="918585"/>
        <w:bottom w:val="single" w:sz="6" w:space="2" w:color="918585"/>
      </w:pBdr>
      <w:tabs>
        <w:tab w:val="left" w:pos="1021"/>
      </w:tabs>
      <w:ind w:firstLine="0"/>
    </w:pPr>
  </w:style>
  <w:style w:type="paragraph" w:customStyle="1" w:styleId="Warning">
    <w:name w:val="Warning"/>
    <w:basedOn w:val="BodyText"/>
    <w:rsid w:val="00043450"/>
    <w:pPr>
      <w:shd w:val="clear" w:color="auto" w:fill="D9D9D9"/>
      <w:tabs>
        <w:tab w:val="left" w:pos="992"/>
      </w:tabs>
      <w:ind w:left="119" w:right="119"/>
    </w:pPr>
    <w:rPr>
      <w:sz w:val="20"/>
    </w:rPr>
  </w:style>
  <w:style w:type="paragraph" w:customStyle="1" w:styleId="MarginIcons">
    <w:name w:val="Margin Icons"/>
    <w:basedOn w:val="BodyText"/>
    <w:rsid w:val="00043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450"/>
    <w:rPr>
      <w:rFonts w:ascii="Courier New" w:hAnsi="Courier New"/>
    </w:rPr>
  </w:style>
  <w:style w:type="paragraph" w:customStyle="1" w:styleId="NoteBullet">
    <w:name w:val="Note Bullet"/>
    <w:basedOn w:val="Note"/>
    <w:rsid w:val="00043450"/>
    <w:pPr>
      <w:tabs>
        <w:tab w:val="clear" w:pos="680"/>
      </w:tabs>
      <w:spacing w:before="60" w:after="60"/>
    </w:pPr>
  </w:style>
  <w:style w:type="paragraph" w:customStyle="1" w:styleId="SubHeading2">
    <w:name w:val="SubHeading2"/>
    <w:basedOn w:val="HeadingBase"/>
    <w:rsid w:val="00043450"/>
    <w:pPr>
      <w:spacing w:before="240" w:after="60"/>
    </w:pPr>
    <w:rPr>
      <w:sz w:val="20"/>
    </w:rPr>
  </w:style>
  <w:style w:type="paragraph" w:customStyle="1" w:styleId="SubHeading1">
    <w:name w:val="SubHeading1"/>
    <w:basedOn w:val="HeadingBase"/>
    <w:rsid w:val="00043450"/>
    <w:pPr>
      <w:spacing w:before="240" w:after="60"/>
    </w:pPr>
    <w:rPr>
      <w:color w:val="918585"/>
      <w:sz w:val="22"/>
    </w:rPr>
  </w:style>
  <w:style w:type="paragraph" w:customStyle="1" w:styleId="SideHeading">
    <w:name w:val="Side Heading"/>
    <w:basedOn w:val="HeadingBase"/>
    <w:rsid w:val="00043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450"/>
    <w:pPr>
      <w:numPr>
        <w:numId w:val="12"/>
      </w:numPr>
    </w:pPr>
  </w:style>
  <w:style w:type="paragraph" w:styleId="PlainText">
    <w:name w:val="Plain Text"/>
    <w:basedOn w:val="Normal"/>
    <w:link w:val="PlainTextChar"/>
    <w:rsid w:val="00043450"/>
    <w:rPr>
      <w:sz w:val="20"/>
    </w:rPr>
  </w:style>
  <w:style w:type="character" w:customStyle="1" w:styleId="PlainTextChar">
    <w:name w:val="Plain Text Char"/>
    <w:basedOn w:val="DefaultParagraphFont"/>
    <w:link w:val="PlainText"/>
    <w:rsid w:val="000434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450"/>
    <w:rPr>
      <w:b/>
      <w:smallCaps/>
    </w:rPr>
  </w:style>
  <w:style w:type="paragraph" w:customStyle="1" w:styleId="TableListNumber">
    <w:name w:val="Table List Number"/>
    <w:basedOn w:val="ListNumber"/>
    <w:rsid w:val="00043450"/>
    <w:pPr>
      <w:numPr>
        <w:numId w:val="0"/>
      </w:numPr>
    </w:pPr>
  </w:style>
  <w:style w:type="paragraph" w:styleId="TOC4">
    <w:name w:val="toc 4"/>
    <w:basedOn w:val="TOCBase"/>
    <w:next w:val="Normal"/>
    <w:semiHidden/>
    <w:rsid w:val="00043450"/>
    <w:pPr>
      <w:tabs>
        <w:tab w:val="right" w:leader="dot" w:pos="9071"/>
      </w:tabs>
      <w:ind w:left="1701"/>
    </w:pPr>
  </w:style>
  <w:style w:type="paragraph" w:customStyle="1" w:styleId="ListAlpha">
    <w:name w:val="List Alpha"/>
    <w:basedOn w:val="List"/>
    <w:rsid w:val="00043450"/>
    <w:pPr>
      <w:numPr>
        <w:numId w:val="9"/>
      </w:numPr>
    </w:pPr>
  </w:style>
  <w:style w:type="paragraph" w:customStyle="1" w:styleId="ListAlpha2">
    <w:name w:val="List Alpha 2"/>
    <w:basedOn w:val="List2"/>
    <w:rsid w:val="00043450"/>
    <w:pPr>
      <w:numPr>
        <w:numId w:val="8"/>
      </w:numPr>
    </w:pPr>
  </w:style>
  <w:style w:type="paragraph" w:styleId="List2">
    <w:name w:val="List 2"/>
    <w:basedOn w:val="BodyText"/>
    <w:rsid w:val="00043450"/>
    <w:pPr>
      <w:tabs>
        <w:tab w:val="left" w:pos="680"/>
      </w:tabs>
      <w:spacing w:before="60" w:after="60"/>
      <w:ind w:left="680" w:hanging="340"/>
    </w:pPr>
  </w:style>
  <w:style w:type="paragraph" w:styleId="List3">
    <w:name w:val="List 3"/>
    <w:basedOn w:val="BodyText"/>
    <w:rsid w:val="00043450"/>
    <w:pPr>
      <w:tabs>
        <w:tab w:val="left" w:pos="1021"/>
      </w:tabs>
      <w:spacing w:before="60" w:after="60"/>
      <w:ind w:left="1020" w:hanging="340"/>
    </w:pPr>
  </w:style>
  <w:style w:type="paragraph" w:styleId="List4">
    <w:name w:val="List 4"/>
    <w:basedOn w:val="BodyText"/>
    <w:rsid w:val="00043450"/>
    <w:pPr>
      <w:tabs>
        <w:tab w:val="left" w:pos="1361"/>
      </w:tabs>
      <w:spacing w:before="60" w:after="60"/>
      <w:ind w:left="1361" w:hanging="340"/>
    </w:pPr>
  </w:style>
  <w:style w:type="paragraph" w:styleId="List5">
    <w:name w:val="List 5"/>
    <w:basedOn w:val="BodyText"/>
    <w:rsid w:val="00043450"/>
    <w:pPr>
      <w:tabs>
        <w:tab w:val="left" w:pos="1701"/>
      </w:tabs>
      <w:spacing w:before="60" w:after="60"/>
      <w:ind w:left="1701" w:hanging="340"/>
    </w:pPr>
  </w:style>
  <w:style w:type="paragraph" w:styleId="ListBullet3">
    <w:name w:val="List Bullet 3"/>
    <w:basedOn w:val="List3"/>
    <w:rsid w:val="00043450"/>
    <w:pPr>
      <w:numPr>
        <w:numId w:val="15"/>
      </w:numPr>
      <w:tabs>
        <w:tab w:val="clear" w:pos="1021"/>
      </w:tabs>
      <w:ind w:left="1037" w:hanging="357"/>
    </w:pPr>
  </w:style>
  <w:style w:type="paragraph" w:styleId="ListBullet4">
    <w:name w:val="List Bullet 4"/>
    <w:basedOn w:val="List4"/>
    <w:rsid w:val="00043450"/>
    <w:pPr>
      <w:numPr>
        <w:numId w:val="3"/>
      </w:numPr>
    </w:pPr>
  </w:style>
  <w:style w:type="paragraph" w:styleId="ListBullet5">
    <w:name w:val="List Bullet 5"/>
    <w:basedOn w:val="List5"/>
    <w:rsid w:val="00043450"/>
    <w:pPr>
      <w:numPr>
        <w:numId w:val="4"/>
      </w:numPr>
    </w:pPr>
  </w:style>
  <w:style w:type="paragraph" w:styleId="ListContinue2">
    <w:name w:val="List Continue 2"/>
    <w:basedOn w:val="List2"/>
    <w:rsid w:val="00043450"/>
    <w:pPr>
      <w:ind w:firstLine="0"/>
    </w:pPr>
  </w:style>
  <w:style w:type="paragraph" w:styleId="ListContinue3">
    <w:name w:val="List Continue 3"/>
    <w:basedOn w:val="List3"/>
    <w:rsid w:val="00043450"/>
    <w:pPr>
      <w:ind w:left="1021" w:firstLine="0"/>
    </w:pPr>
  </w:style>
  <w:style w:type="paragraph" w:styleId="ListContinue4">
    <w:name w:val="List Continue 4"/>
    <w:basedOn w:val="List4"/>
    <w:rsid w:val="00043450"/>
    <w:pPr>
      <w:ind w:firstLine="0"/>
    </w:pPr>
  </w:style>
  <w:style w:type="paragraph" w:styleId="ListContinue5">
    <w:name w:val="List Continue 5"/>
    <w:basedOn w:val="List5"/>
    <w:rsid w:val="00043450"/>
    <w:pPr>
      <w:ind w:firstLine="0"/>
    </w:pPr>
  </w:style>
  <w:style w:type="paragraph" w:styleId="ListNumber3">
    <w:name w:val="List Number 3"/>
    <w:basedOn w:val="List3"/>
    <w:rsid w:val="00043450"/>
    <w:pPr>
      <w:numPr>
        <w:numId w:val="5"/>
      </w:numPr>
    </w:pPr>
  </w:style>
  <w:style w:type="paragraph" w:styleId="ListNumber4">
    <w:name w:val="List Number 4"/>
    <w:basedOn w:val="List4"/>
    <w:rsid w:val="00043450"/>
    <w:pPr>
      <w:numPr>
        <w:numId w:val="6"/>
      </w:numPr>
    </w:pPr>
  </w:style>
  <w:style w:type="paragraph" w:styleId="ListNumber5">
    <w:name w:val="List Number 5"/>
    <w:basedOn w:val="List5"/>
    <w:rsid w:val="00043450"/>
    <w:pPr>
      <w:numPr>
        <w:numId w:val="7"/>
      </w:numPr>
    </w:pPr>
  </w:style>
  <w:style w:type="paragraph" w:styleId="BlockText">
    <w:name w:val="Block Text"/>
    <w:basedOn w:val="Normal"/>
    <w:rsid w:val="00043450"/>
    <w:pPr>
      <w:spacing w:after="120"/>
      <w:ind w:left="1440" w:right="1440"/>
    </w:pPr>
  </w:style>
  <w:style w:type="character" w:customStyle="1" w:styleId="Subscript">
    <w:name w:val="Subscript"/>
    <w:basedOn w:val="DefaultParagraphFont"/>
    <w:rsid w:val="00043450"/>
    <w:rPr>
      <w:sz w:val="16"/>
      <w:vertAlign w:val="subscript"/>
    </w:rPr>
  </w:style>
  <w:style w:type="character" w:customStyle="1" w:styleId="Superscript">
    <w:name w:val="Superscript"/>
    <w:basedOn w:val="DefaultParagraphFont"/>
    <w:rsid w:val="00043450"/>
    <w:rPr>
      <w:sz w:val="16"/>
      <w:vertAlign w:val="superscript"/>
    </w:rPr>
  </w:style>
  <w:style w:type="character" w:customStyle="1" w:styleId="Symbols">
    <w:name w:val="Symbols"/>
    <w:basedOn w:val="DefaultParagraphFont"/>
    <w:rsid w:val="00043450"/>
    <w:rPr>
      <w:rFonts w:ascii="Symbol" w:hAnsi="Symbol"/>
    </w:rPr>
  </w:style>
  <w:style w:type="character" w:customStyle="1" w:styleId="MenuOptions">
    <w:name w:val="Menu Options"/>
    <w:basedOn w:val="DefaultParagraphFont"/>
    <w:rsid w:val="00043450"/>
    <w:rPr>
      <w:rFonts w:ascii="Arial Narrow" w:hAnsi="Arial Narrow"/>
      <w:smallCaps/>
    </w:rPr>
  </w:style>
  <w:style w:type="character" w:customStyle="1" w:styleId="Buttons">
    <w:name w:val="Buttons"/>
    <w:basedOn w:val="DefaultParagraphFont"/>
    <w:rsid w:val="00043450"/>
    <w:rPr>
      <w:b/>
    </w:rPr>
  </w:style>
  <w:style w:type="character" w:customStyle="1" w:styleId="Underlined">
    <w:name w:val="Underlined"/>
    <w:basedOn w:val="DefaultParagraphFont"/>
    <w:rsid w:val="00043450"/>
    <w:rPr>
      <w:u w:val="single"/>
    </w:rPr>
  </w:style>
  <w:style w:type="paragraph" w:customStyle="1" w:styleId="TableBodyTextRight">
    <w:name w:val="Table Body Text Right"/>
    <w:basedOn w:val="TableBodyText"/>
    <w:rsid w:val="00043450"/>
    <w:pPr>
      <w:widowControl w:val="0"/>
      <w:autoSpaceDE w:val="0"/>
      <w:autoSpaceDN w:val="0"/>
      <w:adjustRightInd w:val="0"/>
      <w:jc w:val="right"/>
    </w:pPr>
    <w:rPr>
      <w:rFonts w:cs="Arial"/>
      <w:szCs w:val="18"/>
    </w:rPr>
  </w:style>
  <w:style w:type="paragraph" w:customStyle="1" w:styleId="CopyrightText">
    <w:name w:val="Copyright Text"/>
    <w:basedOn w:val="BodyText"/>
    <w:rsid w:val="00043450"/>
    <w:rPr>
      <w:sz w:val="18"/>
    </w:rPr>
  </w:style>
  <w:style w:type="paragraph" w:customStyle="1" w:styleId="BodySmallRight">
    <w:name w:val="Body Small Right"/>
    <w:basedOn w:val="BodyTextRight"/>
    <w:rsid w:val="00043450"/>
    <w:rPr>
      <w:sz w:val="18"/>
      <w:szCs w:val="18"/>
    </w:rPr>
  </w:style>
  <w:style w:type="paragraph" w:customStyle="1" w:styleId="MarginEdition">
    <w:name w:val="Margin Edition"/>
    <w:basedOn w:val="MarginNote"/>
    <w:rsid w:val="00043450"/>
    <w:pPr>
      <w:spacing w:before="0" w:after="0"/>
    </w:pPr>
    <w:rPr>
      <w:rFonts w:ascii="Times New Roman" w:hAnsi="Times New Roman"/>
      <w:color w:val="999999"/>
    </w:rPr>
  </w:style>
  <w:style w:type="paragraph" w:customStyle="1" w:styleId="Spacer">
    <w:name w:val="Spacer"/>
    <w:basedOn w:val="Normal"/>
    <w:rsid w:val="00043450"/>
    <w:rPr>
      <w:sz w:val="2"/>
      <w:szCs w:val="2"/>
    </w:rPr>
  </w:style>
  <w:style w:type="character" w:customStyle="1" w:styleId="Small">
    <w:name w:val="Small"/>
    <w:basedOn w:val="DefaultParagraphFont"/>
    <w:rsid w:val="00043450"/>
    <w:rPr>
      <w:sz w:val="16"/>
    </w:rPr>
  </w:style>
  <w:style w:type="paragraph" w:customStyle="1" w:styleId="WideTable">
    <w:name w:val="Wide Table"/>
    <w:basedOn w:val="Normal"/>
    <w:rsid w:val="00043450"/>
    <w:pPr>
      <w:ind w:left="-1418"/>
    </w:pPr>
    <w:rPr>
      <w:sz w:val="2"/>
      <w:szCs w:val="2"/>
    </w:rPr>
  </w:style>
  <w:style w:type="character" w:styleId="PageNumber">
    <w:name w:val="page number"/>
    <w:basedOn w:val="DefaultParagraphFont"/>
    <w:rsid w:val="00043450"/>
  </w:style>
  <w:style w:type="paragraph" w:styleId="Quote">
    <w:name w:val="Quote"/>
    <w:basedOn w:val="Heading1"/>
    <w:link w:val="QuoteChar"/>
    <w:qFormat/>
    <w:rsid w:val="00043450"/>
    <w:rPr>
      <w:b w:val="0"/>
      <w:sz w:val="72"/>
      <w:szCs w:val="72"/>
      <w:lang w:val="en-NZ"/>
    </w:rPr>
  </w:style>
  <w:style w:type="character" w:customStyle="1" w:styleId="QuoteChar">
    <w:name w:val="Quote Char"/>
    <w:basedOn w:val="DefaultParagraphFont"/>
    <w:link w:val="Quote"/>
    <w:rsid w:val="00043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450"/>
    <w:pPr>
      <w:pageBreakBefore/>
    </w:pPr>
  </w:style>
  <w:style w:type="paragraph" w:customStyle="1" w:styleId="Border">
    <w:name w:val="Border"/>
    <w:basedOn w:val="Normal"/>
    <w:qFormat/>
    <w:rsid w:val="00043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450"/>
    <w:rPr>
      <w:b/>
      <w:bCs/>
      <w:i/>
      <w:iCs/>
      <w:color w:val="auto"/>
    </w:rPr>
  </w:style>
  <w:style w:type="paragraph" w:styleId="IntenseQuote">
    <w:name w:val="Intense Quote"/>
    <w:basedOn w:val="Normal"/>
    <w:next w:val="Normal"/>
    <w:link w:val="IntenseQuoteChar"/>
    <w:uiPriority w:val="30"/>
    <w:qFormat/>
    <w:rsid w:val="00043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4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450"/>
    <w:rPr>
      <w:smallCaps/>
      <w:color w:val="auto"/>
      <w:u w:val="single"/>
    </w:rPr>
  </w:style>
  <w:style w:type="character" w:styleId="IntenseReference">
    <w:name w:val="Intense Reference"/>
    <w:basedOn w:val="DefaultParagraphFont"/>
    <w:uiPriority w:val="32"/>
    <w:qFormat/>
    <w:rsid w:val="00043450"/>
    <w:rPr>
      <w:b/>
      <w:bCs/>
      <w:smallCaps/>
      <w:color w:val="auto"/>
      <w:spacing w:val="5"/>
      <w:u w:val="single"/>
    </w:rPr>
  </w:style>
  <w:style w:type="paragraph" w:customStyle="1" w:styleId="2ColumnHeading">
    <w:name w:val="2Column Heading"/>
    <w:basedOn w:val="BodyText"/>
    <w:qFormat/>
    <w:rsid w:val="00043450"/>
    <w:pPr>
      <w:spacing w:after="60"/>
      <w:ind w:left="-2268"/>
    </w:pPr>
    <w:rPr>
      <w:b/>
    </w:rPr>
  </w:style>
  <w:style w:type="paragraph" w:customStyle="1" w:styleId="Heading1TOC">
    <w:name w:val="Heading1 TOC"/>
    <w:basedOn w:val="Normal"/>
    <w:qFormat/>
    <w:rsid w:val="00043450"/>
    <w:pPr>
      <w:spacing w:before="240" w:after="120"/>
    </w:pPr>
    <w:rPr>
      <w:rFonts w:ascii="Times New Roman" w:hAnsi="Times New Roman"/>
      <w:b/>
      <w:sz w:val="32"/>
    </w:rPr>
  </w:style>
  <w:style w:type="paragraph" w:customStyle="1" w:styleId="Heading2TOC">
    <w:name w:val="Heading2 TOC"/>
    <w:basedOn w:val="Normal"/>
    <w:qFormat/>
    <w:rsid w:val="00043450"/>
    <w:pPr>
      <w:spacing w:before="240" w:after="60"/>
    </w:pPr>
    <w:rPr>
      <w:rFonts w:ascii="Times New Roman" w:hAnsi="Times New Roman"/>
      <w:b/>
      <w:sz w:val="28"/>
    </w:rPr>
  </w:style>
  <w:style w:type="character" w:customStyle="1" w:styleId="Underline">
    <w:name w:val="Underline"/>
    <w:basedOn w:val="DefaultParagraphFont"/>
    <w:qFormat/>
    <w:rsid w:val="00043450"/>
    <w:rPr>
      <w:u w:val="single"/>
    </w:rPr>
  </w:style>
  <w:style w:type="character" w:customStyle="1" w:styleId="BoldandItalics">
    <w:name w:val="Bold and Italics"/>
    <w:qFormat/>
    <w:rsid w:val="00043450"/>
    <w:rPr>
      <w:b/>
      <w:i/>
      <w:u w:val="none"/>
    </w:rPr>
  </w:style>
  <w:style w:type="paragraph" w:styleId="BalloonText">
    <w:name w:val="Balloon Text"/>
    <w:basedOn w:val="Normal"/>
    <w:link w:val="BalloonTextChar"/>
    <w:rsid w:val="00043450"/>
    <w:rPr>
      <w:rFonts w:ascii="Tahoma" w:hAnsi="Tahoma" w:cs="Tahoma"/>
      <w:sz w:val="16"/>
      <w:szCs w:val="16"/>
    </w:rPr>
  </w:style>
  <w:style w:type="character" w:customStyle="1" w:styleId="BalloonTextChar">
    <w:name w:val="Balloon Text Char"/>
    <w:basedOn w:val="DefaultParagraphFont"/>
    <w:link w:val="BalloonText"/>
    <w:rsid w:val="000434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4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8599</Characters>
  <Application>Microsoft Office Word</Application>
  <DocSecurity>0</DocSecurity>
  <Lines>263</Lines>
  <Paragraphs>146</Paragraphs>
  <ScaleCrop>false</ScaleCrop>
  <Company>Author-it Software Corporation Ltd.</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TLIF2010A Apply fatigue management strategies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2012-05-27T03:47:00Z</dcterms:created>
  <dcterms:modified xsi:type="dcterms:W3CDTF">2012-05-27T03:47:00Z</dcterms:modified>
</cp:coreProperties>
</file>