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1CEA" w:rsidP="003F1CEA">
      <w:pPr>
        <w:pStyle w:val="Title"/>
      </w:pPr>
      <w:r>
        <w:fldChar w:fldCharType="begin"/>
      </w:r>
      <w:r>
        <w:instrText xml:space="preserve"> TITLE   \* MERGEFORMAT </w:instrText>
      </w:r>
      <w:r>
        <w:fldChar w:fldCharType="separate"/>
      </w:r>
      <w:r>
        <w:t>TLIF0098A Apply personal and equipment lockouts for rolling stock</w:t>
      </w:r>
      <w:r>
        <w:fldChar w:fldCharType="end"/>
      </w:r>
    </w:p>
    <w:p w:rsidR="003F1CEA" w:rsidP="003F1CEA">
      <w:pPr>
        <w:pStyle w:val="Version"/>
        <w:sectPr w:rsidSect="007227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273C" w:rsidP="0072273C">
      <w:pPr>
        <w:pStyle w:val="SuperHeading"/>
      </w:pPr>
      <w:r w:rsidRPr="0072273C">
        <w:t>TLIF0098A Apply personal and equipment lockouts for rolling stock</w:t>
      </w:r>
    </w:p>
    <w:p w:rsidR="00000000" w:rsidRPr="0072273C" w:rsidP="0072273C">
      <w:pPr>
        <w:pStyle w:val="Heading1"/>
      </w:pPr>
      <w:bookmarkStart w:id="1" w:name="O_567463"/>
      <w:bookmarkEnd w:id="1"/>
      <w:r w:rsidRPr="0072273C">
        <w:t>Modification History</w:t>
      </w:r>
    </w:p>
    <w:p w:rsidR="00000000" w:rsidRPr="0072273C" w:rsidP="0072273C">
      <w:pPr>
        <w:pStyle w:val="BodyText"/>
      </w:pPr>
      <w:r w:rsidRPr="0072273C">
        <w:t>Release 1 - New unit of competency</w:t>
      </w:r>
    </w:p>
    <w:p w:rsidR="00000000" w:rsidRPr="0072273C" w:rsidP="0072273C">
      <w:pPr>
        <w:pStyle w:val="AllowPageBreak"/>
      </w:pPr>
    </w:p>
    <w:p w:rsidR="00000000" w:rsidRPr="0072273C" w:rsidP="0072273C">
      <w:pPr>
        <w:pStyle w:val="Heading1"/>
      </w:pPr>
      <w:bookmarkStart w:id="2" w:name="O_567475"/>
      <w:bookmarkEnd w:id="2"/>
      <w:r w:rsidRPr="0072273C">
        <w:t>Unit Descriptor</w:t>
      </w:r>
    </w:p>
    <w:p w:rsidR="00000000" w:rsidRPr="0072273C" w:rsidP="0072273C">
      <w:pPr>
        <w:pStyle w:val="BodyText"/>
      </w:pPr>
      <w:r w:rsidRPr="0072273C">
        <w:t>This unit involves the skills and knowledge required to apply personal and equipment lockouts to rolling stock in accordance with regulatory requiremen</w:t>
      </w:r>
      <w:r w:rsidRPr="0072273C">
        <w:t>ts.</w:t>
      </w:r>
    </w:p>
    <w:p w:rsidR="00000000" w:rsidRPr="0072273C" w:rsidP="0072273C">
      <w:pPr>
        <w:pStyle w:val="BodyText"/>
      </w:pPr>
      <w:r w:rsidRPr="0072273C">
        <w:t xml:space="preserve">It includes following policies, procedures and protocols of the access provider. </w:t>
      </w:r>
    </w:p>
    <w:p w:rsidR="00000000" w:rsidRPr="0072273C" w:rsidP="0072273C">
      <w:pPr>
        <w:pStyle w:val="BodyText"/>
      </w:pPr>
      <w:r w:rsidRPr="0072273C">
        <w:t>Licensing, legislative or certification requirements are not applicable to this unit.</w:t>
      </w:r>
    </w:p>
    <w:p w:rsidR="00000000" w:rsidRPr="0072273C" w:rsidP="0072273C">
      <w:pPr>
        <w:pStyle w:val="AllowPageBreak"/>
      </w:pPr>
    </w:p>
    <w:p w:rsidR="00000000" w:rsidRPr="0072273C" w:rsidP="0072273C">
      <w:pPr>
        <w:pStyle w:val="Heading1"/>
      </w:pPr>
      <w:bookmarkStart w:id="3" w:name="O_567474"/>
      <w:bookmarkEnd w:id="3"/>
      <w:r w:rsidRPr="0072273C">
        <w:t>Application of the Unit</w:t>
      </w:r>
    </w:p>
    <w:p w:rsidR="00000000" w:rsidRPr="0072273C" w:rsidP="0072273C">
      <w:pPr>
        <w:pStyle w:val="BodyText"/>
      </w:pPr>
      <w:r w:rsidRPr="0072273C">
        <w:t>This unit is for people required to apply l</w:t>
      </w:r>
      <w:r w:rsidRPr="0072273C">
        <w:t>ockouts to defined areas, rolling stock and specific equipment in order to carry out maintenance activities.</w:t>
      </w:r>
    </w:p>
    <w:p w:rsidR="00000000" w:rsidRPr="0072273C" w:rsidP="0072273C">
      <w:pPr>
        <w:pStyle w:val="AllowPageBreak"/>
      </w:pPr>
    </w:p>
    <w:p w:rsidR="00000000" w:rsidRPr="0072273C" w:rsidP="0072273C">
      <w:pPr>
        <w:pStyle w:val="Heading1"/>
      </w:pPr>
      <w:bookmarkStart w:id="4" w:name="O_567473"/>
      <w:bookmarkEnd w:id="4"/>
      <w:r w:rsidRPr="0072273C">
        <w:t>Licensing/Regulatory Information</w:t>
      </w:r>
    </w:p>
    <w:p w:rsidR="00000000" w:rsidRPr="0072273C" w:rsidP="0072273C">
      <w:pPr>
        <w:pStyle w:val="BodyText"/>
      </w:pPr>
      <w:r w:rsidRPr="0072273C">
        <w:t>Not applicable.</w:t>
      </w:r>
    </w:p>
    <w:p w:rsidR="00000000" w:rsidRPr="0072273C" w:rsidP="0072273C">
      <w:pPr>
        <w:pStyle w:val="AllowPageBreak"/>
      </w:pPr>
    </w:p>
    <w:p w:rsidR="00000000" w:rsidRPr="0072273C" w:rsidP="0072273C">
      <w:pPr>
        <w:pStyle w:val="Heading1"/>
      </w:pPr>
      <w:bookmarkStart w:id="5" w:name="O_567472"/>
      <w:bookmarkEnd w:id="5"/>
      <w:r w:rsidRPr="0072273C">
        <w:t>Pre-Requisites</w:t>
      </w:r>
    </w:p>
    <w:p w:rsidR="00000000" w:rsidRPr="0072273C" w:rsidP="0072273C">
      <w:pPr>
        <w:pStyle w:val="BodyText"/>
      </w:pPr>
      <w:r w:rsidRPr="0072273C">
        <w:t>Not applicable.</w:t>
      </w:r>
    </w:p>
    <w:p w:rsidR="00000000" w:rsidRPr="0072273C" w:rsidP="0072273C">
      <w:pPr>
        <w:pStyle w:val="AllowPageBreak"/>
      </w:pPr>
    </w:p>
    <w:p w:rsidR="00000000" w:rsidRPr="0072273C" w:rsidP="0072273C">
      <w:pPr>
        <w:pStyle w:val="Heading1"/>
      </w:pPr>
      <w:bookmarkStart w:id="6" w:name="O_567471"/>
      <w:bookmarkEnd w:id="6"/>
      <w:r w:rsidRPr="0072273C">
        <w:t>Employability Sk</w:t>
      </w:r>
      <w:r w:rsidRPr="0072273C">
        <w:t>ills Information</w:t>
      </w:r>
    </w:p>
    <w:p w:rsidR="00000000" w:rsidRPr="0072273C" w:rsidP="0072273C">
      <w:pPr>
        <w:pStyle w:val="BodyText"/>
      </w:pPr>
      <w:r w:rsidRPr="0072273C">
        <w:t>This unit contains employability skills.</w:t>
      </w:r>
    </w:p>
    <w:p w:rsidR="00000000" w:rsidRPr="0072273C" w:rsidP="0072273C">
      <w:pPr>
        <w:pStyle w:val="AllowPageBreak"/>
      </w:pPr>
    </w:p>
    <w:p w:rsidR="00000000" w:rsidRPr="0072273C" w:rsidP="0072273C">
      <w:pPr>
        <w:pStyle w:val="Heading1"/>
      </w:pPr>
      <w:bookmarkStart w:id="7" w:name="O_567470"/>
      <w:bookmarkEnd w:id="7"/>
      <w:r w:rsidRPr="0072273C">
        <w:t>Elements and Performance Criteria Pre-Content</w:t>
      </w:r>
    </w:p>
    <w:tbl>
      <w:tblPr>
        <w:tblW w:w="9640" w:type="dxa"/>
        <w:tblLayout w:type="fixed"/>
        <w:tblCellMar>
          <w:left w:w="62" w:type="dxa"/>
          <w:right w:w="62" w:type="dxa"/>
        </w:tblCellMar>
        <w:tblLook w:val="0000"/>
      </w:tblPr>
      <w:tblGrid>
        <w:gridCol w:w="2776"/>
        <w:gridCol w:w="6864"/>
      </w:tblGrid>
      <w:tr w:rsidTr="003F1CEA">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72273C">
            <w:pPr>
              <w:pStyle w:val="BodyText"/>
              <w:rPr>
                <w:lang w:val="en-NZ"/>
              </w:rPr>
            </w:pPr>
            <w:r w:rsidRPr="0072273C">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72273C" w:rsidP="0072273C">
            <w:pPr>
              <w:pStyle w:val="BodyText"/>
            </w:pPr>
            <w:r w:rsidRPr="0072273C">
              <w:t>Performance criteria describe the required performance needed to demo</w:t>
            </w:r>
            <w:r w:rsidRPr="0072273C">
              <w:t>nstrate achievement of the element. Assessment of performance is to be consistent with the evidence guide.</w:t>
            </w:r>
          </w:p>
        </w:tc>
      </w:tr>
    </w:tbl>
    <w:p w:rsidR="00000000" w:rsidRPr="0072273C" w:rsidP="0072273C">
      <w:pPr>
        <w:pStyle w:val="BodyText"/>
      </w:pPr>
    </w:p>
    <w:p w:rsidR="00000000" w:rsidRPr="0072273C" w:rsidP="0072273C">
      <w:pPr>
        <w:pStyle w:val="AllowPageBreak"/>
      </w:pPr>
    </w:p>
    <w:p w:rsidR="00000000" w:rsidRPr="0072273C" w:rsidP="0072273C">
      <w:pPr>
        <w:pStyle w:val="Heading1"/>
      </w:pPr>
      <w:bookmarkStart w:id="8" w:name="O_567469"/>
      <w:bookmarkEnd w:id="8"/>
      <w:r w:rsidRPr="0072273C">
        <w:t>Elements and Performance Criteria</w:t>
      </w:r>
    </w:p>
    <w:tbl>
      <w:tblPr>
        <w:tblW w:w="9640" w:type="dxa"/>
        <w:tblLayout w:type="fixed"/>
        <w:tblCellMar>
          <w:left w:w="62" w:type="dxa"/>
          <w:right w:w="62" w:type="dxa"/>
        </w:tblCellMar>
        <w:tblLook w:val="0000"/>
      </w:tblPr>
      <w:tblGrid>
        <w:gridCol w:w="2776"/>
        <w:gridCol w:w="6864"/>
      </w:tblGrid>
      <w:tr w:rsidTr="003F1CEA">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72273C">
            <w:pPr>
              <w:pStyle w:val="BodyText"/>
              <w:rPr>
                <w:lang w:val="en-NZ"/>
              </w:rPr>
            </w:pPr>
            <w:r w:rsidRPr="0072273C">
              <w:rPr>
                <w:rStyle w:val="SpecialBold"/>
              </w:rPr>
              <w:t>1</w:t>
            </w:r>
            <w:r w:rsidRPr="0072273C">
              <w:rPr>
                <w:rStyle w:val="SpecialBold"/>
              </w:rPr>
              <w:tab/>
              <w:t>Identify personal and equipment lockout requirements</w:t>
            </w:r>
          </w:p>
        </w:tc>
        <w:tc>
          <w:tcPr>
            <w:tcW w:w="6864" w:type="dxa"/>
            <w:tcBorders>
              <w:top w:val="nil"/>
              <w:left w:val="nil"/>
              <w:bottom w:val="nil"/>
              <w:right w:val="nil"/>
            </w:tcBorders>
            <w:tcMar>
              <w:top w:w="0" w:type="dxa"/>
              <w:left w:w="62" w:type="dxa"/>
              <w:bottom w:w="0" w:type="dxa"/>
              <w:right w:w="62" w:type="dxa"/>
            </w:tcMar>
          </w:tcPr>
          <w:p w:rsidR="00000000" w:rsidRPr="0072273C" w:rsidP="0072273C">
            <w:pPr>
              <w:pStyle w:val="BodyText"/>
            </w:pPr>
            <w:r w:rsidRPr="0072273C">
              <w:t>1.1</w:t>
            </w:r>
            <w:r w:rsidRPr="0072273C">
              <w:tab/>
            </w:r>
            <w:r w:rsidRPr="0072273C">
              <w:t>Area and rolling stock to be locked out is identified</w:t>
            </w:r>
          </w:p>
          <w:p w:rsidR="00000000" w:rsidRPr="0072273C" w:rsidP="0072273C">
            <w:pPr>
              <w:pStyle w:val="BodyText"/>
            </w:pPr>
            <w:r w:rsidRPr="0072273C">
              <w:t>1.2</w:t>
            </w:r>
            <w:r w:rsidRPr="0072273C">
              <w:tab/>
              <w:t>Appropriate lockouts are determined in accordance with activities to be undertaken and organisational policies and procedures</w:t>
            </w:r>
          </w:p>
          <w:p w:rsidR="00000000" w:rsidRPr="0072273C" w:rsidP="0072273C">
            <w:pPr>
              <w:pStyle w:val="BodyText"/>
            </w:pPr>
            <w:r w:rsidRPr="0072273C">
              <w:t>1.3</w:t>
            </w:r>
            <w:r w:rsidRPr="0072273C">
              <w:tab/>
              <w:t>Appropriate documentation is completed in accordance with organisati</w:t>
            </w:r>
            <w:r w:rsidRPr="0072273C">
              <w:t>onal procedures</w:t>
            </w:r>
          </w:p>
          <w:p w:rsidR="00000000" w:rsidP="0072273C">
            <w:pPr>
              <w:pStyle w:val="BodyText"/>
              <w:rPr>
                <w:lang w:val="en-NZ"/>
              </w:rPr>
            </w:pPr>
            <w:r w:rsidRPr="0072273C">
              <w:t>1.4</w:t>
            </w:r>
            <w:r w:rsidRPr="0072273C">
              <w:tab/>
              <w:t>Where applicable, appropriate personnel are informed in accordance with organisational procedures</w:t>
            </w:r>
          </w:p>
        </w:tc>
      </w:tr>
      <w:tr w:rsidTr="003F1CEA">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72273C">
            <w:pPr>
              <w:pStyle w:val="BodyText"/>
              <w:rPr>
                <w:lang w:val="en-NZ"/>
              </w:rPr>
            </w:pPr>
            <w:r w:rsidRPr="0072273C">
              <w:rPr>
                <w:rStyle w:val="SpecialBold"/>
              </w:rPr>
              <w:t>2</w:t>
            </w:r>
            <w:r w:rsidRPr="0072273C">
              <w:rPr>
                <w:rStyle w:val="SpecialBold"/>
              </w:rPr>
              <w:tab/>
              <w:t>Apply and remove area lockout</w:t>
            </w:r>
          </w:p>
        </w:tc>
        <w:tc>
          <w:tcPr>
            <w:tcW w:w="6864" w:type="dxa"/>
            <w:tcBorders>
              <w:top w:val="nil"/>
              <w:left w:val="nil"/>
              <w:bottom w:val="nil"/>
              <w:right w:val="nil"/>
            </w:tcBorders>
            <w:tcMar>
              <w:top w:w="0" w:type="dxa"/>
              <w:left w:w="62" w:type="dxa"/>
              <w:bottom w:w="0" w:type="dxa"/>
              <w:right w:w="62" w:type="dxa"/>
            </w:tcMar>
          </w:tcPr>
          <w:p w:rsidR="00000000" w:rsidRPr="0072273C" w:rsidP="0072273C">
            <w:pPr>
              <w:pStyle w:val="BodyText"/>
            </w:pPr>
            <w:r w:rsidRPr="0072273C">
              <w:t>2.1</w:t>
            </w:r>
            <w:r w:rsidRPr="0072273C">
              <w:tab/>
              <w:t>Danger zone is safely accessed in accordance with organisational procedures</w:t>
            </w:r>
          </w:p>
          <w:p w:rsidR="00000000" w:rsidRPr="0072273C" w:rsidP="0072273C">
            <w:pPr>
              <w:pStyle w:val="BodyText"/>
            </w:pPr>
            <w:r w:rsidRPr="0072273C">
              <w:t>2.2</w:t>
            </w:r>
            <w:r w:rsidRPr="0072273C">
              <w:tab/>
              <w:t xml:space="preserve">If existing lockouts </w:t>
            </w:r>
            <w:r w:rsidRPr="0072273C">
              <w:t xml:space="preserve">are identified appropriate personnel are contacted in accordance with organisational procedures </w:t>
            </w:r>
          </w:p>
          <w:p w:rsidR="00000000" w:rsidRPr="0072273C" w:rsidP="0072273C">
            <w:pPr>
              <w:pStyle w:val="BodyText"/>
            </w:pPr>
            <w:r w:rsidRPr="0072273C">
              <w:t>2.3</w:t>
            </w:r>
            <w:r w:rsidRPr="0072273C">
              <w:tab/>
              <w:t>Area lockouts are applied as required in accordance with organisational policies and procedures</w:t>
            </w:r>
          </w:p>
          <w:p w:rsidR="00000000" w:rsidP="0072273C">
            <w:pPr>
              <w:pStyle w:val="BodyText"/>
              <w:rPr>
                <w:lang w:val="en-NZ"/>
              </w:rPr>
            </w:pPr>
            <w:r w:rsidRPr="0072273C">
              <w:t>2.4</w:t>
            </w:r>
            <w:r w:rsidRPr="0072273C">
              <w:tab/>
              <w:t>Once all work has been completed and all sub lockouts h</w:t>
            </w:r>
            <w:r w:rsidRPr="0072273C">
              <w:t>ave been removed, area lockout is removed</w:t>
            </w:r>
          </w:p>
        </w:tc>
      </w:tr>
      <w:tr w:rsidTr="003F1CEA">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72273C">
            <w:pPr>
              <w:pStyle w:val="BodyText"/>
              <w:rPr>
                <w:lang w:val="en-NZ"/>
              </w:rPr>
            </w:pPr>
            <w:r w:rsidRPr="0072273C">
              <w:rPr>
                <w:rStyle w:val="SpecialBold"/>
              </w:rPr>
              <w:t>3</w:t>
            </w:r>
            <w:r w:rsidRPr="0072273C">
              <w:rPr>
                <w:rStyle w:val="SpecialBold"/>
              </w:rPr>
              <w:tab/>
              <w:t>Apply and remove rolling stock lockout</w:t>
            </w:r>
          </w:p>
        </w:tc>
        <w:tc>
          <w:tcPr>
            <w:tcW w:w="6864" w:type="dxa"/>
            <w:tcBorders>
              <w:top w:val="nil"/>
              <w:left w:val="nil"/>
              <w:bottom w:val="nil"/>
              <w:right w:val="nil"/>
            </w:tcBorders>
            <w:tcMar>
              <w:top w:w="0" w:type="dxa"/>
              <w:left w:w="62" w:type="dxa"/>
              <w:bottom w:w="0" w:type="dxa"/>
              <w:right w:w="62" w:type="dxa"/>
            </w:tcMar>
          </w:tcPr>
          <w:p w:rsidR="00000000" w:rsidRPr="0072273C" w:rsidP="0072273C">
            <w:pPr>
              <w:pStyle w:val="BodyText"/>
            </w:pPr>
            <w:r w:rsidRPr="0072273C">
              <w:t>3.1</w:t>
            </w:r>
            <w:r w:rsidRPr="0072273C">
              <w:tab/>
              <w:t>Confirmation is made that area is locked out in accordance with organisational procedures</w:t>
            </w:r>
          </w:p>
          <w:p w:rsidR="00000000" w:rsidRPr="0072273C" w:rsidP="0072273C">
            <w:pPr>
              <w:pStyle w:val="BodyText"/>
            </w:pPr>
            <w:r w:rsidRPr="0072273C">
              <w:t>3.2</w:t>
            </w:r>
            <w:r w:rsidRPr="0072273C">
              <w:tab/>
              <w:t>If existing lockouts are identified, appropriate personnel are contacted i</w:t>
            </w:r>
            <w:r w:rsidRPr="0072273C">
              <w:t xml:space="preserve">n accordance with organisational procedures </w:t>
            </w:r>
          </w:p>
          <w:p w:rsidR="00000000" w:rsidRPr="0072273C" w:rsidP="0072273C">
            <w:pPr>
              <w:pStyle w:val="BodyText"/>
            </w:pPr>
            <w:r w:rsidRPr="0072273C">
              <w:t>3.3</w:t>
            </w:r>
            <w:r w:rsidRPr="0072273C">
              <w:tab/>
              <w:t>Rolling stock lockouts are applied as required in accordance with organisational policies and procedures</w:t>
            </w:r>
          </w:p>
          <w:p w:rsidR="00000000" w:rsidP="0072273C">
            <w:pPr>
              <w:pStyle w:val="BodyText"/>
              <w:rPr>
                <w:lang w:val="en-NZ"/>
              </w:rPr>
            </w:pPr>
            <w:r w:rsidRPr="0072273C">
              <w:t>3.4</w:t>
            </w:r>
            <w:r w:rsidRPr="0072273C">
              <w:tab/>
              <w:t xml:space="preserve">Once all work has been completed and all sub lockouts have been removed, rolling stock lockout is </w:t>
            </w:r>
            <w:r w:rsidRPr="0072273C">
              <w:t>removed</w:t>
            </w:r>
          </w:p>
        </w:tc>
      </w:tr>
      <w:tr w:rsidTr="003F1CEA">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72273C">
            <w:pPr>
              <w:pStyle w:val="BodyText"/>
              <w:rPr>
                <w:lang w:val="en-NZ"/>
              </w:rPr>
            </w:pPr>
            <w:r w:rsidRPr="0072273C">
              <w:rPr>
                <w:rStyle w:val="SpecialBold"/>
              </w:rPr>
              <w:t>4</w:t>
            </w:r>
            <w:r w:rsidRPr="0072273C">
              <w:rPr>
                <w:rStyle w:val="SpecialBold"/>
              </w:rPr>
              <w:tab/>
              <w:t>Apply and remove personal lockouts</w:t>
            </w:r>
          </w:p>
        </w:tc>
        <w:tc>
          <w:tcPr>
            <w:tcW w:w="6864" w:type="dxa"/>
            <w:tcBorders>
              <w:top w:val="nil"/>
              <w:left w:val="nil"/>
              <w:bottom w:val="nil"/>
              <w:right w:val="nil"/>
            </w:tcBorders>
            <w:tcMar>
              <w:top w:w="0" w:type="dxa"/>
              <w:left w:w="62" w:type="dxa"/>
              <w:bottom w:w="0" w:type="dxa"/>
              <w:right w:w="62" w:type="dxa"/>
            </w:tcMar>
          </w:tcPr>
          <w:p w:rsidR="00000000" w:rsidRPr="0072273C" w:rsidP="0072273C">
            <w:pPr>
              <w:pStyle w:val="BodyText"/>
            </w:pPr>
            <w:r w:rsidRPr="0072273C">
              <w:t>4.1</w:t>
            </w:r>
            <w:r w:rsidRPr="0072273C">
              <w:tab/>
              <w:t>Confirmation is made that area and rolling stock are locked out in accordance with organisational procedures</w:t>
            </w:r>
          </w:p>
          <w:p w:rsidR="00000000" w:rsidRPr="0072273C" w:rsidP="0072273C">
            <w:pPr>
              <w:pStyle w:val="BodyText"/>
            </w:pPr>
            <w:r w:rsidRPr="0072273C">
              <w:t>4.2</w:t>
            </w:r>
            <w:r w:rsidRPr="0072273C">
              <w:tab/>
            </w:r>
            <w:r w:rsidRPr="0072273C">
              <w:t xml:space="preserve">If existing lockouts are identified, appropriate personnel are contacted in accordance with organisational procedures </w:t>
            </w:r>
          </w:p>
          <w:p w:rsidR="00000000" w:rsidRPr="0072273C" w:rsidP="0072273C">
            <w:pPr>
              <w:pStyle w:val="BodyText"/>
            </w:pPr>
            <w:r w:rsidRPr="0072273C">
              <w:t>4.3</w:t>
            </w:r>
            <w:r w:rsidRPr="0072273C">
              <w:tab/>
              <w:t>Personal lockouts are applied as required in accordance with tasks to be performed and organisational policies and procedures</w:t>
            </w:r>
          </w:p>
          <w:p w:rsidR="00000000" w:rsidP="0072273C">
            <w:pPr>
              <w:pStyle w:val="BodyText"/>
              <w:rPr>
                <w:lang w:val="en-NZ"/>
              </w:rPr>
            </w:pPr>
            <w:r w:rsidRPr="0072273C">
              <w:t>4.4</w:t>
            </w:r>
            <w:r w:rsidRPr="0072273C">
              <w:tab/>
              <w:t>Onc</w:t>
            </w:r>
            <w:r w:rsidRPr="0072273C">
              <w:t>e work has been completed all personal lockouts are removed</w:t>
            </w:r>
          </w:p>
        </w:tc>
      </w:tr>
      <w:tr w:rsidTr="003F1CEA">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72273C">
            <w:pPr>
              <w:pStyle w:val="BodyText"/>
              <w:rPr>
                <w:lang w:val="en-NZ"/>
              </w:rPr>
            </w:pPr>
            <w:r w:rsidRPr="0072273C">
              <w:rPr>
                <w:rStyle w:val="SpecialBold"/>
              </w:rPr>
              <w:t>5</w:t>
            </w:r>
            <w:r w:rsidRPr="0072273C">
              <w:rPr>
                <w:rStyle w:val="SpecialBold"/>
              </w:rPr>
              <w:tab/>
              <w:t xml:space="preserve">Maintain lockout equipment </w:t>
            </w:r>
          </w:p>
        </w:tc>
        <w:tc>
          <w:tcPr>
            <w:tcW w:w="6864" w:type="dxa"/>
            <w:tcBorders>
              <w:top w:val="nil"/>
              <w:left w:val="nil"/>
              <w:bottom w:val="nil"/>
              <w:right w:val="nil"/>
            </w:tcBorders>
            <w:tcMar>
              <w:top w:w="0" w:type="dxa"/>
              <w:left w:w="62" w:type="dxa"/>
              <w:bottom w:w="0" w:type="dxa"/>
              <w:right w:w="62" w:type="dxa"/>
            </w:tcMar>
          </w:tcPr>
          <w:p w:rsidR="00000000" w:rsidRPr="0072273C" w:rsidP="0072273C">
            <w:pPr>
              <w:pStyle w:val="BodyText"/>
            </w:pPr>
            <w:r w:rsidRPr="0072273C">
              <w:t>5.1 Any damaged or unserviceable equipment is labelled and reported in accordance with organisational procedures</w:t>
            </w:r>
          </w:p>
          <w:p w:rsidR="00000000" w:rsidRPr="0072273C" w:rsidP="0072273C">
            <w:pPr>
              <w:pStyle w:val="BodyText"/>
            </w:pPr>
            <w:r w:rsidRPr="0072273C">
              <w:t>5.2</w:t>
            </w:r>
            <w:r w:rsidRPr="0072273C">
              <w:tab/>
              <w:t>Missing or damaged equipment is replaced in acco</w:t>
            </w:r>
            <w:r w:rsidRPr="0072273C">
              <w:t>rdance with organisational procedures</w:t>
            </w:r>
          </w:p>
        </w:tc>
      </w:tr>
    </w:tbl>
    <w:p w:rsidR="00000000" w:rsidRPr="0072273C" w:rsidP="0072273C">
      <w:pPr>
        <w:pStyle w:val="BodyText"/>
      </w:pPr>
    </w:p>
    <w:p w:rsidR="00000000" w:rsidRPr="0072273C" w:rsidP="0072273C">
      <w:pPr>
        <w:pStyle w:val="AllowPageBreak"/>
      </w:pPr>
    </w:p>
    <w:p w:rsidR="00000000" w:rsidRPr="0072273C" w:rsidP="0072273C">
      <w:pPr>
        <w:pStyle w:val="Heading1"/>
      </w:pPr>
      <w:bookmarkStart w:id="9" w:name="O_567468"/>
      <w:bookmarkEnd w:id="9"/>
      <w:r w:rsidRPr="0072273C">
        <w:t>Required Skills and Knowledge</w:t>
      </w:r>
    </w:p>
    <w:tbl>
      <w:tblPr>
        <w:tblW w:w="9640" w:type="dxa"/>
        <w:tblLayout w:type="fixed"/>
        <w:tblCellMar>
          <w:left w:w="62" w:type="dxa"/>
          <w:right w:w="62" w:type="dxa"/>
        </w:tblCellMar>
        <w:tblLook w:val="0000"/>
      </w:tblPr>
      <w:tblGrid>
        <w:gridCol w:w="9640"/>
      </w:tblGrid>
      <w:tr w:rsidTr="007227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273C">
            <w:pPr>
              <w:pStyle w:val="BodyText"/>
              <w:rPr>
                <w:lang w:val="en-NZ"/>
              </w:rPr>
            </w:pPr>
            <w:r w:rsidRPr="0072273C">
              <w:t>This section describes the skills and knowledge required for this unit.</w:t>
            </w:r>
          </w:p>
        </w:tc>
      </w:tr>
      <w:tr w:rsidTr="007227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273C">
            <w:pPr>
              <w:pStyle w:val="BodyText"/>
              <w:rPr>
                <w:lang w:val="en-NZ"/>
              </w:rPr>
            </w:pPr>
            <w:r w:rsidRPr="0072273C">
              <w:rPr>
                <w:rStyle w:val="SpecialBold"/>
              </w:rPr>
              <w:t>Required knowledge:</w:t>
            </w:r>
          </w:p>
        </w:tc>
      </w:tr>
      <w:tr w:rsidTr="007227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273C">
            <w:pPr>
              <w:pStyle w:val="ListBullet"/>
              <w:rPr>
                <w:lang w:val="en-NZ"/>
              </w:rPr>
            </w:pPr>
            <w:r w:rsidRPr="0072273C">
              <w:t>Access Provider policies, procedures and protocols for identified unsafe situations or emergencies within workplace role</w:t>
            </w:r>
          </w:p>
        </w:tc>
      </w:tr>
      <w:tr w:rsidTr="007227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273C">
            <w:pPr>
              <w:pStyle w:val="ListBullet"/>
              <w:rPr>
                <w:lang w:val="en-NZ"/>
              </w:rPr>
            </w:pPr>
            <w:r w:rsidRPr="0072273C">
              <w:t>Organisational policies, procedures and protocols</w:t>
            </w:r>
          </w:p>
        </w:tc>
      </w:tr>
      <w:tr w:rsidTr="007227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273C">
            <w:pPr>
              <w:pStyle w:val="BodyText"/>
              <w:rPr>
                <w:lang w:val="en-NZ"/>
              </w:rPr>
            </w:pPr>
            <w:r w:rsidRPr="0072273C">
              <w:rPr>
                <w:rStyle w:val="SpecialBold"/>
              </w:rPr>
              <w:t>Required skills:</w:t>
            </w:r>
          </w:p>
        </w:tc>
      </w:tr>
      <w:tr w:rsidTr="007227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273C">
            <w:pPr>
              <w:pStyle w:val="ListBullet"/>
              <w:rPr>
                <w:lang w:val="en-NZ"/>
              </w:rPr>
            </w:pPr>
            <w:r w:rsidRPr="0072273C">
              <w:t>Communicate effectively with individuals and work groups</w:t>
            </w:r>
          </w:p>
        </w:tc>
      </w:tr>
      <w:tr w:rsidTr="007227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273C">
            <w:pPr>
              <w:pStyle w:val="ListBullet"/>
              <w:rPr>
                <w:lang w:val="en-NZ"/>
              </w:rPr>
            </w:pPr>
            <w:r w:rsidRPr="0072273C">
              <w:t>Cond</w:t>
            </w:r>
            <w:r w:rsidRPr="0072273C">
              <w:t>uct a situational awareness assessment</w:t>
            </w:r>
          </w:p>
        </w:tc>
      </w:tr>
      <w:tr w:rsidTr="007227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273C">
            <w:pPr>
              <w:pStyle w:val="ListBullet"/>
              <w:rPr>
                <w:lang w:val="en-NZ"/>
              </w:rPr>
            </w:pPr>
            <w:r w:rsidRPr="0072273C">
              <w:t>Follow workplace policies, procedures and protocols</w:t>
            </w:r>
          </w:p>
        </w:tc>
      </w:tr>
      <w:tr w:rsidTr="007227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273C">
            <w:pPr>
              <w:pStyle w:val="ListBullet"/>
              <w:rPr>
                <w:lang w:val="en-NZ"/>
              </w:rPr>
            </w:pPr>
            <w:r w:rsidRPr="0072273C">
              <w:t>Identify unsafe situations and emergencies</w:t>
            </w:r>
          </w:p>
        </w:tc>
      </w:tr>
      <w:tr w:rsidTr="007227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2273C">
            <w:pPr>
              <w:pStyle w:val="ListBullet"/>
              <w:rPr>
                <w:lang w:val="en-NZ"/>
              </w:rPr>
            </w:pPr>
            <w:r w:rsidRPr="0072273C">
              <w:t>Operate electronic communication equipment to required protocol</w:t>
            </w:r>
          </w:p>
        </w:tc>
      </w:tr>
      <w:tr w:rsidTr="007227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2273C" w:rsidP="0072273C">
            <w:pPr>
              <w:pStyle w:val="ListBullet"/>
            </w:pPr>
            <w:r w:rsidRPr="0072273C">
              <w:t>Use required personal protective equipment conforming to organisational standards</w:t>
            </w:r>
          </w:p>
        </w:tc>
      </w:tr>
    </w:tbl>
    <w:p w:rsidR="00000000" w:rsidRPr="0072273C" w:rsidP="0072273C">
      <w:pPr>
        <w:pStyle w:val="BodyText"/>
      </w:pPr>
    </w:p>
    <w:p w:rsidR="00000000" w:rsidRPr="0072273C" w:rsidP="0072273C">
      <w:pPr>
        <w:pStyle w:val="AllowPageBreak"/>
      </w:pPr>
    </w:p>
    <w:p w:rsidR="00000000" w:rsidRPr="0072273C" w:rsidP="0072273C">
      <w:pPr>
        <w:pStyle w:val="Heading1"/>
      </w:pPr>
      <w:bookmarkStart w:id="10" w:name="O_567467"/>
      <w:bookmarkEnd w:id="10"/>
      <w:r w:rsidRPr="0072273C">
        <w:t>Evidence Guide</w:t>
      </w:r>
    </w:p>
    <w:tbl>
      <w:tblPr>
        <w:tblW w:w="0" w:type="auto"/>
        <w:tblCellMar>
          <w:left w:w="62" w:type="dxa"/>
          <w:right w:w="62" w:type="dxa"/>
        </w:tblCellMar>
        <w:tblLook w:val="0000"/>
      </w:tblPr>
      <w:tblGrid>
        <w:gridCol w:w="3345"/>
        <w:gridCol w:w="5851"/>
      </w:tblGrid>
      <w:tr w:rsidTr="003F1CE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2273C">
            <w:pPr>
              <w:pStyle w:val="BodyText"/>
              <w:rPr>
                <w:lang w:val="en-NZ"/>
              </w:rPr>
            </w:pPr>
            <w:r w:rsidRPr="0072273C">
              <w:t>The evidence guide provides advice on assessment and must be read in conjunction with the performance criteria, required knowledge and skill</w:t>
            </w:r>
            <w:r w:rsidRPr="0072273C">
              <w:t>s, the range statement and the assessment guidelines for this Training Package.</w:t>
            </w:r>
          </w:p>
        </w:tc>
      </w:tr>
      <w:tr w:rsidTr="003F1C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273C">
            <w:pPr>
              <w:pStyle w:val="BodyText"/>
              <w:rPr>
                <w:lang w:val="en-NZ"/>
              </w:rPr>
            </w:pPr>
            <w:r w:rsidRPr="0072273C">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2273C" w:rsidP="0072273C">
            <w:pPr>
              <w:pStyle w:val="ListBullet"/>
            </w:pPr>
            <w:r w:rsidRPr="0072273C">
              <w:t>The evidence required to demonstrate competency in this unit must be relevant to and satisfy all of the requirements of the elements and performance criteria of this unit and include demonstration of applying:</w:t>
            </w:r>
          </w:p>
          <w:p w:rsidR="00000000" w:rsidRPr="0072273C" w:rsidP="0072273C">
            <w:pPr>
              <w:pStyle w:val="ListBullet2"/>
            </w:pPr>
            <w:r w:rsidRPr="0072273C">
              <w:t>the required knowledge and skills</w:t>
            </w:r>
          </w:p>
          <w:p w:rsidR="00000000" w:rsidRPr="0072273C" w:rsidP="0072273C">
            <w:pPr>
              <w:pStyle w:val="ListBullet2"/>
            </w:pPr>
            <w:r w:rsidRPr="0072273C">
              <w:t>relevant le</w:t>
            </w:r>
            <w:r w:rsidRPr="0072273C">
              <w:t>gislation and workplace procedures</w:t>
            </w:r>
          </w:p>
          <w:p w:rsidR="00000000" w:rsidRPr="0072273C" w:rsidP="0072273C">
            <w:pPr>
              <w:pStyle w:val="ListBullet2"/>
            </w:pPr>
            <w:r w:rsidRPr="0072273C">
              <w:t>other relevant aspects of the range statement</w:t>
            </w:r>
          </w:p>
          <w:p w:rsidR="00000000" w:rsidRPr="0072273C" w:rsidP="0072273C">
            <w:pPr>
              <w:pStyle w:val="ListBullet2"/>
            </w:pPr>
            <w:r w:rsidRPr="0072273C">
              <w:t>the timeframes typically expected for the work function and industrial environment</w:t>
            </w:r>
          </w:p>
          <w:p w:rsidR="00000000" w:rsidRPr="0072273C" w:rsidP="0072273C">
            <w:pPr>
              <w:pStyle w:val="ListBullet"/>
            </w:pPr>
            <w:r w:rsidRPr="0072273C">
              <w:t>Compliance with site safety plans, OH&amp;S regulations and other regulatory requirements</w:t>
            </w:r>
          </w:p>
          <w:p w:rsidR="00000000" w:rsidRPr="0072273C" w:rsidP="0072273C">
            <w:pPr>
              <w:pStyle w:val="ListBullet"/>
            </w:pPr>
            <w:r w:rsidRPr="0072273C">
              <w:t>Assessment must include exercises which demonstrate competent performance of the following in a range of situations:</w:t>
            </w:r>
          </w:p>
          <w:p w:rsidR="00000000" w:rsidRPr="0072273C" w:rsidP="0072273C">
            <w:pPr>
              <w:pStyle w:val="ListBullet2"/>
            </w:pPr>
            <w:r w:rsidRPr="0072273C">
              <w:t>identifying procedures for locking out rolling stock</w:t>
            </w:r>
          </w:p>
          <w:p w:rsidR="00000000" w:rsidRPr="0072273C" w:rsidP="0072273C">
            <w:pPr>
              <w:pStyle w:val="ListBullet2"/>
            </w:pPr>
            <w:r w:rsidRPr="0072273C">
              <w:t>correctly applying rolling stock lockouts</w:t>
            </w:r>
          </w:p>
          <w:p w:rsidR="00000000" w:rsidP="0072273C">
            <w:pPr>
              <w:pStyle w:val="ListBullet2"/>
              <w:rPr>
                <w:lang w:val="en-NZ"/>
              </w:rPr>
            </w:pPr>
            <w:r w:rsidRPr="0072273C">
              <w:t>correctly removing rolling stock lockouts</w:t>
            </w:r>
          </w:p>
        </w:tc>
      </w:tr>
      <w:tr w:rsidTr="003F1C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273C">
            <w:pPr>
              <w:pStyle w:val="BodyText"/>
              <w:rPr>
                <w:lang w:val="en-NZ"/>
              </w:rPr>
            </w:pPr>
            <w:r w:rsidRPr="0072273C">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2273C" w:rsidP="0072273C">
            <w:pPr>
              <w:pStyle w:val="ListBullet"/>
            </w:pPr>
            <w:r w:rsidRPr="0072273C">
              <w:t>Performance is demonstrated consistently over a period of time and in a suitable range of contexts</w:t>
            </w:r>
          </w:p>
          <w:p w:rsidR="00000000" w:rsidRPr="0072273C" w:rsidP="0072273C">
            <w:pPr>
              <w:pStyle w:val="ListBullet"/>
            </w:pPr>
            <w:r w:rsidRPr="0072273C">
              <w:t>Resources for assessment include:</w:t>
            </w:r>
          </w:p>
          <w:p w:rsidR="00000000" w:rsidRPr="0072273C" w:rsidP="0072273C">
            <w:pPr>
              <w:pStyle w:val="ListBullet2"/>
            </w:pPr>
            <w:r w:rsidRPr="0072273C">
              <w:t>a range of relevant exercises and/or other simulated practical and knowledge assessment, and/or</w:t>
            </w:r>
          </w:p>
          <w:p w:rsidR="00000000" w:rsidRPr="0072273C" w:rsidP="0072273C">
            <w:pPr>
              <w:pStyle w:val="ListBullet2"/>
            </w:pPr>
            <w:r w:rsidRPr="0072273C">
              <w:t>access to an appropriate range of relevant operational situations in the workplace</w:t>
            </w:r>
          </w:p>
          <w:p w:rsidR="00000000" w:rsidRPr="0072273C" w:rsidP="0072273C">
            <w:pPr>
              <w:pStyle w:val="ListBullet"/>
            </w:pPr>
            <w:r w:rsidRPr="0072273C">
              <w:t>In both real and simulated environments, access is required to:</w:t>
            </w:r>
          </w:p>
          <w:p w:rsidR="00000000" w:rsidRPr="0072273C" w:rsidP="0072273C">
            <w:pPr>
              <w:pStyle w:val="ListBullet2"/>
            </w:pPr>
            <w:r w:rsidRPr="0072273C">
              <w:t>relevant an</w:t>
            </w:r>
            <w:r w:rsidRPr="0072273C">
              <w:t>d appropriate materials and equipment, and</w:t>
            </w:r>
          </w:p>
          <w:p w:rsidR="00000000" w:rsidP="0072273C">
            <w:pPr>
              <w:pStyle w:val="ListBullet2"/>
              <w:rPr>
                <w:lang w:val="en-NZ"/>
              </w:rPr>
            </w:pPr>
            <w:r w:rsidRPr="0072273C">
              <w:t>applicable documentation including workplace procedures, regulations, codes of practice and operation manuals</w:t>
            </w:r>
          </w:p>
        </w:tc>
      </w:tr>
      <w:tr w:rsidTr="003F1C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273C">
            <w:pPr>
              <w:pStyle w:val="BodyText"/>
              <w:rPr>
                <w:lang w:val="en-NZ"/>
              </w:rPr>
            </w:pPr>
            <w:r w:rsidRPr="0072273C">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2273C" w:rsidP="0072273C">
            <w:pPr>
              <w:pStyle w:val="ListBullet"/>
            </w:pPr>
            <w:r w:rsidRPr="0072273C">
              <w:t>Assessment of knowledge must be conducted through appropriate written/oral tests</w:t>
            </w:r>
          </w:p>
          <w:p w:rsidR="00000000" w:rsidRPr="0072273C" w:rsidP="0072273C">
            <w:pPr>
              <w:pStyle w:val="ListBullet"/>
            </w:pPr>
            <w:r w:rsidRPr="0072273C">
              <w:t>Practical assessment must occur:</w:t>
            </w:r>
          </w:p>
          <w:p w:rsidR="00000000" w:rsidRPr="0072273C" w:rsidP="0072273C">
            <w:pPr>
              <w:pStyle w:val="ListBullet2"/>
            </w:pPr>
            <w:r w:rsidRPr="0072273C">
              <w:t>through activities in an appropriately simulated environment, and/or</w:t>
            </w:r>
          </w:p>
          <w:p w:rsidR="00000000" w:rsidRPr="0072273C" w:rsidP="0072273C">
            <w:pPr>
              <w:pStyle w:val="ListBullet2"/>
            </w:pPr>
            <w:r w:rsidRPr="0072273C">
              <w:t>in an appropriate range of situations in the workplace</w:t>
            </w:r>
          </w:p>
        </w:tc>
      </w:tr>
    </w:tbl>
    <w:p w:rsidR="00000000" w:rsidRPr="0072273C" w:rsidP="0072273C">
      <w:pPr>
        <w:pStyle w:val="BodyText"/>
      </w:pPr>
    </w:p>
    <w:p w:rsidR="00000000" w:rsidRPr="0072273C" w:rsidP="0072273C">
      <w:pPr>
        <w:pStyle w:val="AllowPageBreak"/>
      </w:pPr>
    </w:p>
    <w:p w:rsidR="00000000" w:rsidRPr="0072273C" w:rsidP="0072273C">
      <w:pPr>
        <w:pStyle w:val="Heading1"/>
      </w:pPr>
      <w:bookmarkStart w:id="11" w:name="O_567466"/>
      <w:bookmarkEnd w:id="11"/>
      <w:r w:rsidRPr="0072273C">
        <w:t>Range Statement</w:t>
      </w:r>
    </w:p>
    <w:tbl>
      <w:tblPr>
        <w:tblW w:w="9640" w:type="dxa"/>
        <w:tblLayout w:type="fixed"/>
        <w:tblCellMar>
          <w:left w:w="62" w:type="dxa"/>
          <w:right w:w="62" w:type="dxa"/>
        </w:tblCellMar>
        <w:tblLook w:val="0000"/>
      </w:tblPr>
      <w:tblGrid>
        <w:gridCol w:w="3303"/>
        <w:gridCol w:w="6337"/>
      </w:tblGrid>
      <w:tr w:rsidTr="0072273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2273C">
            <w:pPr>
              <w:pStyle w:val="BodyText"/>
              <w:rPr>
                <w:lang w:val="en-NZ"/>
              </w:rPr>
            </w:pPr>
            <w:r w:rsidRPr="0072273C">
              <w:t>The range statement relates to the unit of competency as a whole. It allows for different work environments and situations that may affect performance.</w:t>
            </w:r>
          </w:p>
        </w:tc>
      </w:tr>
      <w:tr w:rsidTr="0072273C">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72273C">
            <w:pPr>
              <w:pStyle w:val="BodyText"/>
              <w:rPr>
                <w:lang w:val="en-NZ"/>
              </w:rPr>
            </w:pPr>
            <w:r w:rsidRPr="0072273C">
              <w:t>Worksites may include:</w:t>
            </w:r>
          </w:p>
        </w:tc>
        <w:tc>
          <w:tcPr>
            <w:tcW w:w="6337" w:type="dxa"/>
            <w:tcBorders>
              <w:top w:val="nil"/>
              <w:left w:val="nil"/>
              <w:bottom w:val="nil"/>
              <w:right w:val="nil"/>
            </w:tcBorders>
            <w:tcMar>
              <w:top w:w="0" w:type="dxa"/>
              <w:left w:w="62" w:type="dxa"/>
              <w:bottom w:w="0" w:type="dxa"/>
              <w:right w:w="62" w:type="dxa"/>
            </w:tcMar>
          </w:tcPr>
          <w:p w:rsidR="00000000" w:rsidRPr="0072273C" w:rsidP="0072273C">
            <w:pPr>
              <w:pStyle w:val="ListBullet"/>
            </w:pPr>
            <w:r w:rsidRPr="0072273C">
              <w:t>danger zone:</w:t>
            </w:r>
          </w:p>
          <w:p w:rsidR="00000000" w:rsidRPr="0072273C" w:rsidP="0072273C">
            <w:pPr>
              <w:pStyle w:val="ListBullet2"/>
            </w:pPr>
            <w:r w:rsidRPr="0072273C">
              <w:t>adjacent lines</w:t>
            </w:r>
          </w:p>
          <w:p w:rsidR="00000000" w:rsidRPr="0072273C" w:rsidP="0072273C">
            <w:pPr>
              <w:pStyle w:val="ListBullet2"/>
            </w:pPr>
            <w:r w:rsidRPr="0072273C">
              <w:t>sidings/yards</w:t>
            </w:r>
          </w:p>
          <w:p w:rsidR="00000000" w:rsidRPr="0072273C" w:rsidP="0072273C">
            <w:pPr>
              <w:pStyle w:val="ListBullet"/>
            </w:pPr>
            <w:r w:rsidRPr="0072273C">
              <w:t>platforms/buildings</w:t>
            </w:r>
          </w:p>
          <w:p w:rsidR="00000000" w:rsidP="0072273C">
            <w:pPr>
              <w:pStyle w:val="ListBullet"/>
              <w:rPr>
                <w:lang w:val="en-NZ"/>
              </w:rPr>
            </w:pPr>
            <w:r w:rsidRPr="0072273C">
              <w:t>structures</w:t>
            </w:r>
          </w:p>
        </w:tc>
      </w:tr>
      <w:tr w:rsidTr="0072273C">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72273C">
            <w:pPr>
              <w:pStyle w:val="BodyText"/>
              <w:rPr>
                <w:lang w:val="en-NZ"/>
              </w:rPr>
            </w:pPr>
            <w:r w:rsidRPr="0072273C">
              <w:t>Terminology used will be:</w:t>
            </w:r>
          </w:p>
        </w:tc>
        <w:tc>
          <w:tcPr>
            <w:tcW w:w="6337" w:type="dxa"/>
            <w:tcBorders>
              <w:top w:val="nil"/>
              <w:left w:val="nil"/>
              <w:bottom w:val="nil"/>
              <w:right w:val="nil"/>
            </w:tcBorders>
            <w:tcMar>
              <w:top w:w="0" w:type="dxa"/>
              <w:left w:w="62" w:type="dxa"/>
              <w:bottom w:w="0" w:type="dxa"/>
              <w:right w:w="62" w:type="dxa"/>
            </w:tcMar>
          </w:tcPr>
          <w:p w:rsidR="00000000" w:rsidP="0072273C">
            <w:pPr>
              <w:pStyle w:val="ListBullet"/>
              <w:rPr>
                <w:lang w:val="en-NZ"/>
              </w:rPr>
            </w:pPr>
            <w:r w:rsidRPr="0072273C">
              <w:t>as defined by the applicable track safeworking system and operating procedures</w:t>
            </w:r>
          </w:p>
        </w:tc>
      </w:tr>
      <w:tr w:rsidTr="0072273C">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72273C">
            <w:pPr>
              <w:pStyle w:val="BodyText"/>
              <w:rPr>
                <w:lang w:val="en-NZ"/>
              </w:rPr>
            </w:pPr>
            <w:r w:rsidRPr="0072273C">
              <w:t>Safety clothing and equipment may include:</w:t>
            </w:r>
          </w:p>
        </w:tc>
        <w:tc>
          <w:tcPr>
            <w:tcW w:w="6337" w:type="dxa"/>
            <w:tcBorders>
              <w:top w:val="nil"/>
              <w:left w:val="nil"/>
              <w:bottom w:val="nil"/>
              <w:right w:val="nil"/>
            </w:tcBorders>
            <w:tcMar>
              <w:top w:w="0" w:type="dxa"/>
              <w:left w:w="62" w:type="dxa"/>
              <w:bottom w:w="0" w:type="dxa"/>
              <w:right w:w="62" w:type="dxa"/>
            </w:tcMar>
          </w:tcPr>
          <w:p w:rsidR="00000000" w:rsidRPr="0072273C" w:rsidP="0072273C">
            <w:pPr>
              <w:pStyle w:val="ListBullet"/>
            </w:pPr>
            <w:r w:rsidRPr="0072273C">
              <w:t>high visibility clothing</w:t>
            </w:r>
          </w:p>
          <w:p w:rsidR="00000000" w:rsidRPr="0072273C" w:rsidP="0072273C">
            <w:pPr>
              <w:pStyle w:val="ListBullet"/>
            </w:pPr>
            <w:r w:rsidRPr="0072273C">
              <w:t>protective footwear</w:t>
            </w:r>
          </w:p>
          <w:p w:rsidR="00000000" w:rsidP="0072273C">
            <w:pPr>
              <w:pStyle w:val="ListBullet"/>
              <w:rPr>
                <w:lang w:val="en-NZ"/>
              </w:rPr>
            </w:pPr>
            <w:r w:rsidRPr="0072273C">
              <w:t>hearing protection</w:t>
            </w:r>
          </w:p>
        </w:tc>
      </w:tr>
      <w:tr w:rsidTr="0072273C">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72273C">
            <w:pPr>
              <w:pStyle w:val="BodyText"/>
              <w:rPr>
                <w:lang w:val="en-NZ"/>
              </w:rPr>
            </w:pPr>
            <w:r w:rsidRPr="0072273C">
              <w:t>Personal and equipment lockout equipment may include:</w:t>
            </w:r>
          </w:p>
        </w:tc>
        <w:tc>
          <w:tcPr>
            <w:tcW w:w="6337" w:type="dxa"/>
            <w:tcBorders>
              <w:top w:val="nil"/>
              <w:left w:val="nil"/>
              <w:bottom w:val="nil"/>
              <w:right w:val="nil"/>
            </w:tcBorders>
            <w:tcMar>
              <w:top w:w="0" w:type="dxa"/>
              <w:left w:w="62" w:type="dxa"/>
              <w:bottom w:w="0" w:type="dxa"/>
              <w:right w:w="62" w:type="dxa"/>
            </w:tcMar>
          </w:tcPr>
          <w:p w:rsidR="00000000" w:rsidRPr="0072273C" w:rsidP="0072273C">
            <w:pPr>
              <w:pStyle w:val="ListBullet"/>
            </w:pPr>
            <w:r w:rsidRPr="0072273C">
              <w:t>locks</w:t>
            </w:r>
          </w:p>
          <w:p w:rsidR="00000000" w:rsidRPr="0072273C" w:rsidP="0072273C">
            <w:pPr>
              <w:pStyle w:val="ListBullet"/>
            </w:pPr>
            <w:r w:rsidRPr="0072273C">
              <w:t>tags</w:t>
            </w:r>
          </w:p>
          <w:p w:rsidR="00000000" w:rsidRPr="0072273C" w:rsidP="0072273C">
            <w:pPr>
              <w:pStyle w:val="ListBullet"/>
            </w:pPr>
            <w:r w:rsidRPr="0072273C">
              <w:t>seals</w:t>
            </w:r>
          </w:p>
          <w:p w:rsidR="00000000" w:rsidRPr="0072273C" w:rsidP="0072273C">
            <w:pPr>
              <w:pStyle w:val="ListBullet"/>
            </w:pPr>
            <w:r w:rsidRPr="0072273C">
              <w:t>flags</w:t>
            </w:r>
          </w:p>
          <w:p w:rsidR="00000000" w:rsidRPr="0072273C" w:rsidP="0072273C">
            <w:pPr>
              <w:pStyle w:val="ListBullet"/>
            </w:pPr>
            <w:r w:rsidRPr="0072273C">
              <w:t>chocks</w:t>
            </w:r>
          </w:p>
          <w:p w:rsidR="00000000" w:rsidRPr="0072273C" w:rsidP="0072273C">
            <w:pPr>
              <w:pStyle w:val="ListBullet"/>
            </w:pPr>
            <w:r w:rsidRPr="0072273C">
              <w:t>isolation device</w:t>
            </w:r>
          </w:p>
        </w:tc>
      </w:tr>
    </w:tbl>
    <w:p w:rsidR="00000000" w:rsidRPr="0072273C" w:rsidP="0072273C">
      <w:pPr>
        <w:pStyle w:val="BodyText"/>
      </w:pPr>
    </w:p>
    <w:p w:rsidR="00000000" w:rsidRPr="0072273C" w:rsidP="0072273C">
      <w:pPr>
        <w:pStyle w:val="AllowPageBreak"/>
      </w:pPr>
    </w:p>
    <w:p w:rsidR="00000000" w:rsidRPr="0072273C" w:rsidP="0072273C">
      <w:pPr>
        <w:pStyle w:val="Heading1"/>
      </w:pPr>
      <w:bookmarkStart w:id="12" w:name="O_567465"/>
      <w:bookmarkEnd w:id="12"/>
      <w:r w:rsidRPr="0072273C">
        <w:t>Unit Sector(s)</w:t>
      </w:r>
    </w:p>
    <w:p w:rsidR="00000000" w:rsidRPr="0072273C" w:rsidP="0072273C">
      <w:pPr>
        <w:pStyle w:val="BodyText"/>
      </w:pPr>
      <w:r w:rsidRPr="0072273C">
        <w:t>Not applicable.</w:t>
      </w:r>
    </w:p>
    <w:p w:rsidR="00000000" w:rsidRPr="0072273C" w:rsidP="0072273C">
      <w:pPr>
        <w:pStyle w:val="AllowPageBreak"/>
      </w:pPr>
    </w:p>
    <w:p w:rsidR="00000000" w:rsidRPr="0072273C" w:rsidP="0072273C">
      <w:pPr>
        <w:pStyle w:val="Heading1"/>
      </w:pPr>
      <w:bookmarkStart w:id="13" w:name="O_567464"/>
      <w:bookmarkEnd w:id="13"/>
      <w:r w:rsidRPr="0072273C">
        <w:t>Competency Field</w:t>
      </w:r>
    </w:p>
    <w:p w:rsidR="00000000" w:rsidRPr="0072273C" w:rsidP="0072273C">
      <w:pPr>
        <w:pStyle w:val="BodyText"/>
      </w:pPr>
      <w:r w:rsidRPr="0072273C">
        <w:t>F – Safety Management</w:t>
      </w:r>
    </w:p>
    <w:p w:rsidR="00000000" w:rsidRPr="0072273C" w:rsidP="0072273C"/>
    <w:sectPr w:rsidSect="007227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7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73C" w:rsidRPr="003F1CEA" w:rsidP="003F1C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7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CEA" w:rsidP="007227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F1CEA" w:rsidP="0072273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F1CEA" w:rsidP="007227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7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73C" w:rsidRPr="003F1CEA" w:rsidP="003F1C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7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CEA" w:rsidRPr="002D2AF8" w:rsidP="0072273C">
    <w:pPr>
      <w:pStyle w:val="Header"/>
      <w:framePr w:wrap="around"/>
    </w:pPr>
    <w:r>
      <w:fldChar w:fldCharType="begin"/>
    </w:r>
    <w:r>
      <w:instrText xml:space="preserve"> TITLE   \* MERGEFORMAT </w:instrText>
    </w:r>
    <w:r>
      <w:fldChar w:fldCharType="separate"/>
    </w:r>
    <w:r>
      <w:t>TLIF0098A Apply personal and equipment lockouts for rolling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3F1CEA" w:rsidP="007227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FCD0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4229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408A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7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273C"/>
    <w:pPr>
      <w:spacing w:before="360" w:after="60"/>
      <w:outlineLvl w:val="0"/>
    </w:pPr>
    <w:rPr>
      <w:sz w:val="32"/>
    </w:rPr>
  </w:style>
  <w:style w:type="paragraph" w:styleId="Heading2">
    <w:name w:val="heading 2"/>
    <w:basedOn w:val="HeadingBase"/>
    <w:next w:val="BodyText"/>
    <w:link w:val="Heading2Char"/>
    <w:qFormat/>
    <w:rsid w:val="0072273C"/>
    <w:pPr>
      <w:keepLines/>
      <w:spacing w:before="240" w:after="120"/>
      <w:outlineLvl w:val="1"/>
    </w:pPr>
    <w:rPr>
      <w:sz w:val="28"/>
      <w:szCs w:val="40"/>
    </w:rPr>
  </w:style>
  <w:style w:type="paragraph" w:styleId="Heading3">
    <w:name w:val="heading 3"/>
    <w:basedOn w:val="HeadingBase"/>
    <w:next w:val="BodyText"/>
    <w:link w:val="Heading3Char"/>
    <w:qFormat/>
    <w:rsid w:val="0072273C"/>
    <w:pPr>
      <w:spacing w:before="180" w:after="120"/>
      <w:outlineLvl w:val="2"/>
    </w:pPr>
    <w:rPr>
      <w:spacing w:val="-10"/>
      <w:kern w:val="32"/>
    </w:rPr>
  </w:style>
  <w:style w:type="paragraph" w:styleId="Heading4">
    <w:name w:val="heading 4"/>
    <w:basedOn w:val="HeadingBase"/>
    <w:next w:val="BodyText"/>
    <w:link w:val="Heading4Char"/>
    <w:qFormat/>
    <w:rsid w:val="0072273C"/>
    <w:pPr>
      <w:spacing w:before="160" w:after="120"/>
      <w:outlineLvl w:val="3"/>
    </w:pPr>
    <w:rPr>
      <w:sz w:val="22"/>
    </w:rPr>
  </w:style>
  <w:style w:type="paragraph" w:styleId="Heading5">
    <w:name w:val="heading 5"/>
    <w:basedOn w:val="HeadingBase"/>
    <w:next w:val="Normal"/>
    <w:link w:val="Heading5Char"/>
    <w:qFormat/>
    <w:rsid w:val="0072273C"/>
    <w:pPr>
      <w:spacing w:before="80"/>
      <w:outlineLvl w:val="4"/>
    </w:pPr>
    <w:rPr>
      <w:color w:val="918585"/>
      <w:sz w:val="20"/>
    </w:rPr>
  </w:style>
  <w:style w:type="paragraph" w:styleId="Heading6">
    <w:name w:val="heading 6"/>
    <w:basedOn w:val="HeadingBase"/>
    <w:next w:val="Normal"/>
    <w:link w:val="Heading6Char"/>
    <w:qFormat/>
    <w:rsid w:val="0072273C"/>
    <w:pPr>
      <w:spacing w:before="60"/>
      <w:outlineLvl w:val="5"/>
    </w:pPr>
    <w:rPr>
      <w:color w:val="918585"/>
      <w:sz w:val="20"/>
    </w:rPr>
  </w:style>
  <w:style w:type="paragraph" w:styleId="Heading7">
    <w:name w:val="heading 7"/>
    <w:basedOn w:val="Normal"/>
    <w:next w:val="Normal"/>
    <w:link w:val="Heading7Char"/>
    <w:qFormat/>
    <w:rsid w:val="0072273C"/>
    <w:pPr>
      <w:ind w:left="720"/>
      <w:outlineLvl w:val="6"/>
    </w:pPr>
    <w:rPr>
      <w:i/>
    </w:rPr>
  </w:style>
  <w:style w:type="paragraph" w:styleId="Heading8">
    <w:name w:val="heading 8"/>
    <w:basedOn w:val="Normal"/>
    <w:next w:val="Normal"/>
    <w:link w:val="Heading8Char"/>
    <w:qFormat/>
    <w:rsid w:val="0072273C"/>
    <w:pPr>
      <w:ind w:left="720"/>
      <w:outlineLvl w:val="7"/>
    </w:pPr>
    <w:rPr>
      <w:i/>
    </w:rPr>
  </w:style>
  <w:style w:type="paragraph" w:styleId="Heading9">
    <w:name w:val="heading 9"/>
    <w:basedOn w:val="Normal"/>
    <w:next w:val="Normal"/>
    <w:link w:val="Heading9Char"/>
    <w:qFormat/>
    <w:rsid w:val="0072273C"/>
    <w:pPr>
      <w:ind w:left="720"/>
      <w:outlineLvl w:val="8"/>
    </w:pPr>
    <w:rPr>
      <w:i/>
    </w:rPr>
  </w:style>
  <w:style w:type="character" w:default="1" w:styleId="DefaultParagraphFont">
    <w:name w:val="Default Paragraph Font"/>
    <w:uiPriority w:val="1"/>
    <w:unhideWhenUsed/>
    <w:rsid w:val="007227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273C"/>
  </w:style>
  <w:style w:type="character" w:customStyle="1" w:styleId="Heading1Char">
    <w:name w:val="Heading 1 Char"/>
    <w:basedOn w:val="DefaultParagraphFont"/>
    <w:link w:val="Heading1"/>
    <w:rsid w:val="0072273C"/>
    <w:rPr>
      <w:rFonts w:ascii="Times New Roman" w:eastAsia="Times New Roman" w:hAnsi="Times New Roman" w:cs="Times New Roman"/>
      <w:b/>
      <w:sz w:val="32"/>
      <w:szCs w:val="20"/>
      <w:lang w:eastAsia="en-US"/>
    </w:rPr>
  </w:style>
  <w:style w:type="paragraph" w:styleId="BodyText">
    <w:name w:val="Body Text"/>
    <w:basedOn w:val="Normal"/>
    <w:link w:val="BodyTextChar"/>
    <w:rsid w:val="007227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273C"/>
    <w:rPr>
      <w:rFonts w:ascii="Times New Roman" w:eastAsia="Times New Roman" w:hAnsi="Times New Roman" w:cs="Times New Roman"/>
      <w:sz w:val="24"/>
      <w:lang w:eastAsia="en-US"/>
    </w:rPr>
  </w:style>
  <w:style w:type="paragraph" w:styleId="ListBullet">
    <w:name w:val="List Bullet"/>
    <w:basedOn w:val="List"/>
    <w:rsid w:val="0072273C"/>
    <w:pPr>
      <w:numPr>
        <w:numId w:val="13"/>
      </w:numPr>
      <w:tabs>
        <w:tab w:val="clear" w:pos="340"/>
      </w:tabs>
      <w:spacing w:before="40" w:after="40"/>
    </w:pPr>
  </w:style>
  <w:style w:type="character" w:customStyle="1" w:styleId="SpecialBold">
    <w:name w:val="Special Bold"/>
    <w:basedOn w:val="DefaultParagraphFont"/>
    <w:rsid w:val="0072273C"/>
    <w:rPr>
      <w:b/>
      <w:spacing w:val="0"/>
    </w:rPr>
  </w:style>
  <w:style w:type="paragraph" w:styleId="ListBullet2">
    <w:name w:val="List Bullet 2"/>
    <w:basedOn w:val="List2"/>
    <w:rsid w:val="0072273C"/>
    <w:pPr>
      <w:numPr>
        <w:numId w:val="14"/>
      </w:numPr>
      <w:tabs>
        <w:tab w:val="clear" w:pos="680"/>
      </w:tabs>
    </w:pPr>
  </w:style>
  <w:style w:type="paragraph" w:customStyle="1" w:styleId="SuperHeading">
    <w:name w:val="SuperHeading"/>
    <w:basedOn w:val="Normal"/>
    <w:rsid w:val="0072273C"/>
    <w:pPr>
      <w:spacing w:before="240" w:after="120"/>
      <w:outlineLvl w:val="0"/>
    </w:pPr>
    <w:rPr>
      <w:rFonts w:ascii="Times New Roman" w:hAnsi="Times New Roman"/>
      <w:b/>
      <w:sz w:val="32"/>
    </w:rPr>
  </w:style>
  <w:style w:type="paragraph" w:customStyle="1" w:styleId="AllowPageBreak">
    <w:name w:val="AllowPageBreak"/>
    <w:rsid w:val="007227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27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27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27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27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27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27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27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273C"/>
    <w:rPr>
      <w:rFonts w:ascii="Courier New" w:eastAsia="Times New Roman" w:hAnsi="Courier New" w:cs="Times New Roman"/>
      <w:i/>
      <w:szCs w:val="20"/>
      <w:lang w:eastAsia="en-US"/>
    </w:rPr>
  </w:style>
  <w:style w:type="paragraph" w:customStyle="1" w:styleId="HeadingBase">
    <w:name w:val="Heading Base"/>
    <w:rsid w:val="007227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273C"/>
    <w:pPr>
      <w:tabs>
        <w:tab w:val="right" w:leader="dot" w:pos="9072"/>
      </w:tabs>
      <w:ind w:left="567"/>
    </w:pPr>
    <w:rPr>
      <w:szCs w:val="22"/>
    </w:rPr>
  </w:style>
  <w:style w:type="paragraph" w:customStyle="1" w:styleId="TOCBase">
    <w:name w:val="TOC Base"/>
    <w:rsid w:val="007227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273C"/>
    <w:pPr>
      <w:tabs>
        <w:tab w:val="right" w:leader="dot" w:pos="9072"/>
      </w:tabs>
      <w:spacing w:before="40" w:after="40"/>
      <w:ind w:left="284"/>
    </w:pPr>
    <w:rPr>
      <w:rFonts w:ascii="Times New Roman" w:hAnsi="Times New Roman"/>
    </w:rPr>
  </w:style>
  <w:style w:type="paragraph" w:styleId="TOC1">
    <w:name w:val="toc 1"/>
    <w:basedOn w:val="TOCBase"/>
    <w:next w:val="Normal"/>
    <w:rsid w:val="007227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27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273C"/>
    <w:rPr>
      <w:rFonts w:ascii="Times New Roman" w:eastAsia="Times New Roman" w:hAnsi="Times New Roman" w:cs="Times New Roman"/>
      <w:sz w:val="16"/>
      <w:lang w:eastAsia="en-US"/>
    </w:rPr>
  </w:style>
  <w:style w:type="paragraph" w:styleId="Title">
    <w:name w:val="Title"/>
    <w:basedOn w:val="HeadingBase"/>
    <w:link w:val="TitleChar"/>
    <w:qFormat/>
    <w:rsid w:val="0072273C"/>
    <w:pPr>
      <w:spacing w:before="5040"/>
      <w:jc w:val="center"/>
    </w:pPr>
    <w:rPr>
      <w:sz w:val="48"/>
      <w:szCs w:val="72"/>
      <w:lang w:val="en-US"/>
    </w:rPr>
  </w:style>
  <w:style w:type="character" w:customStyle="1" w:styleId="TitleChar">
    <w:name w:val="Title Char"/>
    <w:basedOn w:val="DefaultParagraphFont"/>
    <w:link w:val="Title"/>
    <w:rsid w:val="007227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273C"/>
    <w:pPr>
      <w:tabs>
        <w:tab w:val="left" w:pos="3600"/>
        <w:tab w:val="left" w:pos="3958"/>
      </w:tabs>
    </w:pPr>
  </w:style>
  <w:style w:type="paragraph" w:styleId="List">
    <w:name w:val="List"/>
    <w:basedOn w:val="BodyText"/>
    <w:next w:val="BodyText"/>
    <w:rsid w:val="0072273C"/>
    <w:pPr>
      <w:tabs>
        <w:tab w:val="left" w:pos="340"/>
      </w:tabs>
      <w:spacing w:before="60" w:after="60"/>
      <w:ind w:left="340" w:hanging="340"/>
    </w:pPr>
  </w:style>
  <w:style w:type="paragraph" w:customStyle="1" w:styleId="Note">
    <w:name w:val="Note"/>
    <w:basedOn w:val="BodyText"/>
    <w:rsid w:val="007227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273C"/>
    <w:pPr>
      <w:framePr w:wrap="auto" w:hAnchor="text" w:y="6049"/>
    </w:pPr>
    <w:rPr>
      <w:color w:val="000000"/>
      <w:sz w:val="40"/>
    </w:rPr>
  </w:style>
  <w:style w:type="paragraph" w:customStyle="1" w:styleId="TOCTitle">
    <w:name w:val="TOCTitle"/>
    <w:basedOn w:val="Heading1"/>
    <w:rsid w:val="0072273C"/>
    <w:pPr>
      <w:spacing w:after="240"/>
      <w:jc w:val="center"/>
      <w:outlineLvl w:val="9"/>
    </w:pPr>
    <w:rPr>
      <w:caps/>
    </w:rPr>
  </w:style>
  <w:style w:type="paragraph" w:customStyle="1" w:styleId="Version">
    <w:name w:val="Version"/>
    <w:rsid w:val="007227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273C"/>
    <w:pPr>
      <w:keepNext w:val="0"/>
      <w:tabs>
        <w:tab w:val="right" w:pos="4176"/>
      </w:tabs>
      <w:ind w:left="198" w:hanging="198"/>
    </w:pPr>
    <w:rPr>
      <w:rFonts w:ascii="Garamond" w:hAnsi="Garamond"/>
    </w:rPr>
  </w:style>
  <w:style w:type="paragraph" w:styleId="IndexHeading">
    <w:name w:val="index heading"/>
    <w:basedOn w:val="Normal"/>
    <w:next w:val="Index1"/>
    <w:semiHidden/>
    <w:rsid w:val="0072273C"/>
    <w:pPr>
      <w:spacing w:before="120" w:after="120"/>
    </w:pPr>
    <w:rPr>
      <w:rFonts w:ascii="Arial" w:hAnsi="Arial"/>
      <w:b/>
      <w:color w:val="918585"/>
      <w:sz w:val="24"/>
    </w:rPr>
  </w:style>
  <w:style w:type="paragraph" w:styleId="Header">
    <w:name w:val="header"/>
    <w:basedOn w:val="Normal"/>
    <w:link w:val="HeaderChar"/>
    <w:rsid w:val="007227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273C"/>
    <w:rPr>
      <w:rFonts w:ascii="Times New Roman" w:eastAsia="Times New Roman" w:hAnsi="Times New Roman" w:cs="Times New Roman"/>
      <w:sz w:val="16"/>
      <w:szCs w:val="20"/>
      <w:lang w:val="en-GB" w:eastAsia="en-US"/>
    </w:rPr>
  </w:style>
  <w:style w:type="paragraph" w:customStyle="1" w:styleId="Chapter">
    <w:name w:val="Chapter"/>
    <w:basedOn w:val="Normal"/>
    <w:rsid w:val="0072273C"/>
    <w:pPr>
      <w:spacing w:before="240"/>
    </w:pPr>
    <w:rPr>
      <w:rFonts w:ascii="Times New Roman" w:hAnsi="Times New Roman"/>
      <w:smallCaps/>
      <w:spacing w:val="80"/>
      <w:sz w:val="28"/>
    </w:rPr>
  </w:style>
  <w:style w:type="paragraph" w:customStyle="1" w:styleId="InChapter">
    <w:name w:val="InChapter"/>
    <w:basedOn w:val="Heading3"/>
    <w:rsid w:val="0072273C"/>
    <w:pPr>
      <w:spacing w:after="240"/>
      <w:outlineLvl w:val="9"/>
    </w:pPr>
    <w:rPr>
      <w:noProof/>
    </w:rPr>
  </w:style>
  <w:style w:type="paragraph" w:styleId="Index2">
    <w:name w:val="index 2"/>
    <w:basedOn w:val="Normal"/>
    <w:next w:val="Normal"/>
    <w:semiHidden/>
    <w:rsid w:val="0072273C"/>
    <w:pPr>
      <w:tabs>
        <w:tab w:val="right" w:pos="4176"/>
      </w:tabs>
      <w:ind w:left="568" w:hanging="284"/>
    </w:pPr>
    <w:rPr>
      <w:rFonts w:ascii="Garamond" w:hAnsi="Garamond"/>
    </w:rPr>
  </w:style>
  <w:style w:type="paragraph" w:customStyle="1" w:styleId="Byline">
    <w:name w:val="Byline"/>
    <w:rsid w:val="007227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273C"/>
    <w:pPr>
      <w:tabs>
        <w:tab w:val="clear" w:pos="3600"/>
        <w:tab w:val="clear" w:pos="3958"/>
      </w:tabs>
      <w:jc w:val="right"/>
    </w:pPr>
  </w:style>
  <w:style w:type="character" w:styleId="Emphasis">
    <w:name w:val="Emphasis"/>
    <w:basedOn w:val="DefaultParagraphFont"/>
    <w:qFormat/>
    <w:rsid w:val="0072273C"/>
    <w:rPr>
      <w:i/>
    </w:rPr>
  </w:style>
  <w:style w:type="paragraph" w:styleId="Caption">
    <w:name w:val="caption"/>
    <w:basedOn w:val="BodyText"/>
    <w:next w:val="Normal"/>
    <w:qFormat/>
    <w:rsid w:val="0072273C"/>
    <w:pPr>
      <w:framePr w:w="2268" w:hSpace="181" w:vSpace="181" w:wrap="around" w:vAnchor="text" w:hAnchor="page" w:x="1135" w:y="285" w:anchorLock="1"/>
    </w:pPr>
    <w:rPr>
      <w:i/>
    </w:rPr>
  </w:style>
  <w:style w:type="paragraph" w:customStyle="1" w:styleId="MiniTOCTitle">
    <w:name w:val="MiniTOCTitle"/>
    <w:basedOn w:val="Heading4"/>
    <w:rsid w:val="0072273C"/>
    <w:pPr>
      <w:spacing w:before="240"/>
      <w:outlineLvl w:val="9"/>
    </w:pPr>
    <w:rPr>
      <w:noProof/>
      <w:sz w:val="24"/>
    </w:rPr>
  </w:style>
  <w:style w:type="paragraph" w:customStyle="1" w:styleId="MiniTOCItem">
    <w:name w:val="MiniTOCItem"/>
    <w:basedOn w:val="ListBullet"/>
    <w:rsid w:val="0072273C"/>
    <w:pPr>
      <w:numPr>
        <w:numId w:val="0"/>
      </w:numPr>
      <w:tabs>
        <w:tab w:val="right" w:leader="dot" w:pos="6521"/>
      </w:tabs>
      <w:spacing w:before="0" w:after="0"/>
    </w:pPr>
  </w:style>
  <w:style w:type="paragraph" w:customStyle="1" w:styleId="TOFTitle">
    <w:name w:val="TOFTitle"/>
    <w:basedOn w:val="TOCTitle"/>
    <w:rsid w:val="0072273C"/>
  </w:style>
  <w:style w:type="paragraph" w:styleId="TableofFigures">
    <w:name w:val="table of figures"/>
    <w:basedOn w:val="Normal"/>
    <w:next w:val="Normal"/>
    <w:semiHidden/>
    <w:rsid w:val="0072273C"/>
    <w:pPr>
      <w:tabs>
        <w:tab w:val="right" w:leader="dot" w:pos="9072"/>
      </w:tabs>
      <w:ind w:left="970" w:hanging="403"/>
    </w:pPr>
    <w:rPr>
      <w:rFonts w:ascii="Times New Roman" w:hAnsi="Times New Roman"/>
      <w:b/>
    </w:rPr>
  </w:style>
  <w:style w:type="paragraph" w:styleId="ListNumber">
    <w:name w:val="List Number"/>
    <w:basedOn w:val="List"/>
    <w:rsid w:val="0072273C"/>
    <w:pPr>
      <w:numPr>
        <w:numId w:val="11"/>
      </w:numPr>
    </w:pPr>
  </w:style>
  <w:style w:type="character" w:customStyle="1" w:styleId="WingdingSymbols">
    <w:name w:val="Wingding Symbols"/>
    <w:rsid w:val="0072273C"/>
    <w:rPr>
      <w:rFonts w:ascii="Wingdings" w:hAnsi="Wingdings"/>
    </w:rPr>
  </w:style>
  <w:style w:type="paragraph" w:customStyle="1" w:styleId="TableHeading">
    <w:name w:val="Table Heading"/>
    <w:basedOn w:val="HeadingBase"/>
    <w:rsid w:val="0072273C"/>
    <w:pPr>
      <w:keepLines/>
      <w:pBdr>
        <w:bottom w:val="single" w:sz="6" w:space="1" w:color="918585"/>
      </w:pBdr>
      <w:spacing w:before="240"/>
    </w:pPr>
  </w:style>
  <w:style w:type="character" w:customStyle="1" w:styleId="HotSpot">
    <w:name w:val="HotSpot"/>
    <w:rsid w:val="0072273C"/>
    <w:rPr>
      <w:color w:val="0033CC"/>
      <w:u w:val="none"/>
    </w:rPr>
  </w:style>
  <w:style w:type="paragraph" w:customStyle="1" w:styleId="BodyTextRight">
    <w:name w:val="Body Text Right"/>
    <w:basedOn w:val="BodyText"/>
    <w:rsid w:val="0072273C"/>
    <w:pPr>
      <w:spacing w:before="0" w:after="0"/>
      <w:jc w:val="right"/>
    </w:pPr>
  </w:style>
  <w:style w:type="paragraph" w:styleId="Index3">
    <w:name w:val="index 3"/>
    <w:basedOn w:val="ListNumber2"/>
    <w:next w:val="Normal"/>
    <w:semiHidden/>
    <w:rsid w:val="0072273C"/>
    <w:pPr>
      <w:numPr>
        <w:numId w:val="0"/>
      </w:numPr>
      <w:tabs>
        <w:tab w:val="right" w:leader="dot" w:pos="4176"/>
      </w:tabs>
    </w:pPr>
  </w:style>
  <w:style w:type="paragraph" w:styleId="ListNumber2">
    <w:name w:val="List Number 2"/>
    <w:basedOn w:val="List2"/>
    <w:rsid w:val="0072273C"/>
    <w:pPr>
      <w:numPr>
        <w:numId w:val="10"/>
      </w:numPr>
      <w:tabs>
        <w:tab w:val="clear" w:pos="1060"/>
      </w:tabs>
    </w:pPr>
  </w:style>
  <w:style w:type="paragraph" w:customStyle="1" w:styleId="MarginNote">
    <w:name w:val="Margin Note"/>
    <w:basedOn w:val="BodyText"/>
    <w:rsid w:val="007227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27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27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273C"/>
    <w:rPr>
      <w:sz w:val="32"/>
    </w:rPr>
  </w:style>
  <w:style w:type="paragraph" w:customStyle="1" w:styleId="HeadingProcedure">
    <w:name w:val="Heading Procedure"/>
    <w:basedOn w:val="HeadingBase"/>
    <w:next w:val="Normal"/>
    <w:rsid w:val="0072273C"/>
    <w:pPr>
      <w:tabs>
        <w:tab w:val="left" w:pos="0"/>
      </w:tabs>
      <w:spacing w:before="120" w:after="60"/>
    </w:pPr>
    <w:rPr>
      <w:i/>
      <w:color w:val="918585"/>
      <w:sz w:val="22"/>
    </w:rPr>
  </w:style>
  <w:style w:type="paragraph" w:customStyle="1" w:styleId="TableBodyText">
    <w:name w:val="Table Body Text"/>
    <w:basedOn w:val="BodyText"/>
    <w:rsid w:val="0072273C"/>
    <w:pPr>
      <w:spacing w:before="60" w:after="60"/>
    </w:pPr>
  </w:style>
  <w:style w:type="paragraph" w:styleId="ListContinue">
    <w:name w:val="List Continue"/>
    <w:basedOn w:val="List"/>
    <w:rsid w:val="0072273C"/>
    <w:pPr>
      <w:ind w:firstLine="0"/>
    </w:pPr>
  </w:style>
  <w:style w:type="paragraph" w:customStyle="1" w:styleId="ListNote">
    <w:name w:val="List Note"/>
    <w:basedOn w:val="List"/>
    <w:rsid w:val="0072273C"/>
    <w:pPr>
      <w:pBdr>
        <w:top w:val="single" w:sz="6" w:space="2" w:color="918585"/>
        <w:bottom w:val="single" w:sz="6" w:space="2" w:color="918585"/>
      </w:pBdr>
      <w:tabs>
        <w:tab w:val="left" w:pos="1021"/>
      </w:tabs>
      <w:ind w:firstLine="0"/>
    </w:pPr>
  </w:style>
  <w:style w:type="paragraph" w:customStyle="1" w:styleId="Warning">
    <w:name w:val="Warning"/>
    <w:basedOn w:val="BodyText"/>
    <w:rsid w:val="0072273C"/>
    <w:pPr>
      <w:shd w:val="clear" w:color="auto" w:fill="D9D9D9"/>
      <w:tabs>
        <w:tab w:val="left" w:pos="992"/>
      </w:tabs>
      <w:ind w:left="119" w:right="119"/>
    </w:pPr>
    <w:rPr>
      <w:sz w:val="20"/>
    </w:rPr>
  </w:style>
  <w:style w:type="paragraph" w:customStyle="1" w:styleId="MarginIcons">
    <w:name w:val="Margin Icons"/>
    <w:basedOn w:val="BodyText"/>
    <w:rsid w:val="007227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273C"/>
    <w:rPr>
      <w:rFonts w:ascii="Courier New" w:hAnsi="Courier New"/>
    </w:rPr>
  </w:style>
  <w:style w:type="paragraph" w:customStyle="1" w:styleId="NoteBullet">
    <w:name w:val="Note Bullet"/>
    <w:basedOn w:val="Note"/>
    <w:rsid w:val="0072273C"/>
    <w:pPr>
      <w:tabs>
        <w:tab w:val="clear" w:pos="680"/>
      </w:tabs>
      <w:spacing w:before="60" w:after="60"/>
    </w:pPr>
  </w:style>
  <w:style w:type="paragraph" w:customStyle="1" w:styleId="SubHeading2">
    <w:name w:val="SubHeading2"/>
    <w:basedOn w:val="HeadingBase"/>
    <w:rsid w:val="0072273C"/>
    <w:pPr>
      <w:spacing w:before="240" w:after="60"/>
    </w:pPr>
    <w:rPr>
      <w:sz w:val="20"/>
    </w:rPr>
  </w:style>
  <w:style w:type="paragraph" w:customStyle="1" w:styleId="SubHeading1">
    <w:name w:val="SubHeading1"/>
    <w:basedOn w:val="HeadingBase"/>
    <w:rsid w:val="0072273C"/>
    <w:pPr>
      <w:spacing w:before="240" w:after="60"/>
    </w:pPr>
    <w:rPr>
      <w:color w:val="918585"/>
      <w:sz w:val="22"/>
    </w:rPr>
  </w:style>
  <w:style w:type="paragraph" w:customStyle="1" w:styleId="SideHeading">
    <w:name w:val="Side Heading"/>
    <w:basedOn w:val="HeadingBase"/>
    <w:rsid w:val="007227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273C"/>
    <w:pPr>
      <w:numPr>
        <w:numId w:val="12"/>
      </w:numPr>
    </w:pPr>
  </w:style>
  <w:style w:type="paragraph" w:styleId="PlainText">
    <w:name w:val="Plain Text"/>
    <w:basedOn w:val="Normal"/>
    <w:link w:val="PlainTextChar"/>
    <w:rsid w:val="0072273C"/>
    <w:rPr>
      <w:sz w:val="20"/>
    </w:rPr>
  </w:style>
  <w:style w:type="character" w:customStyle="1" w:styleId="PlainTextChar">
    <w:name w:val="Plain Text Char"/>
    <w:basedOn w:val="DefaultParagraphFont"/>
    <w:link w:val="PlainText"/>
    <w:rsid w:val="0072273C"/>
    <w:rPr>
      <w:rFonts w:ascii="Courier New" w:eastAsia="Times New Roman" w:hAnsi="Courier New" w:cs="Times New Roman"/>
      <w:sz w:val="20"/>
      <w:szCs w:val="20"/>
      <w:lang w:eastAsia="en-US"/>
    </w:rPr>
  </w:style>
  <w:style w:type="character" w:customStyle="1" w:styleId="MenuOption">
    <w:name w:val="Menu Option"/>
    <w:basedOn w:val="DefaultParagraphFont"/>
    <w:rsid w:val="0072273C"/>
    <w:rPr>
      <w:b/>
      <w:smallCaps/>
    </w:rPr>
  </w:style>
  <w:style w:type="paragraph" w:customStyle="1" w:styleId="TableListNumber">
    <w:name w:val="Table List Number"/>
    <w:basedOn w:val="ListNumber"/>
    <w:rsid w:val="0072273C"/>
    <w:pPr>
      <w:numPr>
        <w:numId w:val="0"/>
      </w:numPr>
    </w:pPr>
  </w:style>
  <w:style w:type="paragraph" w:styleId="TOC4">
    <w:name w:val="toc 4"/>
    <w:basedOn w:val="TOCBase"/>
    <w:next w:val="Normal"/>
    <w:semiHidden/>
    <w:rsid w:val="0072273C"/>
    <w:pPr>
      <w:tabs>
        <w:tab w:val="right" w:leader="dot" w:pos="9071"/>
      </w:tabs>
      <w:ind w:left="1701"/>
    </w:pPr>
  </w:style>
  <w:style w:type="paragraph" w:customStyle="1" w:styleId="ListAlpha">
    <w:name w:val="List Alpha"/>
    <w:basedOn w:val="List"/>
    <w:rsid w:val="0072273C"/>
    <w:pPr>
      <w:numPr>
        <w:numId w:val="9"/>
      </w:numPr>
    </w:pPr>
  </w:style>
  <w:style w:type="paragraph" w:customStyle="1" w:styleId="ListAlpha2">
    <w:name w:val="List Alpha 2"/>
    <w:basedOn w:val="List2"/>
    <w:rsid w:val="0072273C"/>
    <w:pPr>
      <w:numPr>
        <w:numId w:val="8"/>
      </w:numPr>
    </w:pPr>
  </w:style>
  <w:style w:type="paragraph" w:styleId="List2">
    <w:name w:val="List 2"/>
    <w:basedOn w:val="BodyText"/>
    <w:rsid w:val="0072273C"/>
    <w:pPr>
      <w:tabs>
        <w:tab w:val="left" w:pos="680"/>
      </w:tabs>
      <w:spacing w:before="60" w:after="60"/>
      <w:ind w:left="680" w:hanging="340"/>
    </w:pPr>
  </w:style>
  <w:style w:type="paragraph" w:styleId="List3">
    <w:name w:val="List 3"/>
    <w:basedOn w:val="BodyText"/>
    <w:rsid w:val="0072273C"/>
    <w:pPr>
      <w:tabs>
        <w:tab w:val="left" w:pos="1021"/>
      </w:tabs>
      <w:spacing w:before="60" w:after="60"/>
      <w:ind w:left="1020" w:hanging="340"/>
    </w:pPr>
  </w:style>
  <w:style w:type="paragraph" w:styleId="List4">
    <w:name w:val="List 4"/>
    <w:basedOn w:val="BodyText"/>
    <w:rsid w:val="0072273C"/>
    <w:pPr>
      <w:tabs>
        <w:tab w:val="left" w:pos="1361"/>
      </w:tabs>
      <w:spacing w:before="60" w:after="60"/>
      <w:ind w:left="1361" w:hanging="340"/>
    </w:pPr>
  </w:style>
  <w:style w:type="paragraph" w:styleId="List5">
    <w:name w:val="List 5"/>
    <w:basedOn w:val="BodyText"/>
    <w:rsid w:val="0072273C"/>
    <w:pPr>
      <w:tabs>
        <w:tab w:val="left" w:pos="1701"/>
      </w:tabs>
      <w:spacing w:before="60" w:after="60"/>
      <w:ind w:left="1701" w:hanging="340"/>
    </w:pPr>
  </w:style>
  <w:style w:type="paragraph" w:styleId="ListBullet3">
    <w:name w:val="List Bullet 3"/>
    <w:basedOn w:val="List3"/>
    <w:rsid w:val="0072273C"/>
    <w:pPr>
      <w:numPr>
        <w:numId w:val="15"/>
      </w:numPr>
      <w:tabs>
        <w:tab w:val="clear" w:pos="1021"/>
      </w:tabs>
      <w:ind w:left="1037" w:hanging="357"/>
    </w:pPr>
  </w:style>
  <w:style w:type="paragraph" w:styleId="ListBullet4">
    <w:name w:val="List Bullet 4"/>
    <w:basedOn w:val="List4"/>
    <w:rsid w:val="0072273C"/>
    <w:pPr>
      <w:numPr>
        <w:numId w:val="3"/>
      </w:numPr>
    </w:pPr>
  </w:style>
  <w:style w:type="paragraph" w:styleId="ListBullet5">
    <w:name w:val="List Bullet 5"/>
    <w:basedOn w:val="List5"/>
    <w:rsid w:val="0072273C"/>
    <w:pPr>
      <w:numPr>
        <w:numId w:val="4"/>
      </w:numPr>
    </w:pPr>
  </w:style>
  <w:style w:type="paragraph" w:styleId="ListContinue2">
    <w:name w:val="List Continue 2"/>
    <w:basedOn w:val="List2"/>
    <w:rsid w:val="0072273C"/>
    <w:pPr>
      <w:ind w:firstLine="0"/>
    </w:pPr>
  </w:style>
  <w:style w:type="paragraph" w:styleId="ListContinue3">
    <w:name w:val="List Continue 3"/>
    <w:basedOn w:val="List3"/>
    <w:rsid w:val="0072273C"/>
    <w:pPr>
      <w:ind w:left="1021" w:firstLine="0"/>
    </w:pPr>
  </w:style>
  <w:style w:type="paragraph" w:styleId="ListContinue4">
    <w:name w:val="List Continue 4"/>
    <w:basedOn w:val="List4"/>
    <w:rsid w:val="0072273C"/>
    <w:pPr>
      <w:ind w:firstLine="0"/>
    </w:pPr>
  </w:style>
  <w:style w:type="paragraph" w:styleId="ListContinue5">
    <w:name w:val="List Continue 5"/>
    <w:basedOn w:val="List5"/>
    <w:rsid w:val="0072273C"/>
    <w:pPr>
      <w:ind w:firstLine="0"/>
    </w:pPr>
  </w:style>
  <w:style w:type="paragraph" w:styleId="ListNumber3">
    <w:name w:val="List Number 3"/>
    <w:basedOn w:val="List3"/>
    <w:rsid w:val="0072273C"/>
    <w:pPr>
      <w:numPr>
        <w:numId w:val="5"/>
      </w:numPr>
    </w:pPr>
  </w:style>
  <w:style w:type="paragraph" w:styleId="ListNumber4">
    <w:name w:val="List Number 4"/>
    <w:basedOn w:val="List4"/>
    <w:rsid w:val="0072273C"/>
    <w:pPr>
      <w:numPr>
        <w:numId w:val="6"/>
      </w:numPr>
    </w:pPr>
  </w:style>
  <w:style w:type="paragraph" w:styleId="ListNumber5">
    <w:name w:val="List Number 5"/>
    <w:basedOn w:val="List5"/>
    <w:rsid w:val="0072273C"/>
    <w:pPr>
      <w:numPr>
        <w:numId w:val="7"/>
      </w:numPr>
    </w:pPr>
  </w:style>
  <w:style w:type="paragraph" w:styleId="BlockText">
    <w:name w:val="Block Text"/>
    <w:basedOn w:val="Normal"/>
    <w:rsid w:val="0072273C"/>
    <w:pPr>
      <w:spacing w:after="120"/>
      <w:ind w:left="1440" w:right="1440"/>
    </w:pPr>
  </w:style>
  <w:style w:type="character" w:customStyle="1" w:styleId="Subscript">
    <w:name w:val="Subscript"/>
    <w:basedOn w:val="DefaultParagraphFont"/>
    <w:rsid w:val="0072273C"/>
    <w:rPr>
      <w:sz w:val="16"/>
      <w:vertAlign w:val="subscript"/>
    </w:rPr>
  </w:style>
  <w:style w:type="character" w:customStyle="1" w:styleId="Superscript">
    <w:name w:val="Superscript"/>
    <w:basedOn w:val="DefaultParagraphFont"/>
    <w:rsid w:val="0072273C"/>
    <w:rPr>
      <w:sz w:val="16"/>
      <w:vertAlign w:val="superscript"/>
    </w:rPr>
  </w:style>
  <w:style w:type="character" w:customStyle="1" w:styleId="Symbols">
    <w:name w:val="Symbols"/>
    <w:basedOn w:val="DefaultParagraphFont"/>
    <w:rsid w:val="0072273C"/>
    <w:rPr>
      <w:rFonts w:ascii="Symbol" w:hAnsi="Symbol"/>
    </w:rPr>
  </w:style>
  <w:style w:type="character" w:customStyle="1" w:styleId="MenuOptions">
    <w:name w:val="Menu Options"/>
    <w:basedOn w:val="DefaultParagraphFont"/>
    <w:rsid w:val="0072273C"/>
    <w:rPr>
      <w:rFonts w:ascii="Arial Narrow" w:hAnsi="Arial Narrow"/>
      <w:smallCaps/>
    </w:rPr>
  </w:style>
  <w:style w:type="character" w:customStyle="1" w:styleId="Buttons">
    <w:name w:val="Buttons"/>
    <w:basedOn w:val="DefaultParagraphFont"/>
    <w:rsid w:val="0072273C"/>
    <w:rPr>
      <w:b/>
    </w:rPr>
  </w:style>
  <w:style w:type="character" w:customStyle="1" w:styleId="Underlined">
    <w:name w:val="Underlined"/>
    <w:basedOn w:val="DefaultParagraphFont"/>
    <w:rsid w:val="0072273C"/>
    <w:rPr>
      <w:u w:val="single"/>
    </w:rPr>
  </w:style>
  <w:style w:type="paragraph" w:customStyle="1" w:styleId="TableBodyTextRight">
    <w:name w:val="Table Body Text Right"/>
    <w:basedOn w:val="TableBodyText"/>
    <w:rsid w:val="0072273C"/>
    <w:pPr>
      <w:widowControl w:val="0"/>
      <w:autoSpaceDE w:val="0"/>
      <w:autoSpaceDN w:val="0"/>
      <w:adjustRightInd w:val="0"/>
      <w:jc w:val="right"/>
    </w:pPr>
    <w:rPr>
      <w:rFonts w:cs="Arial"/>
      <w:szCs w:val="18"/>
    </w:rPr>
  </w:style>
  <w:style w:type="paragraph" w:customStyle="1" w:styleId="CopyrightText">
    <w:name w:val="Copyright Text"/>
    <w:basedOn w:val="BodyText"/>
    <w:rsid w:val="0072273C"/>
    <w:rPr>
      <w:sz w:val="18"/>
    </w:rPr>
  </w:style>
  <w:style w:type="paragraph" w:customStyle="1" w:styleId="BodySmallRight">
    <w:name w:val="Body Small Right"/>
    <w:basedOn w:val="BodyTextRight"/>
    <w:rsid w:val="0072273C"/>
    <w:rPr>
      <w:sz w:val="18"/>
      <w:szCs w:val="18"/>
    </w:rPr>
  </w:style>
  <w:style w:type="paragraph" w:customStyle="1" w:styleId="MarginEdition">
    <w:name w:val="Margin Edition"/>
    <w:basedOn w:val="MarginNote"/>
    <w:rsid w:val="0072273C"/>
    <w:pPr>
      <w:spacing w:before="0" w:after="0"/>
    </w:pPr>
    <w:rPr>
      <w:rFonts w:ascii="Times New Roman" w:hAnsi="Times New Roman"/>
      <w:color w:val="999999"/>
    </w:rPr>
  </w:style>
  <w:style w:type="paragraph" w:customStyle="1" w:styleId="Spacer">
    <w:name w:val="Spacer"/>
    <w:basedOn w:val="Normal"/>
    <w:rsid w:val="0072273C"/>
    <w:rPr>
      <w:sz w:val="2"/>
      <w:szCs w:val="2"/>
    </w:rPr>
  </w:style>
  <w:style w:type="character" w:customStyle="1" w:styleId="Small">
    <w:name w:val="Small"/>
    <w:basedOn w:val="DefaultParagraphFont"/>
    <w:rsid w:val="0072273C"/>
    <w:rPr>
      <w:sz w:val="16"/>
    </w:rPr>
  </w:style>
  <w:style w:type="paragraph" w:customStyle="1" w:styleId="WideTable">
    <w:name w:val="Wide Table"/>
    <w:basedOn w:val="Normal"/>
    <w:rsid w:val="0072273C"/>
    <w:pPr>
      <w:ind w:left="-1418"/>
    </w:pPr>
    <w:rPr>
      <w:sz w:val="2"/>
      <w:szCs w:val="2"/>
    </w:rPr>
  </w:style>
  <w:style w:type="character" w:styleId="PageNumber">
    <w:name w:val="page number"/>
    <w:basedOn w:val="DefaultParagraphFont"/>
    <w:rsid w:val="0072273C"/>
  </w:style>
  <w:style w:type="paragraph" w:styleId="Quote">
    <w:name w:val="Quote"/>
    <w:basedOn w:val="Heading1"/>
    <w:link w:val="QuoteChar"/>
    <w:qFormat/>
    <w:rsid w:val="0072273C"/>
    <w:rPr>
      <w:b w:val="0"/>
      <w:sz w:val="72"/>
      <w:szCs w:val="72"/>
      <w:lang w:val="en-NZ"/>
    </w:rPr>
  </w:style>
  <w:style w:type="character" w:customStyle="1" w:styleId="QuoteChar">
    <w:name w:val="Quote Char"/>
    <w:basedOn w:val="DefaultParagraphFont"/>
    <w:link w:val="Quote"/>
    <w:rsid w:val="007227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273C"/>
    <w:pPr>
      <w:pageBreakBefore/>
    </w:pPr>
  </w:style>
  <w:style w:type="paragraph" w:customStyle="1" w:styleId="Border">
    <w:name w:val="Border"/>
    <w:basedOn w:val="Normal"/>
    <w:qFormat/>
    <w:rsid w:val="007227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273C"/>
    <w:rPr>
      <w:b/>
      <w:bCs/>
      <w:i/>
      <w:iCs/>
      <w:color w:val="auto"/>
    </w:rPr>
  </w:style>
  <w:style w:type="paragraph" w:styleId="IntenseQuote">
    <w:name w:val="Intense Quote"/>
    <w:basedOn w:val="Normal"/>
    <w:next w:val="Normal"/>
    <w:link w:val="IntenseQuoteChar"/>
    <w:uiPriority w:val="30"/>
    <w:qFormat/>
    <w:rsid w:val="007227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27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273C"/>
    <w:rPr>
      <w:smallCaps/>
      <w:color w:val="auto"/>
      <w:u w:val="single"/>
    </w:rPr>
  </w:style>
  <w:style w:type="character" w:styleId="IntenseReference">
    <w:name w:val="Intense Reference"/>
    <w:basedOn w:val="DefaultParagraphFont"/>
    <w:uiPriority w:val="32"/>
    <w:qFormat/>
    <w:rsid w:val="0072273C"/>
    <w:rPr>
      <w:b/>
      <w:bCs/>
      <w:smallCaps/>
      <w:color w:val="auto"/>
      <w:spacing w:val="5"/>
      <w:u w:val="single"/>
    </w:rPr>
  </w:style>
  <w:style w:type="paragraph" w:customStyle="1" w:styleId="2ColumnHeading">
    <w:name w:val="2Column Heading"/>
    <w:basedOn w:val="BodyText"/>
    <w:qFormat/>
    <w:rsid w:val="0072273C"/>
    <w:pPr>
      <w:spacing w:after="60"/>
      <w:ind w:left="-2268"/>
    </w:pPr>
    <w:rPr>
      <w:b/>
    </w:rPr>
  </w:style>
  <w:style w:type="paragraph" w:customStyle="1" w:styleId="Heading1TOC">
    <w:name w:val="Heading1 TOC"/>
    <w:basedOn w:val="Normal"/>
    <w:qFormat/>
    <w:rsid w:val="0072273C"/>
    <w:pPr>
      <w:spacing w:before="240" w:after="120"/>
    </w:pPr>
    <w:rPr>
      <w:rFonts w:ascii="Times New Roman" w:hAnsi="Times New Roman"/>
      <w:b/>
      <w:sz w:val="32"/>
    </w:rPr>
  </w:style>
  <w:style w:type="paragraph" w:customStyle="1" w:styleId="Heading2TOC">
    <w:name w:val="Heading2 TOC"/>
    <w:basedOn w:val="Normal"/>
    <w:qFormat/>
    <w:rsid w:val="0072273C"/>
    <w:pPr>
      <w:spacing w:before="240" w:after="60"/>
    </w:pPr>
    <w:rPr>
      <w:rFonts w:ascii="Times New Roman" w:hAnsi="Times New Roman"/>
      <w:b/>
      <w:sz w:val="28"/>
    </w:rPr>
  </w:style>
  <w:style w:type="character" w:customStyle="1" w:styleId="Underline">
    <w:name w:val="Underline"/>
    <w:basedOn w:val="DefaultParagraphFont"/>
    <w:qFormat/>
    <w:rsid w:val="0072273C"/>
    <w:rPr>
      <w:u w:val="single"/>
    </w:rPr>
  </w:style>
  <w:style w:type="character" w:customStyle="1" w:styleId="BoldandItalics">
    <w:name w:val="Bold and Italics"/>
    <w:qFormat/>
    <w:rsid w:val="0072273C"/>
    <w:rPr>
      <w:b/>
      <w:i/>
      <w:u w:val="none"/>
    </w:rPr>
  </w:style>
  <w:style w:type="paragraph" w:styleId="BalloonText">
    <w:name w:val="Balloon Text"/>
    <w:basedOn w:val="Normal"/>
    <w:link w:val="BalloonTextChar"/>
    <w:rsid w:val="0072273C"/>
    <w:rPr>
      <w:rFonts w:ascii="Tahoma" w:hAnsi="Tahoma" w:cs="Tahoma"/>
      <w:sz w:val="16"/>
      <w:szCs w:val="16"/>
    </w:rPr>
  </w:style>
  <w:style w:type="character" w:customStyle="1" w:styleId="BalloonTextChar">
    <w:name w:val="Balloon Text Char"/>
    <w:basedOn w:val="DefaultParagraphFont"/>
    <w:link w:val="BalloonText"/>
    <w:rsid w:val="007227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27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27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273C"/>
    <w:rPr>
      <w:b/>
      <w:color w:val="660033"/>
      <w:spacing w:val="0"/>
    </w:rPr>
  </w:style>
  <w:style w:type="paragraph" w:customStyle="1" w:styleId="Nameditemlist">
    <w:name w:val="Named item list"/>
    <w:basedOn w:val="BodyText"/>
    <w:qFormat/>
    <w:rsid w:val="007227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882</Words>
  <Characters>5625</Characters>
  <Application>Microsoft Office Word</Application>
  <DocSecurity>0</DocSecurity>
  <Lines>182</Lines>
  <Paragraphs>107</Paragraphs>
  <ScaleCrop>false</ScaleCrop>
  <Company>Author-it Software Corporation Ltd.</Company>
  <LinksUpToDate>false</LinksUpToDate>
  <CharactersWithSpaces>6450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TLIF0098A Apply personal and equipment lockouts for rolling stock</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2013-04-18T07:54:00Z</dcterms:created>
  <dcterms:modified xsi:type="dcterms:W3CDTF">2013-04-18T07:54:00Z</dcterms:modified>
</cp:coreProperties>
</file>