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D36" w:rsidP="00743D36">
      <w:pPr>
        <w:pStyle w:val="Title"/>
      </w:pPr>
      <w:bookmarkStart w:id="0" w:name="_GoBack"/>
      <w:bookmarkEnd w:id="0"/>
      <w:r>
        <w:fldChar w:fldCharType="begin"/>
      </w:r>
      <w:r>
        <w:instrText xml:space="preserve"> TITLE   \* MERGEFORMAT </w:instrText>
      </w:r>
      <w:r>
        <w:fldChar w:fldCharType="separate"/>
      </w:r>
      <w:r>
        <w:t>TLIF0077A Demonstrate knowledge of risk factors and consequences in interacting with other road users</w:t>
      </w:r>
      <w:r>
        <w:fldChar w:fldCharType="end"/>
      </w:r>
    </w:p>
    <w:p w:rsidR="00743D36" w:rsidP="00743D36">
      <w:pPr>
        <w:pStyle w:val="Version"/>
        <w:sectPr w:rsidSect="00CD3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6B5" w:rsidP="00CD36B5">
      <w:pPr>
        <w:pStyle w:val="SuperHeading"/>
      </w:pPr>
      <w:r w:rsidRPr="00CD36B5">
        <w:t>TLIF0077A Demonstrate knowledge of risk factors and consequences in interacting with other road users</w:t>
      </w:r>
    </w:p>
    <w:p w:rsidR="00000000" w:rsidRPr="00CD36B5" w:rsidP="00CD36B5">
      <w:pPr>
        <w:pStyle w:val="Heading1"/>
      </w:pPr>
      <w:bookmarkStart w:id="1" w:name="O_274102"/>
      <w:bookmarkEnd w:id="1"/>
      <w:r w:rsidRPr="00CD36B5">
        <w:t>Modification History</w:t>
      </w:r>
    </w:p>
    <w:p w:rsidR="00000000" w:rsidRPr="00CD36B5" w:rsidP="00CD36B5">
      <w:pPr>
        <w:pStyle w:val="BodyText"/>
      </w:pPr>
      <w:r w:rsidRPr="00CD36B5">
        <w:t>Not Applicable</w:t>
      </w:r>
    </w:p>
    <w:p w:rsidR="00000000" w:rsidRPr="00CD36B5" w:rsidP="00CD36B5">
      <w:pPr>
        <w:pStyle w:val="AllowPageBreak"/>
      </w:pPr>
    </w:p>
    <w:p w:rsidR="00000000" w:rsidRPr="00CD36B5" w:rsidP="00CD36B5">
      <w:pPr>
        <w:pStyle w:val="Heading1"/>
      </w:pPr>
      <w:bookmarkStart w:id="2" w:name="O_223482"/>
      <w:bookmarkEnd w:id="2"/>
      <w:r w:rsidRPr="00CD36B5">
        <w:t>Unit Descriptor</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BodyText"/>
            </w:pPr>
            <w:r w:rsidRPr="00CD36B5">
              <w:t>This unit involves the skills and knowledge required to understand and demonstrate knowledge of risk factors and consequences in interacting with other road users in accordance with approved standards, safeworking and r</w:t>
            </w:r>
            <w:r w:rsidRPr="00CD36B5">
              <w:t>egulatory requirements. It includes identifying types of high risk behaviour, understanding reasons why people engage in high risk behaviour, and identifying the consequences of high risk behaviour. Licensing or certification requirements are not applicabl</w:t>
            </w:r>
            <w:r w:rsidRPr="00CD36B5">
              <w:t>e to this unit.</w:t>
            </w:r>
          </w:p>
        </w:tc>
      </w:tr>
    </w:tbl>
    <w:p w:rsidR="00743D36" w:rsidP="00CD36B5">
      <w:pPr>
        <w:pStyle w:val="BodyText"/>
      </w:pPr>
    </w:p>
    <w:p w:rsidR="00743D36" w:rsidP="00CD36B5">
      <w:pPr>
        <w:pStyle w:val="BodyText"/>
      </w:pPr>
    </w:p>
    <w:p w:rsidR="00000000" w:rsidRPr="00CD36B5" w:rsidP="00CD36B5">
      <w:pPr>
        <w:pStyle w:val="Heading1"/>
      </w:pPr>
      <w:bookmarkStart w:id="3" w:name="O_223484"/>
      <w:bookmarkEnd w:id="3"/>
      <w:r w:rsidRPr="00CD36B5">
        <w:t>Application of the Unit</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BodyText"/>
            </w:pPr>
            <w:r w:rsidRPr="00CD36B5">
              <w:t>Work is performed under supervision, generally within a team environment. It involves the application of routine operational principles and procedures to de</w:t>
            </w:r>
            <w:r w:rsidRPr="00CD36B5">
              <w:t>monstrate knowledge of risk factors and consequences when interacting with other road users. This unit does not involve driving.</w:t>
            </w:r>
          </w:p>
        </w:tc>
      </w:tr>
    </w:tbl>
    <w:p w:rsidR="00743D36" w:rsidP="00CD36B5">
      <w:pPr>
        <w:pStyle w:val="BodyText"/>
      </w:pPr>
    </w:p>
    <w:p w:rsidR="00743D36" w:rsidP="00CD36B5">
      <w:pPr>
        <w:pStyle w:val="BodyText"/>
      </w:pPr>
    </w:p>
    <w:p w:rsidR="00000000" w:rsidRPr="00CD36B5" w:rsidP="00CD36B5">
      <w:pPr>
        <w:pStyle w:val="Heading1"/>
      </w:pPr>
      <w:bookmarkStart w:id="4" w:name="O_282362"/>
      <w:bookmarkEnd w:id="4"/>
      <w:r w:rsidRPr="00CD36B5">
        <w:t>Licensing/Regulatory Information</w:t>
      </w:r>
    </w:p>
    <w:p w:rsidR="00000000" w:rsidRPr="00CD36B5" w:rsidP="00CD36B5">
      <w:pPr>
        <w:pStyle w:val="BodyText"/>
      </w:pPr>
      <w:r w:rsidRPr="00CD36B5">
        <w:t>Refer to Unit Descriptor</w:t>
      </w:r>
    </w:p>
    <w:p w:rsidR="00000000" w:rsidRPr="00CD36B5" w:rsidP="00CD36B5">
      <w:pPr>
        <w:pStyle w:val="AllowPageBreak"/>
      </w:pPr>
    </w:p>
    <w:p w:rsidR="00000000" w:rsidRPr="00CD36B5" w:rsidP="00CD36B5">
      <w:pPr>
        <w:pStyle w:val="Heading1"/>
      </w:pPr>
      <w:bookmarkStart w:id="5" w:name="O_284812"/>
      <w:bookmarkEnd w:id="5"/>
      <w:r w:rsidRPr="00CD36B5">
        <w:t>Pre-Requisites</w:t>
      </w:r>
    </w:p>
    <w:p w:rsidR="00000000" w:rsidRPr="00CD36B5" w:rsidP="00CD36B5">
      <w:pPr>
        <w:pStyle w:val="BodyText"/>
      </w:pPr>
      <w:r w:rsidRPr="00CD36B5">
        <w:t>Not Applicable</w:t>
      </w:r>
    </w:p>
    <w:p w:rsidR="00000000" w:rsidRPr="00CD36B5" w:rsidP="00CD36B5">
      <w:pPr>
        <w:pStyle w:val="AllowPageBreak"/>
      </w:pPr>
    </w:p>
    <w:p w:rsidR="00000000" w:rsidRPr="00CD36B5" w:rsidP="00CD36B5">
      <w:pPr>
        <w:pStyle w:val="Heading1"/>
      </w:pPr>
      <w:bookmarkStart w:id="6" w:name="O_223483"/>
      <w:bookmarkEnd w:id="6"/>
      <w:r w:rsidRPr="00CD36B5">
        <w:t>Employability Skills Information</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BodyText"/>
            </w:pPr>
            <w:r w:rsidRPr="00CD36B5">
              <w:t>This unit contains employability skills.</w:t>
            </w:r>
          </w:p>
        </w:tc>
      </w:tr>
    </w:tbl>
    <w:p w:rsidR="00743D36" w:rsidP="00CD36B5">
      <w:pPr>
        <w:pStyle w:val="BodyText"/>
      </w:pPr>
    </w:p>
    <w:p w:rsidR="00743D36" w:rsidP="00CD36B5">
      <w:pPr>
        <w:pStyle w:val="BodyText"/>
      </w:pPr>
    </w:p>
    <w:p w:rsidR="00000000" w:rsidRPr="00CD36B5" w:rsidP="00CD36B5">
      <w:pPr>
        <w:pStyle w:val="Heading1"/>
      </w:pPr>
      <w:bookmarkStart w:id="7" w:name="O_292148"/>
      <w:bookmarkEnd w:id="7"/>
      <w:r w:rsidRPr="00CD36B5">
        <w:t>Elements and Performance Criteria Pre-Content</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BodyText"/>
            </w:pPr>
            <w:r w:rsidRPr="00CD36B5">
              <w:t>Performance c</w:t>
            </w:r>
            <w:r w:rsidRPr="00CD36B5">
              <w:t>riteria describe the required performance needed to demonstrate achievement of the element. Assessment of performance is to be consistent with the evidence guide.</w:t>
            </w:r>
          </w:p>
        </w:tc>
      </w:tr>
    </w:tbl>
    <w:p w:rsidR="00000000" w:rsidRPr="00CD36B5" w:rsidP="00CD36B5">
      <w:pPr>
        <w:pStyle w:val="BodyText"/>
      </w:pPr>
    </w:p>
    <w:p w:rsidR="00000000" w:rsidRPr="00CD36B5" w:rsidP="00CD36B5">
      <w:pPr>
        <w:pStyle w:val="AllowPageBreak"/>
      </w:pPr>
    </w:p>
    <w:p w:rsidR="00000000" w:rsidRPr="00CD36B5" w:rsidP="00CD36B5">
      <w:pPr>
        <w:pStyle w:val="Heading1"/>
      </w:pPr>
      <w:bookmarkStart w:id="8" w:name="O_238816"/>
      <w:bookmarkEnd w:id="8"/>
      <w:r w:rsidRPr="00CD36B5">
        <w:t>Elements and Performance Criteria</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D36B5" w:rsidP="00CD36B5">
            <w:pPr>
              <w:pStyle w:val="List"/>
            </w:pPr>
            <w:r w:rsidRPr="00CD36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D36B5">
            <w:pPr>
              <w:pStyle w:val="List"/>
              <w:rPr>
                <w:lang w:val="en-NZ"/>
              </w:rPr>
            </w:pPr>
            <w:r w:rsidRPr="00CD36B5">
              <w:rPr>
                <w:rStyle w:val="SpecialBold"/>
              </w:rPr>
              <w:t>PERFORMANCE CRITERIA</w:t>
            </w:r>
          </w:p>
        </w:tc>
      </w:tr>
      <w:tr w:rsidTr="00743D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36B5">
            <w:pPr>
              <w:pStyle w:val="List"/>
              <w:rPr>
                <w:lang w:val="en-NZ"/>
              </w:rPr>
            </w:pPr>
            <w:r w:rsidRPr="00CD36B5">
              <w:rPr>
                <w:rStyle w:val="SpecialBold"/>
              </w:rPr>
              <w:t>1</w:t>
            </w:r>
            <w:r w:rsidRPr="00CD36B5">
              <w:tab/>
            </w:r>
            <w:r w:rsidRPr="00CD36B5">
              <w:rPr>
                <w:rStyle w:val="SpecialBold"/>
              </w:rPr>
              <w:t>Identify high risk behaviours</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List"/>
            </w:pPr>
            <w:r w:rsidRPr="00CD36B5">
              <w:t>1.1</w:t>
            </w:r>
            <w:r w:rsidRPr="00CD36B5">
              <w:tab/>
              <w:t>High risk behaviours that road user groups engage in are identified and observed</w:t>
            </w:r>
          </w:p>
          <w:p w:rsidR="00000000" w:rsidP="00CD36B5">
            <w:pPr>
              <w:pStyle w:val="List"/>
              <w:rPr>
                <w:lang w:val="en-NZ"/>
              </w:rPr>
            </w:pPr>
            <w:r w:rsidRPr="00CD36B5">
              <w:t>1.2</w:t>
            </w:r>
            <w:r w:rsidRPr="00CD36B5">
              <w:tab/>
              <w:t>Strategies to reduce high risk behaviours in others and self are suggested</w:t>
            </w:r>
          </w:p>
        </w:tc>
      </w:tr>
      <w:tr w:rsidTr="00743D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36B5">
            <w:pPr>
              <w:pStyle w:val="List"/>
              <w:rPr>
                <w:lang w:val="en-NZ"/>
              </w:rPr>
            </w:pPr>
            <w:r w:rsidRPr="00CD36B5">
              <w:rPr>
                <w:rStyle w:val="SpecialBold"/>
              </w:rPr>
              <w:t>2</w:t>
            </w:r>
            <w:r w:rsidRPr="00CD36B5">
              <w:tab/>
            </w:r>
            <w:r w:rsidRPr="00CD36B5">
              <w:rPr>
                <w:rStyle w:val="SpecialBold"/>
              </w:rPr>
              <w:t>Identify the reason why high risk behaviour is undertaken</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List"/>
            </w:pPr>
            <w:r w:rsidRPr="00CD36B5">
              <w:t>2</w:t>
            </w:r>
            <w:r w:rsidRPr="00CD36B5">
              <w:t>.1</w:t>
            </w:r>
            <w:r w:rsidRPr="00CD36B5">
              <w:tab/>
              <w:t>The factors that influence people to engage in high risk behaviours are identified and described</w:t>
            </w:r>
          </w:p>
          <w:p w:rsidR="00000000" w:rsidRPr="00CD36B5" w:rsidP="00CD36B5">
            <w:pPr>
              <w:pStyle w:val="List"/>
            </w:pPr>
            <w:r w:rsidRPr="00CD36B5">
              <w:t>2.2</w:t>
            </w:r>
            <w:r w:rsidRPr="00CD36B5">
              <w:tab/>
              <w:t>Laws that attempt to address high risk behaviours are identified</w:t>
            </w:r>
          </w:p>
          <w:p w:rsidR="00000000" w:rsidP="00CD36B5">
            <w:pPr>
              <w:pStyle w:val="List"/>
              <w:rPr>
                <w:lang w:val="en-NZ"/>
              </w:rPr>
            </w:pPr>
            <w:r w:rsidRPr="00CD36B5">
              <w:t>2.3</w:t>
            </w:r>
            <w:r w:rsidRPr="00CD36B5">
              <w:tab/>
              <w:t>The roles of regulatory bodies in addressing high risk behaviours are identified an</w:t>
            </w:r>
            <w:r w:rsidRPr="00CD36B5">
              <w:t>d described</w:t>
            </w:r>
          </w:p>
        </w:tc>
      </w:tr>
      <w:tr w:rsidTr="00743D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36B5">
            <w:pPr>
              <w:pStyle w:val="List"/>
              <w:rPr>
                <w:lang w:val="en-NZ"/>
              </w:rPr>
            </w:pPr>
            <w:r w:rsidRPr="00CD36B5">
              <w:rPr>
                <w:rStyle w:val="SpecialBold"/>
              </w:rPr>
              <w:t>3</w:t>
            </w:r>
            <w:r w:rsidRPr="00CD36B5">
              <w:tab/>
            </w:r>
            <w:r w:rsidRPr="00CD36B5">
              <w:rPr>
                <w:rStyle w:val="SpecialBold"/>
              </w:rPr>
              <w:t>Identify the consequences of high risk behaviour</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List"/>
            </w:pPr>
            <w:r w:rsidRPr="00CD36B5">
              <w:t>3.1</w:t>
            </w:r>
            <w:r w:rsidRPr="00CD36B5">
              <w:tab/>
              <w:t>The possible long-term and short-term consequences of high risk behaviours are identified and described</w:t>
            </w:r>
          </w:p>
        </w:tc>
      </w:tr>
    </w:tbl>
    <w:p w:rsidR="00743D36" w:rsidP="00CD36B5">
      <w:pPr>
        <w:pStyle w:val="BodyText"/>
      </w:pPr>
    </w:p>
    <w:p w:rsidR="00743D36" w:rsidP="00CD36B5">
      <w:pPr>
        <w:pStyle w:val="BodyText"/>
      </w:pPr>
    </w:p>
    <w:p w:rsidR="00000000" w:rsidRPr="00CD36B5" w:rsidP="00CD36B5">
      <w:pPr>
        <w:pStyle w:val="Heading1"/>
      </w:pPr>
      <w:bookmarkStart w:id="9" w:name="O_262607"/>
      <w:bookmarkEnd w:id="9"/>
      <w:r w:rsidRPr="00CD36B5">
        <w:t>Required Skills and Knowledge</w:t>
      </w:r>
    </w:p>
    <w:tbl>
      <w:tblPr>
        <w:tblW w:w="9640" w:type="dxa"/>
        <w:tblLayout w:type="fixed"/>
        <w:tblCellMar>
          <w:left w:w="62" w:type="dxa"/>
          <w:right w:w="62" w:type="dxa"/>
        </w:tblCellMar>
        <w:tblLook w:val="0000"/>
      </w:tblPr>
      <w:tblGrid>
        <w:gridCol w:w="9640"/>
      </w:tblGrid>
      <w:tr w:rsidTr="00743D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REQUIRED KNOWLEDGE AND SKILLS</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This describes the essential knowledge and skills and their level required for this unit.</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Required knowledge</w:t>
            </w:r>
            <w:r w:rsidRPr="00CD36B5">
              <w:t>:</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Knowledge of English</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Knowledge of what regulations/rules are</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Knowledge of what a strategy is</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Difference between positive and negative</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Knowledge of what a risk is and how it affects performance</w:t>
            </w:r>
          </w:p>
        </w:tc>
      </w:tr>
    </w:tbl>
    <w:p w:rsidR="00000000" w:rsidRPr="00CD36B5" w:rsidP="00CD36B5">
      <w:pPr>
        <w:pStyle w:val="BodyText"/>
      </w:pPr>
    </w:p>
    <w:tbl>
      <w:tblPr>
        <w:tblW w:w="9640" w:type="dxa"/>
        <w:tblLayout w:type="fixed"/>
        <w:tblCellMar>
          <w:left w:w="62" w:type="dxa"/>
          <w:right w:w="62" w:type="dxa"/>
        </w:tblCellMar>
        <w:tblLook w:val="0000"/>
      </w:tblPr>
      <w:tblGrid>
        <w:gridCol w:w="9640"/>
      </w:tblGrid>
      <w:tr w:rsidTr="00743D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Required skills</w:t>
            </w:r>
            <w:r w:rsidRPr="00CD36B5">
              <w:t>:</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Communicate effectively with others</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Read and interpret instructions, procedures and information</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Interpret and follow instructions</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Complete basic documentation</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Use basic interpersonal and communication skills (including listening and questioning, receiving feedback)</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Recognise limitations and ask for help</w:t>
            </w:r>
          </w:p>
        </w:tc>
      </w:tr>
      <w:tr w:rsidTr="00743D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Be able to assimilate instruction</w:t>
            </w:r>
          </w:p>
        </w:tc>
      </w:tr>
    </w:tbl>
    <w:p w:rsidR="00743D36" w:rsidP="00CD36B5">
      <w:pPr>
        <w:pStyle w:val="BodyText"/>
      </w:pPr>
    </w:p>
    <w:p w:rsidR="00743D36" w:rsidP="00CD36B5">
      <w:pPr>
        <w:pStyle w:val="BodyText"/>
      </w:pPr>
    </w:p>
    <w:p w:rsidR="00000000" w:rsidRPr="00CD36B5" w:rsidP="00CD36B5">
      <w:pPr>
        <w:pStyle w:val="Heading1"/>
      </w:pPr>
      <w:bookmarkStart w:id="10" w:name="O_246800"/>
      <w:bookmarkEnd w:id="10"/>
      <w:r w:rsidRPr="00CD36B5">
        <w:t>Evidence Guide</w:t>
      </w:r>
    </w:p>
    <w:tbl>
      <w:tblPr>
        <w:tblW w:w="9499" w:type="dxa"/>
        <w:tblLayout w:type="fixed"/>
        <w:tblCellMar>
          <w:left w:w="62" w:type="dxa"/>
          <w:right w:w="62" w:type="dxa"/>
        </w:tblCellMar>
        <w:tblLook w:val="0000"/>
      </w:tblPr>
      <w:tblGrid>
        <w:gridCol w:w="3524"/>
        <w:gridCol w:w="5975"/>
      </w:tblGrid>
      <w:tr w:rsidTr="00743D3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EVIDENCE GUIDE</w:t>
            </w:r>
          </w:p>
        </w:tc>
      </w:tr>
      <w:tr w:rsidTr="00743D3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The evidence guide provides advice on assessment and must be read in conjunction with the performance criteria, required knowledge and skills, the range statement and the assessment guidelines for this Training Package.</w:t>
            </w:r>
          </w:p>
        </w:tc>
      </w:tr>
      <w:tr w:rsidTr="00743D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Critical aspects for assessment an</w:t>
            </w:r>
            <w:r w:rsidRPr="00CD36B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 xml:space="preserve">The evidence required to demonstrate competency in this unit must be relevant to and satisfy all of the requirements of the elements and performance criteria of this unit and include demonstration </w:t>
            </w:r>
            <w:r w:rsidRPr="00CD36B5">
              <w:t>of:</w:t>
            </w:r>
          </w:p>
          <w:p w:rsidR="00000000" w:rsidRPr="00CD36B5" w:rsidP="00CD36B5">
            <w:pPr>
              <w:pStyle w:val="ListBullet2"/>
            </w:pPr>
            <w:r w:rsidRPr="00CD36B5">
              <w:t>applying the underpinning knowledge and skills</w:t>
            </w:r>
          </w:p>
          <w:p w:rsidR="00000000" w:rsidRPr="00CD36B5" w:rsidP="00CD36B5">
            <w:pPr>
              <w:pStyle w:val="ListBullet2"/>
            </w:pPr>
            <w:r w:rsidRPr="00CD36B5">
              <w:t>identifying high risk behaviour</w:t>
            </w:r>
          </w:p>
          <w:p w:rsidR="00000000" w:rsidRPr="00CD36B5" w:rsidP="00CD36B5">
            <w:pPr>
              <w:pStyle w:val="ListBullet2"/>
            </w:pPr>
            <w:r w:rsidRPr="00CD36B5">
              <w:t>identifying regulatory bodies</w:t>
            </w:r>
          </w:p>
          <w:p w:rsidR="00000000" w:rsidP="00CD36B5">
            <w:pPr>
              <w:pStyle w:val="ListBullet2"/>
              <w:rPr>
                <w:lang w:val="en-NZ"/>
              </w:rPr>
            </w:pPr>
            <w:r w:rsidRPr="00CD36B5">
              <w:t>identifying ways to reduce high risk behaviours within peer group and self</w:t>
            </w:r>
          </w:p>
        </w:tc>
      </w:tr>
      <w:tr w:rsidTr="00743D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Performance</w:t>
            </w:r>
            <w:r w:rsidRPr="00CD36B5">
              <w:t xml:space="preserve"> is demonstrated consistently over a period of time and in a suitable range of contexts</w:t>
            </w:r>
          </w:p>
          <w:p w:rsidR="00000000" w:rsidRPr="00CD36B5" w:rsidP="00CD36B5">
            <w:pPr>
              <w:pStyle w:val="ListBullet"/>
            </w:pPr>
            <w:r w:rsidRPr="00CD36B5">
              <w:t>Resources for assessment include:</w:t>
            </w:r>
          </w:p>
          <w:p w:rsidR="00000000" w:rsidRPr="00CD36B5" w:rsidP="00CD36B5">
            <w:pPr>
              <w:pStyle w:val="ListBullet2"/>
            </w:pPr>
            <w:r w:rsidRPr="00CD36B5">
              <w:t>a range of relevant exercises, case studies and/or other simulated practical and knowledge assessment, and/or</w:t>
            </w:r>
          </w:p>
          <w:p w:rsidR="00000000" w:rsidRPr="00CD36B5" w:rsidP="00CD36B5">
            <w:pPr>
              <w:pStyle w:val="ListBullet2"/>
            </w:pPr>
            <w:r w:rsidRPr="00CD36B5">
              <w:t>access to an appropriat</w:t>
            </w:r>
            <w:r w:rsidRPr="00CD36B5">
              <w:t>e range of relevant operational situations</w:t>
            </w:r>
          </w:p>
          <w:p w:rsidR="00000000" w:rsidRPr="00CD36B5" w:rsidP="00CD36B5">
            <w:pPr>
              <w:pStyle w:val="ListBullet"/>
            </w:pPr>
            <w:r w:rsidRPr="00CD36B5">
              <w:t>In both real and simulated environments, access is required to:</w:t>
            </w:r>
          </w:p>
          <w:p w:rsidR="00000000" w:rsidP="00CD36B5">
            <w:pPr>
              <w:pStyle w:val="ListBullet2"/>
              <w:rPr>
                <w:lang w:val="en-NZ"/>
              </w:rPr>
            </w:pPr>
            <w:r w:rsidRPr="00CD36B5">
              <w:t>relevant and appropriate materials and equipment</w:t>
            </w:r>
          </w:p>
        </w:tc>
      </w:tr>
      <w:tr w:rsidTr="00743D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As a minimum, assessment of knowledge must be conducted through appropriate assessments using written/practical/oral assessments</w:t>
            </w:r>
          </w:p>
          <w:p w:rsidR="00000000" w:rsidRPr="00CD36B5" w:rsidP="00CD36B5">
            <w:pPr>
              <w:pStyle w:val="ListBullet"/>
            </w:pPr>
            <w:r w:rsidRPr="00CD36B5">
              <w:t>Practical assessment must occur:</w:t>
            </w:r>
          </w:p>
          <w:p w:rsidR="00000000" w:rsidRPr="00CD36B5" w:rsidP="00CD36B5">
            <w:pPr>
              <w:pStyle w:val="ListBullet2"/>
            </w:pPr>
            <w:r w:rsidRPr="00CD36B5">
              <w:t>through activities in an appropriately simulated environment</w:t>
            </w:r>
          </w:p>
          <w:p w:rsidR="00000000" w:rsidRPr="00CD36B5" w:rsidP="00CD36B5">
            <w:pPr>
              <w:pStyle w:val="ListBullet2"/>
            </w:pPr>
            <w:r w:rsidRPr="00CD36B5">
              <w:t>in an appropriate range of situa</w:t>
            </w:r>
            <w:r w:rsidRPr="00CD36B5">
              <w:t>tions</w:t>
            </w:r>
          </w:p>
          <w:p w:rsidR="00000000" w:rsidRPr="00CD36B5" w:rsidP="00CD36B5">
            <w:pPr>
              <w:pStyle w:val="ListBullet"/>
            </w:pPr>
            <w:r w:rsidRPr="00CD36B5">
              <w:t>Simulators are not suitable for final assessment of this unit of competency</w:t>
            </w:r>
          </w:p>
          <w:p w:rsidR="00000000" w:rsidRPr="00CD36B5" w:rsidP="00CD36B5">
            <w:pPr>
              <w:pStyle w:val="ListBullet"/>
            </w:pPr>
            <w:r w:rsidRPr="00CD36B5">
              <w:t>Driving a vehicle is not part of the assessment of this unit of competency</w:t>
            </w:r>
          </w:p>
        </w:tc>
      </w:tr>
    </w:tbl>
    <w:p w:rsidR="00743D36" w:rsidP="00CD36B5">
      <w:pPr>
        <w:pStyle w:val="BodyText"/>
      </w:pPr>
    </w:p>
    <w:p w:rsidR="00743D36" w:rsidP="00CD36B5">
      <w:pPr>
        <w:pStyle w:val="BodyText"/>
      </w:pPr>
    </w:p>
    <w:p w:rsidR="00000000" w:rsidRPr="00CD36B5" w:rsidP="00CD36B5">
      <w:pPr>
        <w:pStyle w:val="Heading1"/>
      </w:pPr>
      <w:bookmarkStart w:id="11" w:name="O_254783"/>
      <w:bookmarkEnd w:id="11"/>
      <w:r w:rsidRPr="00CD36B5">
        <w:t>Range Statement</w:t>
      </w:r>
    </w:p>
    <w:tbl>
      <w:tblPr>
        <w:tblW w:w="9640" w:type="dxa"/>
        <w:tblLayout w:type="fixed"/>
        <w:tblCellMar>
          <w:left w:w="62" w:type="dxa"/>
          <w:right w:w="62" w:type="dxa"/>
        </w:tblCellMar>
        <w:tblLook w:val="0000"/>
      </w:tblPr>
      <w:tblGrid>
        <w:gridCol w:w="3486"/>
        <w:gridCol w:w="6154"/>
      </w:tblGrid>
      <w:tr w:rsidTr="00743D3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RANGE STATEMENT</w:t>
            </w:r>
            <w:r w:rsidRPr="00CD36B5">
              <w:t xml:space="preserve"> </w:t>
            </w:r>
          </w:p>
        </w:tc>
      </w:tr>
      <w:tr w:rsidTr="00743D3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The range statement relates to the unit of competency as a whole. It allows for different work environments and situations that may affect performance.</w:t>
            </w:r>
          </w:p>
        </w:tc>
      </w:tr>
      <w:tr w:rsidTr="00743D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Other road users may include:</w:t>
            </w:r>
          </w:p>
        </w:tc>
        <w:tc>
          <w:tcPr>
            <w:tcW w:w="6154"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pedestrians</w:t>
            </w:r>
          </w:p>
          <w:p w:rsidR="00000000" w:rsidRPr="00CD36B5" w:rsidP="00CD36B5">
            <w:pPr>
              <w:pStyle w:val="ListBullet"/>
            </w:pPr>
            <w:r w:rsidRPr="00CD36B5">
              <w:t>cyclists and skaters</w:t>
            </w:r>
          </w:p>
          <w:p w:rsidR="00000000" w:rsidRPr="00CD36B5" w:rsidP="00CD36B5">
            <w:pPr>
              <w:pStyle w:val="ListBullet"/>
            </w:pPr>
            <w:r w:rsidRPr="00CD36B5">
              <w:t>passengers</w:t>
            </w:r>
          </w:p>
          <w:p w:rsidR="00000000" w:rsidRPr="00CD36B5" w:rsidP="00CD36B5">
            <w:pPr>
              <w:pStyle w:val="ListBullet"/>
            </w:pPr>
            <w:r w:rsidRPr="00CD36B5">
              <w:t>other drivers</w:t>
            </w:r>
          </w:p>
          <w:p w:rsidR="00000000" w:rsidRPr="00CD36B5" w:rsidP="00CD36B5">
            <w:pPr>
              <w:pStyle w:val="ListBullet"/>
            </w:pPr>
            <w:r w:rsidRPr="00CD36B5">
              <w:t>farm vehicles</w:t>
            </w:r>
          </w:p>
          <w:p w:rsidR="00000000" w:rsidRPr="00CD36B5" w:rsidP="00CD36B5">
            <w:pPr>
              <w:pStyle w:val="ListBullet"/>
            </w:pPr>
            <w:r w:rsidRPr="00CD36B5">
              <w:t>mobility scooters</w:t>
            </w:r>
          </w:p>
          <w:p w:rsidR="00000000" w:rsidRPr="00CD36B5" w:rsidP="00CD36B5">
            <w:pPr>
              <w:pStyle w:val="ListBullet"/>
            </w:pPr>
            <w:r w:rsidRPr="00CD36B5">
              <w:t>segways</w:t>
            </w:r>
          </w:p>
          <w:p w:rsidR="00000000" w:rsidP="00CD36B5">
            <w:pPr>
              <w:pStyle w:val="ListBullet"/>
              <w:rPr>
                <w:lang w:val="en-NZ"/>
              </w:rPr>
            </w:pPr>
            <w:r w:rsidRPr="00CD36B5">
              <w:t>heavy commercial vehicles</w:t>
            </w:r>
          </w:p>
        </w:tc>
      </w:tr>
      <w:tr w:rsidTr="00743D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High risk behaviours may include:</w:t>
            </w:r>
          </w:p>
        </w:tc>
        <w:tc>
          <w:tcPr>
            <w:tcW w:w="6154"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fatigue</w:t>
            </w:r>
          </w:p>
          <w:p w:rsidR="00000000" w:rsidRPr="00CD36B5" w:rsidP="00CD36B5">
            <w:pPr>
              <w:pStyle w:val="ListBullet"/>
            </w:pPr>
            <w:r w:rsidRPr="00CD36B5">
              <w:t>drugs</w:t>
            </w:r>
          </w:p>
          <w:p w:rsidR="00000000" w:rsidRPr="00CD36B5" w:rsidP="00CD36B5">
            <w:pPr>
              <w:pStyle w:val="ListBullet"/>
            </w:pPr>
            <w:r w:rsidRPr="00CD36B5">
              <w:t>alcohol</w:t>
            </w:r>
          </w:p>
          <w:p w:rsidR="00000000" w:rsidRPr="00CD36B5" w:rsidP="00CD36B5">
            <w:pPr>
              <w:pStyle w:val="ListBullet"/>
            </w:pPr>
            <w:r w:rsidRPr="00CD36B5">
              <w:t>speed (high speed or inappropriate for circumstances)</w:t>
            </w:r>
          </w:p>
          <w:p w:rsidR="00000000" w:rsidRPr="00CD36B5" w:rsidP="00CD36B5">
            <w:pPr>
              <w:pStyle w:val="ListBullet"/>
            </w:pPr>
            <w:r w:rsidRPr="00CD36B5">
              <w:t>inattention</w:t>
            </w:r>
          </w:p>
          <w:p w:rsidR="00000000" w:rsidRPr="00CD36B5" w:rsidP="00CD36B5">
            <w:pPr>
              <w:pStyle w:val="ListBullet"/>
            </w:pPr>
            <w:r w:rsidRPr="00CD36B5">
              <w:t>distraction</w:t>
            </w:r>
          </w:p>
          <w:p w:rsidR="00000000" w:rsidP="00CD36B5">
            <w:pPr>
              <w:pStyle w:val="ListBullet"/>
              <w:rPr>
                <w:lang w:val="en-NZ"/>
              </w:rPr>
            </w:pPr>
            <w:r w:rsidRPr="00CD36B5">
              <w:t>hoon behaviour</w:t>
            </w:r>
          </w:p>
        </w:tc>
      </w:tr>
      <w:tr w:rsidTr="00743D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Potential risk may include:</w:t>
            </w:r>
          </w:p>
        </w:tc>
        <w:tc>
          <w:tcPr>
            <w:tcW w:w="6154"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physical injury</w:t>
            </w:r>
          </w:p>
          <w:p w:rsidR="00000000" w:rsidRPr="00CD36B5" w:rsidP="00CD36B5">
            <w:pPr>
              <w:pStyle w:val="ListBullet"/>
            </w:pPr>
            <w:r w:rsidRPr="00CD36B5">
              <w:t>social repercussions</w:t>
            </w:r>
          </w:p>
          <w:p w:rsidR="00000000" w:rsidRPr="00CD36B5" w:rsidP="00CD36B5">
            <w:pPr>
              <w:pStyle w:val="ListBullet"/>
            </w:pPr>
            <w:r w:rsidRPr="00CD36B5">
              <w:t>emotional reaction</w:t>
            </w:r>
          </w:p>
          <w:p w:rsidR="00000000" w:rsidRPr="00CD36B5" w:rsidP="00CD36B5">
            <w:pPr>
              <w:pStyle w:val="ListBullet"/>
            </w:pPr>
            <w:r w:rsidRPr="00CD36B5">
              <w:t>financial effect</w:t>
            </w:r>
          </w:p>
          <w:p w:rsidR="00000000" w:rsidRPr="00CD36B5" w:rsidP="00CD36B5">
            <w:pPr>
              <w:pStyle w:val="ListBullet"/>
            </w:pPr>
            <w:r w:rsidRPr="00CD36B5">
              <w:t>economic impact</w:t>
            </w:r>
          </w:p>
          <w:p w:rsidR="00000000" w:rsidP="00CD36B5">
            <w:pPr>
              <w:pStyle w:val="ListBullet"/>
              <w:rPr>
                <w:lang w:val="en-NZ"/>
              </w:rPr>
            </w:pPr>
            <w:r w:rsidRPr="00CD36B5">
              <w:t>legal repercussions</w:t>
            </w:r>
          </w:p>
        </w:tc>
      </w:tr>
      <w:tr w:rsidTr="00743D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Regulatory bodies may include:</w:t>
            </w:r>
          </w:p>
        </w:tc>
        <w:tc>
          <w:tcPr>
            <w:tcW w:w="6154" w:type="dxa"/>
            <w:tcBorders>
              <w:top w:val="nil"/>
              <w:left w:val="nil"/>
              <w:bottom w:val="nil"/>
              <w:right w:val="nil"/>
            </w:tcBorders>
            <w:tcMar>
              <w:top w:w="0" w:type="dxa"/>
              <w:left w:w="62" w:type="dxa"/>
              <w:bottom w:w="0" w:type="dxa"/>
              <w:right w:w="62" w:type="dxa"/>
            </w:tcMar>
          </w:tcPr>
          <w:p w:rsidR="00000000" w:rsidP="00CD36B5">
            <w:pPr>
              <w:pStyle w:val="ListBullet"/>
              <w:rPr>
                <w:lang w:val="en-NZ"/>
              </w:rPr>
            </w:pPr>
            <w:r w:rsidRPr="00CD36B5">
              <w:t>relevant state/territory roads and traffic authority</w:t>
            </w:r>
          </w:p>
        </w:tc>
      </w:tr>
      <w:tr w:rsidTr="00743D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t>Regulation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D36B5" w:rsidP="00CD36B5">
            <w:pPr>
              <w:pStyle w:val="ListBullet"/>
            </w:pPr>
            <w:r w:rsidRPr="00CD36B5">
              <w:t>relevant state/territory permit regul</w:t>
            </w:r>
            <w:r w:rsidRPr="00CD36B5">
              <w:t>ations and requirements</w:t>
            </w:r>
          </w:p>
          <w:p w:rsidR="00000000" w:rsidRPr="00CD36B5" w:rsidP="00CD36B5">
            <w:pPr>
              <w:pStyle w:val="ListBullet"/>
            </w:pPr>
            <w:r w:rsidRPr="00CD36B5">
              <w:t>relevant state/territory OH&amp;S legislation</w:t>
            </w:r>
          </w:p>
          <w:p w:rsidR="00000000" w:rsidRPr="00CD36B5" w:rsidP="00CD36B5">
            <w:pPr>
              <w:pStyle w:val="ListBullet"/>
            </w:pPr>
            <w:r w:rsidRPr="00CD36B5">
              <w:t>relevant state/territory fatigue management regulations</w:t>
            </w:r>
          </w:p>
          <w:p w:rsidR="00000000" w:rsidRPr="00CD36B5" w:rsidP="00CD36B5">
            <w:pPr>
              <w:pStyle w:val="ListBullet"/>
            </w:pPr>
            <w:r w:rsidRPr="00CD36B5">
              <w:t>relevant state/territory environmental protection legislation</w:t>
            </w:r>
          </w:p>
        </w:tc>
      </w:tr>
    </w:tbl>
    <w:p w:rsidR="00743D36" w:rsidP="00CD36B5">
      <w:pPr>
        <w:pStyle w:val="BodyText"/>
      </w:pPr>
    </w:p>
    <w:p w:rsidR="00743D36" w:rsidP="00CD36B5">
      <w:pPr>
        <w:pStyle w:val="BodyText"/>
      </w:pPr>
    </w:p>
    <w:p w:rsidR="00000000" w:rsidRPr="00CD36B5" w:rsidP="00CD36B5">
      <w:pPr>
        <w:pStyle w:val="Heading1"/>
      </w:pPr>
      <w:bookmarkStart w:id="12" w:name="O_295796"/>
      <w:bookmarkEnd w:id="12"/>
      <w:r w:rsidRPr="00CD36B5">
        <w:t>Unit Sector(s)</w:t>
      </w:r>
    </w:p>
    <w:p w:rsidR="00000000" w:rsidRPr="00CD36B5" w:rsidP="00CD36B5">
      <w:pPr>
        <w:pStyle w:val="BodyText"/>
      </w:pPr>
      <w:r w:rsidRPr="00CD36B5">
        <w:t>Not Applicable</w:t>
      </w:r>
    </w:p>
    <w:p w:rsidR="00000000" w:rsidRPr="00CD36B5" w:rsidP="00CD36B5">
      <w:pPr>
        <w:pStyle w:val="AllowPageBreak"/>
      </w:pPr>
    </w:p>
    <w:p w:rsidR="00000000" w:rsidRPr="00CD36B5" w:rsidP="00CD36B5">
      <w:pPr>
        <w:pStyle w:val="Heading1"/>
      </w:pPr>
      <w:bookmarkStart w:id="13" w:name="O_223485"/>
      <w:bookmarkEnd w:id="13"/>
      <w:r w:rsidRPr="00CD36B5">
        <w:t>Competency Field</w:t>
      </w:r>
    </w:p>
    <w:tbl>
      <w:tblPr>
        <w:tblW w:w="9640" w:type="dxa"/>
        <w:tblLayout w:type="fixed"/>
        <w:tblCellMar>
          <w:left w:w="62" w:type="dxa"/>
          <w:right w:w="62" w:type="dxa"/>
        </w:tblCellMar>
        <w:tblLook w:val="0000"/>
      </w:tblPr>
      <w:tblGrid>
        <w:gridCol w:w="2978"/>
        <w:gridCol w:w="6662"/>
      </w:tblGrid>
      <w:tr w:rsidTr="00743D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36B5">
            <w:pPr>
              <w:pStyle w:val="BodyText"/>
              <w:rPr>
                <w:lang w:val="en-NZ"/>
              </w:rPr>
            </w:pPr>
            <w:r w:rsidRPr="00CD36B5">
              <w:rPr>
                <w:rStyle w:val="SpecialBold"/>
              </w:rPr>
              <w:t>Competency Field</w:t>
            </w:r>
            <w:r w:rsidRPr="00CD36B5">
              <w:t xml:space="preserve"> </w:t>
            </w:r>
          </w:p>
        </w:tc>
        <w:tc>
          <w:tcPr>
            <w:tcW w:w="6662" w:type="dxa"/>
            <w:tcBorders>
              <w:top w:val="nil"/>
              <w:left w:val="nil"/>
              <w:bottom w:val="nil"/>
              <w:right w:val="nil"/>
            </w:tcBorders>
            <w:tcMar>
              <w:top w:w="0" w:type="dxa"/>
              <w:left w:w="62" w:type="dxa"/>
              <w:bottom w:w="0" w:type="dxa"/>
              <w:right w:w="62" w:type="dxa"/>
            </w:tcMar>
          </w:tcPr>
          <w:p w:rsidR="00000000" w:rsidRPr="00CD36B5" w:rsidP="00CD36B5">
            <w:pPr>
              <w:pStyle w:val="BodyText"/>
            </w:pPr>
            <w:r w:rsidRPr="00CD36B5">
              <w:t>F - Safety Management</w:t>
            </w:r>
          </w:p>
        </w:tc>
      </w:tr>
    </w:tbl>
    <w:p w:rsidR="00743D36" w:rsidP="00CD36B5">
      <w:pPr>
        <w:pStyle w:val="BodyText"/>
      </w:pPr>
    </w:p>
    <w:p w:rsidR="00743D36" w:rsidP="00CD36B5">
      <w:pPr>
        <w:pStyle w:val="BodyText"/>
      </w:pPr>
    </w:p>
    <w:p w:rsidR="00000000" w:rsidRPr="00CD36B5" w:rsidP="00CD36B5"/>
    <w:sectPr w:rsidSect="00CD3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D36" w:rsidP="00743D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36" w:rsidP="00CD36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3D36" w:rsidP="00CD3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43D36" w:rsidP="00CD3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B5" w:rsidRPr="00743D36" w:rsidP="00743D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36" w:rsidRPr="002D2AF8" w:rsidP="00CD36B5">
    <w:pPr>
      <w:pStyle w:val="Header"/>
      <w:framePr w:wrap="around"/>
    </w:pPr>
    <w:r>
      <w:fldChar w:fldCharType="begin"/>
    </w:r>
    <w:r>
      <w:instrText xml:space="preserve"> TITLE   \* MERGEFORMAT </w:instrText>
    </w:r>
    <w:r>
      <w:fldChar w:fldCharType="separate"/>
    </w:r>
    <w:r>
      <w:t>TLIF0077A Demonstrate knowledge of risk factors and consequences in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43D36" w:rsidP="00CD3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C8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42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4A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6B5"/>
    <w:pPr>
      <w:spacing w:before="360" w:after="60"/>
      <w:outlineLvl w:val="0"/>
    </w:pPr>
    <w:rPr>
      <w:sz w:val="32"/>
    </w:rPr>
  </w:style>
  <w:style w:type="paragraph" w:styleId="Heading2">
    <w:name w:val="heading 2"/>
    <w:basedOn w:val="HeadingBase"/>
    <w:next w:val="BodyText"/>
    <w:link w:val="Heading2Char"/>
    <w:qFormat/>
    <w:rsid w:val="00CD36B5"/>
    <w:pPr>
      <w:keepLines/>
      <w:spacing w:before="240" w:after="120"/>
      <w:outlineLvl w:val="1"/>
    </w:pPr>
    <w:rPr>
      <w:sz w:val="28"/>
      <w:szCs w:val="40"/>
    </w:rPr>
  </w:style>
  <w:style w:type="paragraph" w:styleId="Heading3">
    <w:name w:val="heading 3"/>
    <w:basedOn w:val="HeadingBase"/>
    <w:next w:val="BodyText"/>
    <w:link w:val="Heading3Char"/>
    <w:qFormat/>
    <w:rsid w:val="00CD36B5"/>
    <w:pPr>
      <w:spacing w:before="180" w:after="120"/>
      <w:outlineLvl w:val="2"/>
    </w:pPr>
    <w:rPr>
      <w:spacing w:val="-10"/>
      <w:kern w:val="32"/>
    </w:rPr>
  </w:style>
  <w:style w:type="paragraph" w:styleId="Heading4">
    <w:name w:val="heading 4"/>
    <w:basedOn w:val="HeadingBase"/>
    <w:next w:val="BodyText"/>
    <w:link w:val="Heading4Char"/>
    <w:qFormat/>
    <w:rsid w:val="00CD36B5"/>
    <w:pPr>
      <w:spacing w:before="160" w:after="120"/>
      <w:outlineLvl w:val="3"/>
    </w:pPr>
    <w:rPr>
      <w:sz w:val="22"/>
    </w:rPr>
  </w:style>
  <w:style w:type="paragraph" w:styleId="Heading5">
    <w:name w:val="heading 5"/>
    <w:basedOn w:val="HeadingBase"/>
    <w:next w:val="Normal"/>
    <w:link w:val="Heading5Char"/>
    <w:qFormat/>
    <w:rsid w:val="00CD36B5"/>
    <w:pPr>
      <w:spacing w:before="80"/>
      <w:outlineLvl w:val="4"/>
    </w:pPr>
    <w:rPr>
      <w:color w:val="918585"/>
      <w:sz w:val="20"/>
    </w:rPr>
  </w:style>
  <w:style w:type="paragraph" w:styleId="Heading6">
    <w:name w:val="heading 6"/>
    <w:basedOn w:val="HeadingBase"/>
    <w:next w:val="Normal"/>
    <w:link w:val="Heading6Char"/>
    <w:qFormat/>
    <w:rsid w:val="00CD36B5"/>
    <w:pPr>
      <w:spacing w:before="60"/>
      <w:outlineLvl w:val="5"/>
    </w:pPr>
    <w:rPr>
      <w:color w:val="918585"/>
      <w:sz w:val="20"/>
    </w:rPr>
  </w:style>
  <w:style w:type="paragraph" w:styleId="Heading7">
    <w:name w:val="heading 7"/>
    <w:basedOn w:val="Normal"/>
    <w:next w:val="Normal"/>
    <w:link w:val="Heading7Char"/>
    <w:qFormat/>
    <w:rsid w:val="00CD36B5"/>
    <w:pPr>
      <w:ind w:left="720"/>
      <w:outlineLvl w:val="6"/>
    </w:pPr>
    <w:rPr>
      <w:i/>
    </w:rPr>
  </w:style>
  <w:style w:type="paragraph" w:styleId="Heading8">
    <w:name w:val="heading 8"/>
    <w:basedOn w:val="Normal"/>
    <w:next w:val="Normal"/>
    <w:link w:val="Heading8Char"/>
    <w:qFormat/>
    <w:rsid w:val="00CD36B5"/>
    <w:pPr>
      <w:ind w:left="720"/>
      <w:outlineLvl w:val="7"/>
    </w:pPr>
    <w:rPr>
      <w:i/>
    </w:rPr>
  </w:style>
  <w:style w:type="paragraph" w:styleId="Heading9">
    <w:name w:val="heading 9"/>
    <w:basedOn w:val="Normal"/>
    <w:next w:val="Normal"/>
    <w:link w:val="Heading9Char"/>
    <w:qFormat/>
    <w:rsid w:val="00CD36B5"/>
    <w:pPr>
      <w:ind w:left="720"/>
      <w:outlineLvl w:val="8"/>
    </w:pPr>
    <w:rPr>
      <w:i/>
    </w:rPr>
  </w:style>
  <w:style w:type="character" w:default="1" w:styleId="DefaultParagraphFont">
    <w:name w:val="Default Paragraph Font"/>
    <w:uiPriority w:val="1"/>
    <w:unhideWhenUsed/>
    <w:rsid w:val="00CD3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6B5"/>
  </w:style>
  <w:style w:type="character" w:customStyle="1" w:styleId="Heading1Char">
    <w:name w:val="Heading 1 Char"/>
    <w:basedOn w:val="DefaultParagraphFont"/>
    <w:link w:val="Heading1"/>
    <w:rsid w:val="00CD36B5"/>
    <w:rPr>
      <w:rFonts w:ascii="Times New Roman" w:eastAsia="Times New Roman" w:hAnsi="Times New Roman" w:cs="Times New Roman"/>
      <w:b/>
      <w:sz w:val="32"/>
      <w:szCs w:val="20"/>
      <w:lang w:eastAsia="en-US"/>
    </w:rPr>
  </w:style>
  <w:style w:type="paragraph" w:styleId="BodyText">
    <w:name w:val="Body Text"/>
    <w:basedOn w:val="Normal"/>
    <w:link w:val="BodyTextChar"/>
    <w:rsid w:val="00CD3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6B5"/>
    <w:rPr>
      <w:rFonts w:ascii="Times New Roman" w:eastAsia="Times New Roman" w:hAnsi="Times New Roman" w:cs="Times New Roman"/>
      <w:sz w:val="24"/>
      <w:lang w:eastAsia="en-US"/>
    </w:rPr>
  </w:style>
  <w:style w:type="paragraph" w:styleId="Footer">
    <w:name w:val="footer"/>
    <w:basedOn w:val="Normal"/>
    <w:link w:val="FooterChar"/>
    <w:rsid w:val="00CD3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6B5"/>
    <w:rPr>
      <w:rFonts w:ascii="Times New Roman" w:eastAsia="Times New Roman" w:hAnsi="Times New Roman" w:cs="Times New Roman"/>
      <w:sz w:val="16"/>
      <w:lang w:eastAsia="en-US"/>
    </w:rPr>
  </w:style>
  <w:style w:type="paragraph" w:styleId="List">
    <w:name w:val="List"/>
    <w:basedOn w:val="BodyText"/>
    <w:next w:val="BodyText"/>
    <w:rsid w:val="00CD36B5"/>
    <w:pPr>
      <w:tabs>
        <w:tab w:val="left" w:pos="340"/>
      </w:tabs>
      <w:spacing w:before="60" w:after="60"/>
      <w:ind w:left="340" w:hanging="340"/>
    </w:pPr>
  </w:style>
  <w:style w:type="paragraph" w:styleId="ListBullet">
    <w:name w:val="List Bullet"/>
    <w:basedOn w:val="List"/>
    <w:rsid w:val="00CD36B5"/>
    <w:pPr>
      <w:numPr>
        <w:numId w:val="13"/>
      </w:numPr>
      <w:tabs>
        <w:tab w:val="clear" w:pos="340"/>
      </w:tabs>
      <w:spacing w:before="40" w:after="40"/>
    </w:pPr>
  </w:style>
  <w:style w:type="character" w:customStyle="1" w:styleId="SpecialBold">
    <w:name w:val="Special Bold"/>
    <w:basedOn w:val="DefaultParagraphFont"/>
    <w:rsid w:val="00CD36B5"/>
    <w:rPr>
      <w:b/>
      <w:spacing w:val="0"/>
    </w:rPr>
  </w:style>
  <w:style w:type="paragraph" w:styleId="ListBullet2">
    <w:name w:val="List Bullet 2"/>
    <w:basedOn w:val="List2"/>
    <w:rsid w:val="00CD36B5"/>
    <w:pPr>
      <w:numPr>
        <w:numId w:val="14"/>
      </w:numPr>
      <w:tabs>
        <w:tab w:val="clear" w:pos="680"/>
      </w:tabs>
    </w:pPr>
  </w:style>
  <w:style w:type="paragraph" w:customStyle="1" w:styleId="SuperHeading">
    <w:name w:val="SuperHeading"/>
    <w:basedOn w:val="Normal"/>
    <w:rsid w:val="00CD36B5"/>
    <w:pPr>
      <w:spacing w:before="240" w:after="120"/>
      <w:outlineLvl w:val="0"/>
    </w:pPr>
    <w:rPr>
      <w:rFonts w:ascii="Times New Roman" w:hAnsi="Times New Roman"/>
      <w:b/>
      <w:sz w:val="28"/>
    </w:rPr>
  </w:style>
  <w:style w:type="paragraph" w:customStyle="1" w:styleId="AllowPageBreak">
    <w:name w:val="AllowPageBreak"/>
    <w:rsid w:val="00CD3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6B5"/>
    <w:rPr>
      <w:rFonts w:ascii="Courier New" w:eastAsia="Times New Roman" w:hAnsi="Courier New" w:cs="Times New Roman"/>
      <w:i/>
      <w:szCs w:val="20"/>
      <w:lang w:eastAsia="en-US"/>
    </w:rPr>
  </w:style>
  <w:style w:type="paragraph" w:customStyle="1" w:styleId="HeadingBase">
    <w:name w:val="Heading Base"/>
    <w:rsid w:val="00CD3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6B5"/>
    <w:pPr>
      <w:tabs>
        <w:tab w:val="right" w:leader="dot" w:pos="9072"/>
      </w:tabs>
      <w:ind w:left="567"/>
    </w:pPr>
    <w:rPr>
      <w:szCs w:val="22"/>
    </w:rPr>
  </w:style>
  <w:style w:type="paragraph" w:customStyle="1" w:styleId="TOCBase">
    <w:name w:val="TOC Base"/>
    <w:rsid w:val="00CD3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6B5"/>
    <w:pPr>
      <w:tabs>
        <w:tab w:val="right" w:leader="dot" w:pos="9072"/>
      </w:tabs>
      <w:spacing w:before="40" w:after="40"/>
      <w:ind w:left="284"/>
    </w:pPr>
    <w:rPr>
      <w:rFonts w:ascii="Times New Roman" w:hAnsi="Times New Roman"/>
    </w:rPr>
  </w:style>
  <w:style w:type="paragraph" w:styleId="TOC1">
    <w:name w:val="toc 1"/>
    <w:basedOn w:val="TOCBase"/>
    <w:next w:val="Normal"/>
    <w:rsid w:val="00CD3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6B5"/>
    <w:pPr>
      <w:spacing w:before="5040"/>
      <w:jc w:val="center"/>
    </w:pPr>
    <w:rPr>
      <w:sz w:val="48"/>
      <w:szCs w:val="72"/>
      <w:lang w:val="en-US"/>
    </w:rPr>
  </w:style>
  <w:style w:type="character" w:customStyle="1" w:styleId="TitleChar">
    <w:name w:val="Title Char"/>
    <w:basedOn w:val="DefaultParagraphFont"/>
    <w:link w:val="Title"/>
    <w:rsid w:val="00CD3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6B5"/>
    <w:pPr>
      <w:tabs>
        <w:tab w:val="left" w:pos="3600"/>
        <w:tab w:val="left" w:pos="3958"/>
      </w:tabs>
    </w:pPr>
  </w:style>
  <w:style w:type="paragraph" w:customStyle="1" w:styleId="Note">
    <w:name w:val="Note"/>
    <w:basedOn w:val="BodyText"/>
    <w:rsid w:val="00CD3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6B5"/>
    <w:pPr>
      <w:framePr w:wrap="auto" w:hAnchor="text" w:y="6049"/>
    </w:pPr>
    <w:rPr>
      <w:color w:val="000000"/>
      <w:sz w:val="40"/>
    </w:rPr>
  </w:style>
  <w:style w:type="paragraph" w:customStyle="1" w:styleId="TOCTitle">
    <w:name w:val="TOCTitle"/>
    <w:basedOn w:val="Heading1"/>
    <w:rsid w:val="00CD36B5"/>
    <w:pPr>
      <w:spacing w:after="240"/>
      <w:jc w:val="center"/>
      <w:outlineLvl w:val="9"/>
    </w:pPr>
    <w:rPr>
      <w:caps/>
    </w:rPr>
  </w:style>
  <w:style w:type="paragraph" w:customStyle="1" w:styleId="Version">
    <w:name w:val="Version"/>
    <w:rsid w:val="00CD3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6B5"/>
    <w:pPr>
      <w:keepNext w:val="0"/>
      <w:tabs>
        <w:tab w:val="right" w:pos="4176"/>
      </w:tabs>
      <w:ind w:left="198" w:hanging="198"/>
    </w:pPr>
    <w:rPr>
      <w:rFonts w:ascii="Garamond" w:hAnsi="Garamond"/>
    </w:rPr>
  </w:style>
  <w:style w:type="paragraph" w:styleId="IndexHeading">
    <w:name w:val="index heading"/>
    <w:basedOn w:val="Normal"/>
    <w:next w:val="Index1"/>
    <w:semiHidden/>
    <w:rsid w:val="00CD36B5"/>
    <w:pPr>
      <w:spacing w:before="120" w:after="120"/>
    </w:pPr>
    <w:rPr>
      <w:rFonts w:ascii="Arial" w:hAnsi="Arial"/>
      <w:b/>
      <w:color w:val="918585"/>
      <w:sz w:val="24"/>
    </w:rPr>
  </w:style>
  <w:style w:type="paragraph" w:styleId="Header">
    <w:name w:val="header"/>
    <w:basedOn w:val="Normal"/>
    <w:link w:val="HeaderChar"/>
    <w:rsid w:val="00CD3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6B5"/>
    <w:rPr>
      <w:rFonts w:ascii="Times New Roman" w:eastAsia="Times New Roman" w:hAnsi="Times New Roman" w:cs="Times New Roman"/>
      <w:sz w:val="16"/>
      <w:szCs w:val="20"/>
      <w:lang w:val="en-GB" w:eastAsia="en-US"/>
    </w:rPr>
  </w:style>
  <w:style w:type="paragraph" w:customStyle="1" w:styleId="Chapter">
    <w:name w:val="Chapter"/>
    <w:basedOn w:val="Normal"/>
    <w:rsid w:val="00CD36B5"/>
    <w:pPr>
      <w:spacing w:before="240"/>
    </w:pPr>
    <w:rPr>
      <w:rFonts w:ascii="Times New Roman" w:hAnsi="Times New Roman"/>
      <w:smallCaps/>
      <w:spacing w:val="80"/>
      <w:sz w:val="28"/>
    </w:rPr>
  </w:style>
  <w:style w:type="paragraph" w:customStyle="1" w:styleId="InChapter">
    <w:name w:val="InChapter"/>
    <w:basedOn w:val="Heading3"/>
    <w:rsid w:val="00CD36B5"/>
    <w:pPr>
      <w:spacing w:after="240"/>
      <w:outlineLvl w:val="9"/>
    </w:pPr>
    <w:rPr>
      <w:noProof/>
    </w:rPr>
  </w:style>
  <w:style w:type="paragraph" w:styleId="Index2">
    <w:name w:val="index 2"/>
    <w:basedOn w:val="Normal"/>
    <w:next w:val="Normal"/>
    <w:semiHidden/>
    <w:rsid w:val="00CD36B5"/>
    <w:pPr>
      <w:tabs>
        <w:tab w:val="right" w:pos="4176"/>
      </w:tabs>
      <w:ind w:left="568" w:hanging="284"/>
    </w:pPr>
    <w:rPr>
      <w:rFonts w:ascii="Garamond" w:hAnsi="Garamond"/>
    </w:rPr>
  </w:style>
  <w:style w:type="paragraph" w:customStyle="1" w:styleId="Byline">
    <w:name w:val="Byline"/>
    <w:rsid w:val="00CD3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6B5"/>
    <w:pPr>
      <w:tabs>
        <w:tab w:val="clear" w:pos="3600"/>
        <w:tab w:val="clear" w:pos="3958"/>
      </w:tabs>
      <w:jc w:val="right"/>
    </w:pPr>
  </w:style>
  <w:style w:type="character" w:styleId="Emphasis">
    <w:name w:val="Emphasis"/>
    <w:basedOn w:val="DefaultParagraphFont"/>
    <w:qFormat/>
    <w:rsid w:val="00CD36B5"/>
    <w:rPr>
      <w:i/>
    </w:rPr>
  </w:style>
  <w:style w:type="paragraph" w:styleId="Caption">
    <w:name w:val="caption"/>
    <w:basedOn w:val="BodyText"/>
    <w:next w:val="Normal"/>
    <w:qFormat/>
    <w:rsid w:val="00CD36B5"/>
    <w:pPr>
      <w:framePr w:w="2268" w:hSpace="181" w:vSpace="181" w:wrap="around" w:vAnchor="text" w:hAnchor="page" w:x="1135" w:y="285" w:anchorLock="1"/>
    </w:pPr>
    <w:rPr>
      <w:i/>
    </w:rPr>
  </w:style>
  <w:style w:type="paragraph" w:customStyle="1" w:styleId="MiniTOCTitle">
    <w:name w:val="MiniTOCTitle"/>
    <w:basedOn w:val="Heading4"/>
    <w:rsid w:val="00CD36B5"/>
    <w:pPr>
      <w:spacing w:before="240"/>
      <w:outlineLvl w:val="9"/>
    </w:pPr>
    <w:rPr>
      <w:noProof/>
      <w:sz w:val="24"/>
    </w:rPr>
  </w:style>
  <w:style w:type="paragraph" w:customStyle="1" w:styleId="MiniTOCItem">
    <w:name w:val="MiniTOCItem"/>
    <w:basedOn w:val="ListBullet"/>
    <w:rsid w:val="00CD36B5"/>
    <w:pPr>
      <w:numPr>
        <w:numId w:val="0"/>
      </w:numPr>
      <w:tabs>
        <w:tab w:val="right" w:leader="dot" w:pos="6521"/>
      </w:tabs>
      <w:spacing w:before="0" w:after="0"/>
    </w:pPr>
  </w:style>
  <w:style w:type="paragraph" w:customStyle="1" w:styleId="TOFTitle">
    <w:name w:val="TOFTitle"/>
    <w:basedOn w:val="TOCTitle"/>
    <w:rsid w:val="00CD36B5"/>
  </w:style>
  <w:style w:type="paragraph" w:styleId="TableofFigures">
    <w:name w:val="table of figures"/>
    <w:basedOn w:val="Normal"/>
    <w:next w:val="Normal"/>
    <w:semiHidden/>
    <w:rsid w:val="00CD36B5"/>
    <w:pPr>
      <w:tabs>
        <w:tab w:val="right" w:leader="dot" w:pos="9072"/>
      </w:tabs>
      <w:ind w:left="970" w:hanging="403"/>
    </w:pPr>
    <w:rPr>
      <w:rFonts w:ascii="Times New Roman" w:hAnsi="Times New Roman"/>
      <w:b/>
    </w:rPr>
  </w:style>
  <w:style w:type="paragraph" w:styleId="ListNumber">
    <w:name w:val="List Number"/>
    <w:basedOn w:val="List"/>
    <w:rsid w:val="00CD36B5"/>
    <w:pPr>
      <w:numPr>
        <w:numId w:val="11"/>
      </w:numPr>
    </w:pPr>
  </w:style>
  <w:style w:type="character" w:customStyle="1" w:styleId="WingdingSymbols">
    <w:name w:val="Wingding Symbols"/>
    <w:rsid w:val="00CD36B5"/>
    <w:rPr>
      <w:rFonts w:ascii="Wingdings" w:hAnsi="Wingdings"/>
    </w:rPr>
  </w:style>
  <w:style w:type="paragraph" w:customStyle="1" w:styleId="TableHeading">
    <w:name w:val="Table Heading"/>
    <w:basedOn w:val="HeadingBase"/>
    <w:rsid w:val="00CD36B5"/>
    <w:pPr>
      <w:keepLines/>
      <w:pBdr>
        <w:bottom w:val="single" w:sz="6" w:space="1" w:color="918585"/>
      </w:pBdr>
      <w:spacing w:before="240"/>
    </w:pPr>
  </w:style>
  <w:style w:type="character" w:customStyle="1" w:styleId="HotSpot">
    <w:name w:val="HotSpot"/>
    <w:rsid w:val="00CD36B5"/>
    <w:rPr>
      <w:color w:val="0033CC"/>
      <w:u w:val="none"/>
    </w:rPr>
  </w:style>
  <w:style w:type="paragraph" w:customStyle="1" w:styleId="BodyTextRight">
    <w:name w:val="Body Text Right"/>
    <w:basedOn w:val="BodyText"/>
    <w:rsid w:val="00CD36B5"/>
    <w:pPr>
      <w:spacing w:before="0" w:after="0"/>
      <w:jc w:val="right"/>
    </w:pPr>
  </w:style>
  <w:style w:type="paragraph" w:styleId="Index3">
    <w:name w:val="index 3"/>
    <w:basedOn w:val="ListNumber2"/>
    <w:next w:val="Normal"/>
    <w:semiHidden/>
    <w:rsid w:val="00CD36B5"/>
    <w:pPr>
      <w:numPr>
        <w:numId w:val="0"/>
      </w:numPr>
      <w:tabs>
        <w:tab w:val="right" w:leader="dot" w:pos="4176"/>
      </w:tabs>
    </w:pPr>
  </w:style>
  <w:style w:type="paragraph" w:styleId="ListNumber2">
    <w:name w:val="List Number 2"/>
    <w:basedOn w:val="List2"/>
    <w:rsid w:val="00CD36B5"/>
    <w:pPr>
      <w:numPr>
        <w:numId w:val="10"/>
      </w:numPr>
      <w:tabs>
        <w:tab w:val="clear" w:pos="1060"/>
      </w:tabs>
    </w:pPr>
  </w:style>
  <w:style w:type="paragraph" w:customStyle="1" w:styleId="MarginNote">
    <w:name w:val="Margin Note"/>
    <w:basedOn w:val="BodyText"/>
    <w:rsid w:val="00CD3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6B5"/>
    <w:rPr>
      <w:sz w:val="32"/>
    </w:rPr>
  </w:style>
  <w:style w:type="paragraph" w:customStyle="1" w:styleId="HeadingProcedure">
    <w:name w:val="Heading Procedure"/>
    <w:basedOn w:val="HeadingBase"/>
    <w:next w:val="Normal"/>
    <w:rsid w:val="00CD36B5"/>
    <w:pPr>
      <w:tabs>
        <w:tab w:val="left" w:pos="0"/>
      </w:tabs>
      <w:spacing w:before="120" w:after="60"/>
    </w:pPr>
    <w:rPr>
      <w:i/>
      <w:color w:val="918585"/>
      <w:sz w:val="22"/>
    </w:rPr>
  </w:style>
  <w:style w:type="paragraph" w:customStyle="1" w:styleId="TableBodyText">
    <w:name w:val="Table Body Text"/>
    <w:basedOn w:val="BodyText"/>
    <w:rsid w:val="00CD36B5"/>
    <w:pPr>
      <w:spacing w:before="60" w:after="60"/>
    </w:pPr>
  </w:style>
  <w:style w:type="paragraph" w:styleId="ListContinue">
    <w:name w:val="List Continue"/>
    <w:basedOn w:val="List"/>
    <w:rsid w:val="00CD36B5"/>
    <w:pPr>
      <w:ind w:firstLine="0"/>
    </w:pPr>
  </w:style>
  <w:style w:type="paragraph" w:customStyle="1" w:styleId="ListNote">
    <w:name w:val="List Note"/>
    <w:basedOn w:val="List"/>
    <w:rsid w:val="00CD36B5"/>
    <w:pPr>
      <w:pBdr>
        <w:top w:val="single" w:sz="6" w:space="2" w:color="918585"/>
        <w:bottom w:val="single" w:sz="6" w:space="2" w:color="918585"/>
      </w:pBdr>
      <w:tabs>
        <w:tab w:val="left" w:pos="1021"/>
      </w:tabs>
      <w:ind w:firstLine="0"/>
    </w:pPr>
  </w:style>
  <w:style w:type="paragraph" w:customStyle="1" w:styleId="Warning">
    <w:name w:val="Warning"/>
    <w:basedOn w:val="BodyText"/>
    <w:rsid w:val="00CD36B5"/>
    <w:pPr>
      <w:shd w:val="clear" w:color="auto" w:fill="D9D9D9"/>
      <w:tabs>
        <w:tab w:val="left" w:pos="992"/>
      </w:tabs>
      <w:ind w:left="119" w:right="119"/>
    </w:pPr>
    <w:rPr>
      <w:sz w:val="20"/>
    </w:rPr>
  </w:style>
  <w:style w:type="paragraph" w:customStyle="1" w:styleId="MarginIcons">
    <w:name w:val="Margin Icons"/>
    <w:basedOn w:val="BodyText"/>
    <w:rsid w:val="00CD3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6B5"/>
    <w:rPr>
      <w:rFonts w:ascii="Courier New" w:hAnsi="Courier New"/>
    </w:rPr>
  </w:style>
  <w:style w:type="paragraph" w:customStyle="1" w:styleId="NoteBullet">
    <w:name w:val="Note Bullet"/>
    <w:basedOn w:val="Note"/>
    <w:rsid w:val="00CD36B5"/>
    <w:pPr>
      <w:tabs>
        <w:tab w:val="clear" w:pos="680"/>
      </w:tabs>
      <w:spacing w:before="60" w:after="60"/>
    </w:pPr>
  </w:style>
  <w:style w:type="paragraph" w:customStyle="1" w:styleId="SubHeading2">
    <w:name w:val="SubHeading2"/>
    <w:basedOn w:val="HeadingBase"/>
    <w:rsid w:val="00CD36B5"/>
    <w:pPr>
      <w:spacing w:before="240" w:after="60"/>
    </w:pPr>
    <w:rPr>
      <w:sz w:val="20"/>
    </w:rPr>
  </w:style>
  <w:style w:type="paragraph" w:customStyle="1" w:styleId="SubHeading1">
    <w:name w:val="SubHeading1"/>
    <w:basedOn w:val="HeadingBase"/>
    <w:rsid w:val="00CD36B5"/>
    <w:pPr>
      <w:spacing w:before="240" w:after="60"/>
    </w:pPr>
    <w:rPr>
      <w:color w:val="918585"/>
      <w:sz w:val="22"/>
    </w:rPr>
  </w:style>
  <w:style w:type="paragraph" w:customStyle="1" w:styleId="SideHeading">
    <w:name w:val="Side Heading"/>
    <w:basedOn w:val="HeadingBase"/>
    <w:rsid w:val="00CD3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6B5"/>
    <w:pPr>
      <w:numPr>
        <w:numId w:val="12"/>
      </w:numPr>
    </w:pPr>
  </w:style>
  <w:style w:type="paragraph" w:styleId="PlainText">
    <w:name w:val="Plain Text"/>
    <w:basedOn w:val="Normal"/>
    <w:link w:val="PlainTextChar"/>
    <w:rsid w:val="00CD36B5"/>
    <w:rPr>
      <w:sz w:val="20"/>
    </w:rPr>
  </w:style>
  <w:style w:type="character" w:customStyle="1" w:styleId="PlainTextChar">
    <w:name w:val="Plain Text Char"/>
    <w:basedOn w:val="DefaultParagraphFont"/>
    <w:link w:val="PlainText"/>
    <w:rsid w:val="00CD36B5"/>
    <w:rPr>
      <w:rFonts w:ascii="Courier New" w:eastAsia="Times New Roman" w:hAnsi="Courier New" w:cs="Times New Roman"/>
      <w:sz w:val="20"/>
      <w:szCs w:val="20"/>
      <w:lang w:eastAsia="en-US"/>
    </w:rPr>
  </w:style>
  <w:style w:type="character" w:customStyle="1" w:styleId="MenuOption">
    <w:name w:val="Menu Option"/>
    <w:basedOn w:val="DefaultParagraphFont"/>
    <w:rsid w:val="00CD36B5"/>
    <w:rPr>
      <w:b/>
      <w:smallCaps/>
    </w:rPr>
  </w:style>
  <w:style w:type="paragraph" w:customStyle="1" w:styleId="TableListNumber">
    <w:name w:val="Table List Number"/>
    <w:basedOn w:val="ListNumber"/>
    <w:rsid w:val="00CD36B5"/>
    <w:pPr>
      <w:numPr>
        <w:numId w:val="0"/>
      </w:numPr>
    </w:pPr>
  </w:style>
  <w:style w:type="paragraph" w:styleId="TOC4">
    <w:name w:val="toc 4"/>
    <w:basedOn w:val="TOCBase"/>
    <w:next w:val="Normal"/>
    <w:semiHidden/>
    <w:rsid w:val="00CD36B5"/>
    <w:pPr>
      <w:tabs>
        <w:tab w:val="right" w:leader="dot" w:pos="9071"/>
      </w:tabs>
      <w:ind w:left="1701"/>
    </w:pPr>
  </w:style>
  <w:style w:type="paragraph" w:customStyle="1" w:styleId="ListAlpha">
    <w:name w:val="List Alpha"/>
    <w:basedOn w:val="List"/>
    <w:rsid w:val="00CD36B5"/>
    <w:pPr>
      <w:numPr>
        <w:numId w:val="9"/>
      </w:numPr>
    </w:pPr>
  </w:style>
  <w:style w:type="paragraph" w:customStyle="1" w:styleId="ListAlpha2">
    <w:name w:val="List Alpha 2"/>
    <w:basedOn w:val="List2"/>
    <w:rsid w:val="00CD36B5"/>
    <w:pPr>
      <w:numPr>
        <w:numId w:val="8"/>
      </w:numPr>
    </w:pPr>
  </w:style>
  <w:style w:type="paragraph" w:styleId="List2">
    <w:name w:val="List 2"/>
    <w:basedOn w:val="BodyText"/>
    <w:rsid w:val="00CD36B5"/>
    <w:pPr>
      <w:tabs>
        <w:tab w:val="left" w:pos="680"/>
      </w:tabs>
      <w:spacing w:before="60" w:after="60"/>
      <w:ind w:left="680" w:hanging="340"/>
    </w:pPr>
  </w:style>
  <w:style w:type="paragraph" w:styleId="List3">
    <w:name w:val="List 3"/>
    <w:basedOn w:val="BodyText"/>
    <w:rsid w:val="00CD36B5"/>
    <w:pPr>
      <w:tabs>
        <w:tab w:val="left" w:pos="1021"/>
      </w:tabs>
      <w:spacing w:before="60" w:after="60"/>
      <w:ind w:left="1020" w:hanging="340"/>
    </w:pPr>
  </w:style>
  <w:style w:type="paragraph" w:styleId="List4">
    <w:name w:val="List 4"/>
    <w:basedOn w:val="BodyText"/>
    <w:rsid w:val="00CD36B5"/>
    <w:pPr>
      <w:tabs>
        <w:tab w:val="left" w:pos="1361"/>
      </w:tabs>
      <w:spacing w:before="60" w:after="60"/>
      <w:ind w:left="1361" w:hanging="340"/>
    </w:pPr>
  </w:style>
  <w:style w:type="paragraph" w:styleId="List5">
    <w:name w:val="List 5"/>
    <w:basedOn w:val="BodyText"/>
    <w:rsid w:val="00CD36B5"/>
    <w:pPr>
      <w:tabs>
        <w:tab w:val="left" w:pos="1701"/>
      </w:tabs>
      <w:spacing w:before="60" w:after="60"/>
      <w:ind w:left="1701" w:hanging="340"/>
    </w:pPr>
  </w:style>
  <w:style w:type="paragraph" w:styleId="ListBullet3">
    <w:name w:val="List Bullet 3"/>
    <w:basedOn w:val="List3"/>
    <w:rsid w:val="00CD36B5"/>
    <w:pPr>
      <w:numPr>
        <w:numId w:val="15"/>
      </w:numPr>
      <w:tabs>
        <w:tab w:val="clear" w:pos="1021"/>
      </w:tabs>
      <w:ind w:left="1037" w:hanging="357"/>
    </w:pPr>
  </w:style>
  <w:style w:type="paragraph" w:styleId="ListBullet4">
    <w:name w:val="List Bullet 4"/>
    <w:basedOn w:val="List4"/>
    <w:rsid w:val="00CD36B5"/>
    <w:pPr>
      <w:numPr>
        <w:numId w:val="3"/>
      </w:numPr>
    </w:pPr>
  </w:style>
  <w:style w:type="paragraph" w:styleId="ListBullet5">
    <w:name w:val="List Bullet 5"/>
    <w:basedOn w:val="List5"/>
    <w:rsid w:val="00CD36B5"/>
    <w:pPr>
      <w:numPr>
        <w:numId w:val="4"/>
      </w:numPr>
    </w:pPr>
  </w:style>
  <w:style w:type="paragraph" w:styleId="ListContinue2">
    <w:name w:val="List Continue 2"/>
    <w:basedOn w:val="List2"/>
    <w:rsid w:val="00CD36B5"/>
    <w:pPr>
      <w:ind w:firstLine="0"/>
    </w:pPr>
  </w:style>
  <w:style w:type="paragraph" w:styleId="ListContinue3">
    <w:name w:val="List Continue 3"/>
    <w:basedOn w:val="List3"/>
    <w:rsid w:val="00CD36B5"/>
    <w:pPr>
      <w:ind w:left="1021" w:firstLine="0"/>
    </w:pPr>
  </w:style>
  <w:style w:type="paragraph" w:styleId="ListContinue4">
    <w:name w:val="List Continue 4"/>
    <w:basedOn w:val="List4"/>
    <w:rsid w:val="00CD36B5"/>
    <w:pPr>
      <w:ind w:firstLine="0"/>
    </w:pPr>
  </w:style>
  <w:style w:type="paragraph" w:styleId="ListContinue5">
    <w:name w:val="List Continue 5"/>
    <w:basedOn w:val="List5"/>
    <w:rsid w:val="00CD36B5"/>
    <w:pPr>
      <w:ind w:firstLine="0"/>
    </w:pPr>
  </w:style>
  <w:style w:type="paragraph" w:styleId="ListNumber3">
    <w:name w:val="List Number 3"/>
    <w:basedOn w:val="List3"/>
    <w:rsid w:val="00CD36B5"/>
    <w:pPr>
      <w:numPr>
        <w:numId w:val="5"/>
      </w:numPr>
    </w:pPr>
  </w:style>
  <w:style w:type="paragraph" w:styleId="ListNumber4">
    <w:name w:val="List Number 4"/>
    <w:basedOn w:val="List4"/>
    <w:rsid w:val="00CD36B5"/>
    <w:pPr>
      <w:numPr>
        <w:numId w:val="6"/>
      </w:numPr>
    </w:pPr>
  </w:style>
  <w:style w:type="paragraph" w:styleId="ListNumber5">
    <w:name w:val="List Number 5"/>
    <w:basedOn w:val="List5"/>
    <w:rsid w:val="00CD36B5"/>
    <w:pPr>
      <w:numPr>
        <w:numId w:val="7"/>
      </w:numPr>
    </w:pPr>
  </w:style>
  <w:style w:type="paragraph" w:styleId="BlockText">
    <w:name w:val="Block Text"/>
    <w:basedOn w:val="Normal"/>
    <w:rsid w:val="00CD36B5"/>
    <w:pPr>
      <w:spacing w:after="120"/>
      <w:ind w:left="1440" w:right="1440"/>
    </w:pPr>
  </w:style>
  <w:style w:type="character" w:customStyle="1" w:styleId="Subscript">
    <w:name w:val="Subscript"/>
    <w:basedOn w:val="DefaultParagraphFont"/>
    <w:rsid w:val="00CD36B5"/>
    <w:rPr>
      <w:sz w:val="16"/>
      <w:vertAlign w:val="subscript"/>
    </w:rPr>
  </w:style>
  <w:style w:type="character" w:customStyle="1" w:styleId="Superscript">
    <w:name w:val="Superscript"/>
    <w:basedOn w:val="DefaultParagraphFont"/>
    <w:rsid w:val="00CD36B5"/>
    <w:rPr>
      <w:sz w:val="16"/>
      <w:vertAlign w:val="superscript"/>
    </w:rPr>
  </w:style>
  <w:style w:type="character" w:customStyle="1" w:styleId="Symbols">
    <w:name w:val="Symbols"/>
    <w:basedOn w:val="DefaultParagraphFont"/>
    <w:rsid w:val="00CD36B5"/>
    <w:rPr>
      <w:rFonts w:ascii="Symbol" w:hAnsi="Symbol"/>
    </w:rPr>
  </w:style>
  <w:style w:type="character" w:customStyle="1" w:styleId="MenuOptions">
    <w:name w:val="Menu Options"/>
    <w:basedOn w:val="DefaultParagraphFont"/>
    <w:rsid w:val="00CD36B5"/>
    <w:rPr>
      <w:rFonts w:ascii="Arial Narrow" w:hAnsi="Arial Narrow"/>
      <w:smallCaps/>
    </w:rPr>
  </w:style>
  <w:style w:type="character" w:customStyle="1" w:styleId="Buttons">
    <w:name w:val="Buttons"/>
    <w:basedOn w:val="DefaultParagraphFont"/>
    <w:rsid w:val="00CD36B5"/>
    <w:rPr>
      <w:b/>
    </w:rPr>
  </w:style>
  <w:style w:type="character" w:customStyle="1" w:styleId="Underlined">
    <w:name w:val="Underlined"/>
    <w:basedOn w:val="DefaultParagraphFont"/>
    <w:rsid w:val="00CD36B5"/>
    <w:rPr>
      <w:u w:val="single"/>
    </w:rPr>
  </w:style>
  <w:style w:type="paragraph" w:customStyle="1" w:styleId="TableBodyTextRight">
    <w:name w:val="Table Body Text Right"/>
    <w:basedOn w:val="TableBodyText"/>
    <w:rsid w:val="00CD36B5"/>
    <w:pPr>
      <w:widowControl w:val="0"/>
      <w:autoSpaceDE w:val="0"/>
      <w:autoSpaceDN w:val="0"/>
      <w:adjustRightInd w:val="0"/>
      <w:jc w:val="right"/>
    </w:pPr>
    <w:rPr>
      <w:rFonts w:cs="Arial"/>
      <w:szCs w:val="18"/>
    </w:rPr>
  </w:style>
  <w:style w:type="paragraph" w:customStyle="1" w:styleId="CopyrightText">
    <w:name w:val="Copyright Text"/>
    <w:basedOn w:val="BodyText"/>
    <w:rsid w:val="00CD36B5"/>
    <w:rPr>
      <w:sz w:val="18"/>
    </w:rPr>
  </w:style>
  <w:style w:type="paragraph" w:customStyle="1" w:styleId="BodySmallRight">
    <w:name w:val="Body Small Right"/>
    <w:basedOn w:val="BodyTextRight"/>
    <w:rsid w:val="00CD36B5"/>
    <w:rPr>
      <w:sz w:val="18"/>
      <w:szCs w:val="18"/>
    </w:rPr>
  </w:style>
  <w:style w:type="paragraph" w:customStyle="1" w:styleId="MarginEdition">
    <w:name w:val="Margin Edition"/>
    <w:basedOn w:val="MarginNote"/>
    <w:rsid w:val="00CD36B5"/>
    <w:pPr>
      <w:spacing w:before="0" w:after="0"/>
    </w:pPr>
    <w:rPr>
      <w:rFonts w:ascii="Times New Roman" w:hAnsi="Times New Roman"/>
      <w:color w:val="999999"/>
    </w:rPr>
  </w:style>
  <w:style w:type="paragraph" w:customStyle="1" w:styleId="Spacer">
    <w:name w:val="Spacer"/>
    <w:basedOn w:val="Normal"/>
    <w:rsid w:val="00CD36B5"/>
    <w:rPr>
      <w:sz w:val="2"/>
      <w:szCs w:val="2"/>
    </w:rPr>
  </w:style>
  <w:style w:type="character" w:customStyle="1" w:styleId="Small">
    <w:name w:val="Small"/>
    <w:basedOn w:val="DefaultParagraphFont"/>
    <w:rsid w:val="00CD36B5"/>
    <w:rPr>
      <w:sz w:val="16"/>
    </w:rPr>
  </w:style>
  <w:style w:type="paragraph" w:customStyle="1" w:styleId="WideTable">
    <w:name w:val="Wide Table"/>
    <w:basedOn w:val="Normal"/>
    <w:rsid w:val="00CD36B5"/>
    <w:pPr>
      <w:ind w:left="-1418"/>
    </w:pPr>
    <w:rPr>
      <w:sz w:val="2"/>
      <w:szCs w:val="2"/>
    </w:rPr>
  </w:style>
  <w:style w:type="character" w:styleId="PageNumber">
    <w:name w:val="page number"/>
    <w:basedOn w:val="DefaultParagraphFont"/>
    <w:rsid w:val="00CD36B5"/>
  </w:style>
  <w:style w:type="paragraph" w:styleId="Quote">
    <w:name w:val="Quote"/>
    <w:basedOn w:val="Heading1"/>
    <w:link w:val="QuoteChar"/>
    <w:qFormat/>
    <w:rsid w:val="00CD36B5"/>
    <w:rPr>
      <w:b w:val="0"/>
      <w:sz w:val="72"/>
      <w:szCs w:val="72"/>
      <w:lang w:val="en-NZ"/>
    </w:rPr>
  </w:style>
  <w:style w:type="character" w:customStyle="1" w:styleId="QuoteChar">
    <w:name w:val="Quote Char"/>
    <w:basedOn w:val="DefaultParagraphFont"/>
    <w:link w:val="Quote"/>
    <w:rsid w:val="00CD3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6B5"/>
    <w:pPr>
      <w:pageBreakBefore/>
    </w:pPr>
  </w:style>
  <w:style w:type="paragraph" w:customStyle="1" w:styleId="Border">
    <w:name w:val="Border"/>
    <w:basedOn w:val="Normal"/>
    <w:qFormat/>
    <w:rsid w:val="00CD3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6B5"/>
    <w:rPr>
      <w:b/>
      <w:bCs/>
      <w:i/>
      <w:iCs/>
      <w:color w:val="auto"/>
    </w:rPr>
  </w:style>
  <w:style w:type="paragraph" w:styleId="IntenseQuote">
    <w:name w:val="Intense Quote"/>
    <w:basedOn w:val="Normal"/>
    <w:next w:val="Normal"/>
    <w:link w:val="IntenseQuoteChar"/>
    <w:uiPriority w:val="30"/>
    <w:qFormat/>
    <w:rsid w:val="00CD3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6B5"/>
    <w:rPr>
      <w:smallCaps/>
      <w:color w:val="auto"/>
      <w:u w:val="single"/>
    </w:rPr>
  </w:style>
  <w:style w:type="character" w:styleId="IntenseReference">
    <w:name w:val="Intense Reference"/>
    <w:basedOn w:val="DefaultParagraphFont"/>
    <w:uiPriority w:val="32"/>
    <w:qFormat/>
    <w:rsid w:val="00CD36B5"/>
    <w:rPr>
      <w:b/>
      <w:bCs/>
      <w:smallCaps/>
      <w:color w:val="auto"/>
      <w:spacing w:val="5"/>
      <w:u w:val="single"/>
    </w:rPr>
  </w:style>
  <w:style w:type="paragraph" w:customStyle="1" w:styleId="2ColumnHeading">
    <w:name w:val="2Column Heading"/>
    <w:basedOn w:val="BodyText"/>
    <w:qFormat/>
    <w:rsid w:val="00CD36B5"/>
    <w:pPr>
      <w:spacing w:after="60"/>
      <w:ind w:left="-2268"/>
    </w:pPr>
    <w:rPr>
      <w:b/>
    </w:rPr>
  </w:style>
  <w:style w:type="paragraph" w:customStyle="1" w:styleId="Heading1TOC">
    <w:name w:val="Heading1 TOC"/>
    <w:basedOn w:val="Normal"/>
    <w:qFormat/>
    <w:rsid w:val="00CD36B5"/>
    <w:pPr>
      <w:spacing w:before="240" w:after="120"/>
    </w:pPr>
    <w:rPr>
      <w:rFonts w:ascii="Times New Roman" w:hAnsi="Times New Roman"/>
      <w:b/>
      <w:sz w:val="32"/>
    </w:rPr>
  </w:style>
  <w:style w:type="paragraph" w:customStyle="1" w:styleId="Heading2TOC">
    <w:name w:val="Heading2 TOC"/>
    <w:basedOn w:val="Normal"/>
    <w:qFormat/>
    <w:rsid w:val="00CD36B5"/>
    <w:pPr>
      <w:spacing w:before="240" w:after="60"/>
    </w:pPr>
    <w:rPr>
      <w:rFonts w:ascii="Times New Roman" w:hAnsi="Times New Roman"/>
      <w:b/>
      <w:sz w:val="28"/>
    </w:rPr>
  </w:style>
  <w:style w:type="character" w:customStyle="1" w:styleId="Underline">
    <w:name w:val="Underline"/>
    <w:basedOn w:val="DefaultParagraphFont"/>
    <w:qFormat/>
    <w:rsid w:val="00CD36B5"/>
    <w:rPr>
      <w:u w:val="single"/>
    </w:rPr>
  </w:style>
  <w:style w:type="character" w:customStyle="1" w:styleId="BoldandItalics">
    <w:name w:val="Bold and Italics"/>
    <w:qFormat/>
    <w:rsid w:val="00CD36B5"/>
    <w:rPr>
      <w:b/>
      <w:i/>
      <w:u w:val="none"/>
    </w:rPr>
  </w:style>
  <w:style w:type="paragraph" w:styleId="BalloonText">
    <w:name w:val="Balloon Text"/>
    <w:basedOn w:val="Normal"/>
    <w:link w:val="BalloonTextChar"/>
    <w:rsid w:val="00CD36B5"/>
    <w:rPr>
      <w:rFonts w:ascii="Tahoma" w:hAnsi="Tahoma" w:cs="Tahoma"/>
      <w:sz w:val="16"/>
      <w:szCs w:val="16"/>
    </w:rPr>
  </w:style>
  <w:style w:type="character" w:customStyle="1" w:styleId="BalloonTextChar">
    <w:name w:val="Balloon Text Char"/>
    <w:basedOn w:val="DefaultParagraphFont"/>
    <w:link w:val="BalloonText"/>
    <w:rsid w:val="00CD3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6B5"/>
    <w:rPr>
      <w:b/>
      <w:color w:val="660033"/>
      <w:spacing w:val="0"/>
    </w:rPr>
  </w:style>
  <w:style w:type="paragraph" w:customStyle="1" w:styleId="Nameditemlist">
    <w:name w:val="Named item list"/>
    <w:basedOn w:val="BodyText"/>
    <w:qFormat/>
    <w:rsid w:val="00CD36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787</Words>
  <Characters>4999</Characters>
  <Application>Microsoft Office Word</Application>
  <DocSecurity>0</DocSecurity>
  <Lines>187</Lines>
  <Paragraphs>112</Paragraphs>
  <ScaleCrop>false</ScaleCrop>
  <Company>Author-it Software Corporation Ltd.</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TLIF0077A Demonstrate knowledge of risk factors and consequences in interacting with other road users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2012-10-10T07:53:00Z</dcterms:created>
  <dcterms:modified xsi:type="dcterms:W3CDTF">2012-10-10T07:53:00Z</dcterms:modified>
</cp:coreProperties>
</file>