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4EF7" w:rsidP="00F04EF7">
      <w:pPr>
        <w:pStyle w:val="Title"/>
      </w:pPr>
      <w:r>
        <w:fldChar w:fldCharType="begin"/>
      </w:r>
      <w:r>
        <w:instrText xml:space="preserve"> TITLE   \* MERGEFORMAT </w:instrText>
      </w:r>
      <w:r>
        <w:fldChar w:fldCharType="separate"/>
      </w:r>
      <w:r>
        <w:t>TLIE3023A Use electronic communication systems</w:t>
      </w:r>
      <w:r>
        <w:fldChar w:fldCharType="end"/>
      </w:r>
    </w:p>
    <w:p w:rsidR="00F04EF7" w:rsidP="00F04EF7">
      <w:pPr>
        <w:pStyle w:val="Version"/>
        <w:sectPr w:rsidSect="00C577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77F6" w:rsidP="00C577F6">
      <w:pPr>
        <w:pStyle w:val="SuperHeading"/>
      </w:pPr>
      <w:r w:rsidRPr="00C577F6">
        <w:t>TLIE3023A Use electronic communication systems</w:t>
      </w:r>
    </w:p>
    <w:p w:rsidR="00000000" w:rsidRPr="00C577F6" w:rsidP="00C577F6">
      <w:pPr>
        <w:pStyle w:val="Heading1"/>
      </w:pPr>
      <w:bookmarkStart w:id="1" w:name="O_357458"/>
      <w:bookmarkEnd w:id="1"/>
      <w:r w:rsidRPr="00C577F6">
        <w:t>Modification History</w:t>
      </w:r>
    </w:p>
    <w:p w:rsidR="00000000" w:rsidRPr="00C577F6" w:rsidP="00C577F6">
      <w:pPr>
        <w:pStyle w:val="BodyText"/>
      </w:pPr>
      <w:r w:rsidRPr="00C577F6">
        <w:t>Not applicable.</w:t>
      </w:r>
    </w:p>
    <w:p w:rsidR="00000000" w:rsidRPr="00C577F6" w:rsidP="00C577F6">
      <w:pPr>
        <w:pStyle w:val="AllowPageBreak"/>
      </w:pPr>
    </w:p>
    <w:p w:rsidR="00000000" w:rsidRPr="00C577F6" w:rsidP="00C577F6">
      <w:pPr>
        <w:pStyle w:val="Heading1"/>
      </w:pPr>
      <w:bookmarkStart w:id="2" w:name="O_357459"/>
      <w:bookmarkEnd w:id="2"/>
      <w:r w:rsidRPr="00C577F6">
        <w:t>Unit Descriptor</w:t>
      </w:r>
    </w:p>
    <w:tbl>
      <w:tblPr>
        <w:tblW w:w="9495" w:type="dxa"/>
        <w:tblLayout w:type="fixed"/>
        <w:tblCellMar>
          <w:left w:w="62" w:type="dxa"/>
          <w:right w:w="62" w:type="dxa"/>
        </w:tblCellMar>
        <w:tblLook w:val="0000"/>
      </w:tblPr>
      <w:tblGrid>
        <w:gridCol w:w="9495"/>
      </w:tblGrid>
      <w:tr w:rsidTr="00F04EF7">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RPr="00C577F6" w:rsidP="00C577F6">
            <w:pPr>
              <w:pStyle w:val="BodyText"/>
            </w:pPr>
            <w:r w:rsidRPr="00C577F6">
              <w:t>This unit involves the skills and knowledge required to use electronic communication systems. It includes identifying s</w:t>
            </w:r>
            <w:r w:rsidRPr="00C577F6">
              <w:t xml:space="preserve">ystem features, operating a communication system effectively, using appropriate communication protocols when using a system, ensuring equipment is operational, identifying any system access requirements (log in) and completing documentation. </w:t>
            </w:r>
          </w:p>
          <w:p w:rsidR="00000000" w:rsidRPr="00C577F6" w:rsidP="00C577F6">
            <w:pPr>
              <w:pStyle w:val="BodyText"/>
            </w:pPr>
            <w:r w:rsidRPr="00C577F6">
              <w:t>Licensing, le</w:t>
            </w:r>
            <w:r w:rsidRPr="00C577F6">
              <w:t>gislative, or certification requirements may be applicable to this unit.</w:t>
            </w:r>
          </w:p>
        </w:tc>
      </w:tr>
    </w:tbl>
    <w:p w:rsidR="00000000" w:rsidRPr="00C577F6" w:rsidP="00C577F6">
      <w:pPr>
        <w:pStyle w:val="BodyText"/>
      </w:pPr>
    </w:p>
    <w:p w:rsidR="00000000" w:rsidRPr="00C577F6" w:rsidP="00C577F6">
      <w:pPr>
        <w:pStyle w:val="AllowPageBreak"/>
      </w:pPr>
    </w:p>
    <w:p w:rsidR="00000000" w:rsidRPr="00C577F6" w:rsidP="00C577F6">
      <w:pPr>
        <w:pStyle w:val="Heading1"/>
      </w:pPr>
      <w:bookmarkStart w:id="3" w:name="O_357460"/>
      <w:bookmarkEnd w:id="3"/>
      <w:r w:rsidRPr="00C577F6">
        <w:t>Application of the Unit</w:t>
      </w:r>
    </w:p>
    <w:tbl>
      <w:tblPr>
        <w:tblW w:w="9495" w:type="dxa"/>
        <w:tblLayout w:type="fixed"/>
        <w:tblCellMar>
          <w:left w:w="62" w:type="dxa"/>
          <w:right w:w="62" w:type="dxa"/>
        </w:tblCellMar>
        <w:tblLook w:val="0000"/>
      </w:tblPr>
      <w:tblGrid>
        <w:gridCol w:w="9495"/>
      </w:tblGrid>
      <w:tr w:rsidTr="00C577F6">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RPr="00C577F6" w:rsidP="00C577F6">
            <w:pPr>
              <w:pStyle w:val="BodyText"/>
            </w:pPr>
            <w:r w:rsidRPr="00C577F6">
              <w:t>Work is carried out in accordance with relevant regulations and workplace procedures.</w:t>
            </w:r>
          </w:p>
          <w:p w:rsidR="00000000" w:rsidRPr="00C577F6" w:rsidP="00C577F6">
            <w:pPr>
              <w:pStyle w:val="BodyText"/>
            </w:pPr>
            <w:r w:rsidRPr="00C577F6">
              <w:t>Work is performed under some supervision, generally in a team environment. It involves the application of established communication principles and practices and the use of local technical and colloquial language and vocabulary in day-to-day communication.</w:t>
            </w:r>
          </w:p>
          <w:p w:rsidR="00000000" w:rsidRPr="00C577F6" w:rsidP="00C577F6">
            <w:pPr>
              <w:pStyle w:val="BodyText"/>
            </w:pPr>
            <w:r w:rsidRPr="00C577F6">
              <w:t>This unit covers activities where a number of different communication systems are used concurrently, including radios, fixed-line and mobile telephones and computers.</w:t>
            </w:r>
          </w:p>
        </w:tc>
      </w:tr>
    </w:tbl>
    <w:p w:rsidR="00000000" w:rsidRPr="00C577F6" w:rsidP="00C577F6">
      <w:pPr>
        <w:pStyle w:val="BodyText"/>
      </w:pPr>
    </w:p>
    <w:p w:rsidR="00000000" w:rsidRPr="00C577F6" w:rsidP="00C577F6">
      <w:pPr>
        <w:pStyle w:val="AllowPageBreak"/>
      </w:pPr>
    </w:p>
    <w:p w:rsidR="00000000" w:rsidRPr="00C577F6" w:rsidP="00C577F6">
      <w:pPr>
        <w:pStyle w:val="Heading1"/>
      </w:pPr>
      <w:bookmarkStart w:id="4" w:name="O_357461"/>
      <w:bookmarkEnd w:id="4"/>
      <w:r w:rsidRPr="00C577F6">
        <w:t>Licensing/Regulatory Information</w:t>
      </w:r>
    </w:p>
    <w:p w:rsidR="00000000" w:rsidRPr="00C577F6" w:rsidP="00C577F6">
      <w:pPr>
        <w:pStyle w:val="BodyText"/>
      </w:pPr>
      <w:r w:rsidRPr="00C577F6">
        <w:t>Refer to Unit Descriptor.</w:t>
      </w:r>
    </w:p>
    <w:p w:rsidR="00000000" w:rsidRPr="00C577F6" w:rsidP="00C577F6">
      <w:pPr>
        <w:pStyle w:val="AllowPageBreak"/>
      </w:pPr>
    </w:p>
    <w:p w:rsidR="00000000" w:rsidRPr="00C577F6" w:rsidP="00C577F6">
      <w:pPr>
        <w:pStyle w:val="Heading1"/>
      </w:pPr>
      <w:bookmarkStart w:id="5" w:name="O_357462"/>
      <w:bookmarkEnd w:id="5"/>
      <w:r w:rsidRPr="00C577F6">
        <w:t>Pre-Requisites</w:t>
      </w:r>
    </w:p>
    <w:p w:rsidR="00000000" w:rsidRPr="00C577F6" w:rsidP="00C577F6">
      <w:pPr>
        <w:pStyle w:val="BodyText"/>
      </w:pPr>
      <w:r w:rsidRPr="00C577F6">
        <w:t>Not applicable.</w:t>
      </w:r>
    </w:p>
    <w:p w:rsidR="00000000" w:rsidRPr="00C577F6" w:rsidP="00C577F6">
      <w:pPr>
        <w:pStyle w:val="AllowPageBreak"/>
      </w:pPr>
    </w:p>
    <w:p w:rsidR="00000000" w:rsidRPr="00C577F6" w:rsidP="00C577F6">
      <w:pPr>
        <w:pStyle w:val="Heading1"/>
      </w:pPr>
      <w:bookmarkStart w:id="6" w:name="O_357463"/>
      <w:bookmarkEnd w:id="6"/>
      <w:r w:rsidRPr="00C577F6">
        <w:t>Employability Skills Information</w:t>
      </w:r>
    </w:p>
    <w:tbl>
      <w:tblPr>
        <w:tblW w:w="9495" w:type="dxa"/>
        <w:tblLayout w:type="fixed"/>
        <w:tblCellMar>
          <w:left w:w="62" w:type="dxa"/>
          <w:right w:w="62" w:type="dxa"/>
        </w:tblCellMar>
        <w:tblLook w:val="0000"/>
      </w:tblPr>
      <w:tblGrid>
        <w:gridCol w:w="9495"/>
      </w:tblGrid>
      <w:tr w:rsidTr="00F04EF7">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RPr="00C577F6" w:rsidP="00C577F6">
            <w:pPr>
              <w:pStyle w:val="BodyText"/>
            </w:pPr>
            <w:r w:rsidRPr="00C577F6">
              <w:t>This unit contains employability skills.</w:t>
            </w:r>
          </w:p>
        </w:tc>
      </w:tr>
    </w:tbl>
    <w:p w:rsidR="00000000" w:rsidRPr="00C577F6" w:rsidP="00C577F6">
      <w:pPr>
        <w:pStyle w:val="BodyText"/>
      </w:pPr>
    </w:p>
    <w:p w:rsidR="00000000" w:rsidRPr="00C577F6" w:rsidP="00C577F6">
      <w:pPr>
        <w:pStyle w:val="AllowPageBreak"/>
      </w:pPr>
    </w:p>
    <w:p w:rsidR="00000000" w:rsidRPr="00C577F6" w:rsidP="00C577F6">
      <w:pPr>
        <w:pStyle w:val="Heading1"/>
      </w:pPr>
      <w:bookmarkStart w:id="7" w:name="O_357464"/>
      <w:bookmarkEnd w:id="7"/>
      <w:r w:rsidRPr="00C577F6">
        <w:t>Elements and Performance Criteria Pre-Content</w:t>
      </w:r>
    </w:p>
    <w:tbl>
      <w:tblPr>
        <w:tblW w:w="9495" w:type="dxa"/>
        <w:tblLayout w:type="fixed"/>
        <w:tblCellMar>
          <w:left w:w="62" w:type="dxa"/>
          <w:right w:w="62" w:type="dxa"/>
        </w:tblCellMar>
        <w:tblLook w:val="0000"/>
      </w:tblPr>
      <w:tblGrid>
        <w:gridCol w:w="2777"/>
        <w:gridCol w:w="6718"/>
      </w:tblGrid>
      <w:tr w:rsidTr="00C577F6">
        <w:tblPrEx>
          <w:tblW w:w="9495" w:type="dxa"/>
          <w:tblLayout w:type="fixed"/>
          <w:tblCellMar>
            <w:left w:w="62" w:type="dxa"/>
            <w:right w:w="62" w:type="dxa"/>
          </w:tblCellMar>
          <w:tblLook w:val="0000"/>
        </w:tblPrEx>
        <w:tc>
          <w:tcPr>
            <w:tcW w:w="2777" w:type="dxa"/>
            <w:tcBorders>
              <w:top w:val="nil"/>
              <w:left w:val="nil"/>
              <w:bottom w:val="nil"/>
              <w:right w:val="nil"/>
            </w:tcBorders>
            <w:tcMar>
              <w:top w:w="0" w:type="dxa"/>
              <w:left w:w="62" w:type="dxa"/>
              <w:bottom w:w="0" w:type="dxa"/>
              <w:right w:w="62" w:type="dxa"/>
            </w:tcMar>
          </w:tcPr>
          <w:p w:rsidR="00000000" w:rsidP="00C577F6">
            <w:pPr>
              <w:pStyle w:val="BodyText"/>
              <w:rPr>
                <w:lang w:val="en-NZ"/>
              </w:rPr>
            </w:pPr>
            <w:r w:rsidRPr="00C577F6">
              <w:t>Elements describe the essential outcomes of a unit of competency.</w:t>
            </w:r>
          </w:p>
        </w:tc>
        <w:tc>
          <w:tcPr>
            <w:tcW w:w="6718" w:type="dxa"/>
            <w:tcBorders>
              <w:top w:val="nil"/>
              <w:left w:val="nil"/>
              <w:bottom w:val="nil"/>
              <w:right w:val="nil"/>
            </w:tcBorders>
            <w:tcMar>
              <w:top w:w="0" w:type="dxa"/>
              <w:left w:w="62" w:type="dxa"/>
              <w:bottom w:w="0" w:type="dxa"/>
              <w:right w:w="62" w:type="dxa"/>
            </w:tcMar>
          </w:tcPr>
          <w:p w:rsidR="00000000" w:rsidRPr="00C577F6" w:rsidP="00C577F6">
            <w:pPr>
              <w:pStyle w:val="BodyText"/>
            </w:pPr>
            <w:r w:rsidRPr="00C577F6">
              <w:t>Performance criteria describe the required performance needed to demonstrate achievement of the element. Assessment of performance is to be consistent with the evidence guide.</w:t>
            </w:r>
          </w:p>
        </w:tc>
      </w:tr>
    </w:tbl>
    <w:p w:rsidR="00000000" w:rsidRPr="00C577F6" w:rsidP="00C577F6">
      <w:pPr>
        <w:pStyle w:val="BodyText"/>
      </w:pPr>
    </w:p>
    <w:p w:rsidR="00000000" w:rsidRPr="00C577F6" w:rsidP="00C577F6">
      <w:pPr>
        <w:pStyle w:val="AllowPageBreak"/>
      </w:pPr>
    </w:p>
    <w:p w:rsidR="00000000" w:rsidRPr="00C577F6" w:rsidP="00C577F6">
      <w:pPr>
        <w:pStyle w:val="Heading1"/>
      </w:pPr>
      <w:bookmarkStart w:id="8" w:name="O_357465"/>
      <w:bookmarkEnd w:id="8"/>
      <w:r w:rsidRPr="00C577F6">
        <w:t>Elements and Performance Criteria</w:t>
      </w:r>
    </w:p>
    <w:tbl>
      <w:tblPr>
        <w:tblW w:w="9705" w:type="dxa"/>
        <w:tblLayout w:type="fixed"/>
        <w:tblCellMar>
          <w:left w:w="62" w:type="dxa"/>
          <w:right w:w="62" w:type="dxa"/>
        </w:tblCellMar>
        <w:tblLook w:val="0000"/>
      </w:tblPr>
      <w:tblGrid>
        <w:gridCol w:w="2777"/>
        <w:gridCol w:w="75"/>
        <w:gridCol w:w="6643"/>
        <w:gridCol w:w="210"/>
      </w:tblGrid>
      <w:tr w:rsidTr="00C577F6">
        <w:tblPrEx>
          <w:tblW w:w="9705" w:type="dxa"/>
          <w:tblLayout w:type="fixed"/>
          <w:tblCellMar>
            <w:left w:w="62" w:type="dxa"/>
            <w:right w:w="62" w:type="dxa"/>
          </w:tblCellMar>
          <w:tblLook w:val="0000"/>
        </w:tblPrEx>
        <w:trPr>
          <w:gridAfter w:val="1"/>
          <w:wAfter w:w="210" w:type="dxa"/>
        </w:trPr>
        <w:tc>
          <w:tcPr>
            <w:tcW w:w="2777" w:type="dxa"/>
            <w:tcBorders>
              <w:top w:val="nil"/>
              <w:left w:val="nil"/>
              <w:bottom w:val="nil"/>
              <w:right w:val="nil"/>
            </w:tcBorders>
            <w:tcMar>
              <w:top w:w="0" w:type="dxa"/>
              <w:left w:w="62" w:type="dxa"/>
              <w:bottom w:w="0" w:type="dxa"/>
              <w:right w:w="62" w:type="dxa"/>
            </w:tcMar>
          </w:tcPr>
          <w:p w:rsidR="00000000" w:rsidRPr="00C577F6" w:rsidP="00C577F6">
            <w:pPr>
              <w:pStyle w:val="BodyText"/>
            </w:pPr>
            <w:r w:rsidRPr="00C577F6">
              <w:rPr>
                <w:rStyle w:val="SpecialBold"/>
              </w:rPr>
              <w:t>ELEMENT</w:t>
            </w:r>
          </w:p>
        </w:tc>
        <w:tc>
          <w:tcPr>
            <w:tcW w:w="6718" w:type="dxa"/>
            <w:gridSpan w:val="2"/>
            <w:tcBorders>
              <w:top w:val="nil"/>
              <w:left w:val="nil"/>
              <w:bottom w:val="nil"/>
              <w:right w:val="nil"/>
            </w:tcBorders>
            <w:tcMar>
              <w:top w:w="0" w:type="dxa"/>
              <w:left w:w="62" w:type="dxa"/>
              <w:bottom w:w="0" w:type="dxa"/>
              <w:right w:w="62" w:type="dxa"/>
            </w:tcMar>
          </w:tcPr>
          <w:p w:rsidR="00000000" w:rsidP="00C577F6">
            <w:pPr>
              <w:pStyle w:val="BodyText"/>
              <w:rPr>
                <w:lang w:val="en-NZ"/>
              </w:rPr>
            </w:pPr>
            <w:r w:rsidRPr="00C577F6">
              <w:rPr>
                <w:rStyle w:val="SpecialBold"/>
              </w:rPr>
              <w:t>PERFORMANCE CRITERIA</w:t>
            </w:r>
          </w:p>
        </w:tc>
      </w:tr>
      <w:tr w:rsidTr="00C577F6">
        <w:tblPrEx>
          <w:tblW w:w="9705" w:type="dxa"/>
          <w:tblLayout w:type="fixed"/>
          <w:tblCellMar>
            <w:left w:w="62" w:type="dxa"/>
            <w:right w:w="62" w:type="dxa"/>
          </w:tblCellMar>
          <w:tblLook w:val="0000"/>
        </w:tblPrEx>
        <w:trPr>
          <w:trHeight w:val="2199"/>
        </w:trPr>
        <w:tc>
          <w:tcPr>
            <w:tcW w:w="2852" w:type="dxa"/>
            <w:gridSpan w:val="2"/>
            <w:tcBorders>
              <w:top w:val="nil"/>
              <w:left w:val="nil"/>
              <w:bottom w:val="nil"/>
              <w:right w:val="nil"/>
            </w:tcBorders>
            <w:tcMar>
              <w:top w:w="0" w:type="dxa"/>
              <w:left w:w="62" w:type="dxa"/>
              <w:bottom w:w="0" w:type="dxa"/>
              <w:right w:w="62" w:type="dxa"/>
            </w:tcMar>
          </w:tcPr>
          <w:p w:rsidR="00000000" w:rsidP="00C577F6">
            <w:pPr>
              <w:pStyle w:val="BodyText"/>
              <w:rPr>
                <w:lang w:val="en-NZ"/>
              </w:rPr>
            </w:pPr>
            <w:r w:rsidRPr="00C577F6">
              <w:rPr>
                <w:rStyle w:val="SpecialBold"/>
              </w:rPr>
              <w:t>1</w:t>
            </w:r>
            <w:r w:rsidRPr="00C577F6">
              <w:rPr>
                <w:rStyle w:val="SpecialBold"/>
              </w:rPr>
              <w:tab/>
              <w:t>Apply OH&amp;S principles</w:t>
            </w:r>
          </w:p>
        </w:tc>
        <w:tc>
          <w:tcPr>
            <w:tcW w:w="6853" w:type="dxa"/>
            <w:gridSpan w:val="2"/>
            <w:tcBorders>
              <w:top w:val="nil"/>
              <w:left w:val="nil"/>
              <w:bottom w:val="nil"/>
              <w:right w:val="nil"/>
            </w:tcBorders>
            <w:tcMar>
              <w:top w:w="0" w:type="dxa"/>
              <w:left w:w="62" w:type="dxa"/>
              <w:bottom w:w="0" w:type="dxa"/>
              <w:right w:w="62" w:type="dxa"/>
            </w:tcMar>
          </w:tcPr>
          <w:p w:rsidR="00000000" w:rsidRPr="00C577F6" w:rsidP="00C577F6">
            <w:pPr>
              <w:pStyle w:val="BodyText"/>
            </w:pPr>
            <w:r w:rsidRPr="00C577F6">
              <w:t>1.1</w:t>
            </w:r>
            <w:r w:rsidRPr="00C577F6">
              <w:tab/>
              <w:t>Information on OH&amp;S requirements when using electronic communication equipment is accessed and interpreted</w:t>
            </w:r>
          </w:p>
          <w:p w:rsidR="00000000" w:rsidRPr="00C577F6" w:rsidP="00C577F6">
            <w:pPr>
              <w:pStyle w:val="BodyText"/>
            </w:pPr>
            <w:r w:rsidRPr="00C577F6">
              <w:t>1.2</w:t>
            </w:r>
            <w:r w:rsidRPr="00C577F6">
              <w:tab/>
            </w:r>
            <w:r w:rsidRPr="00C577F6">
              <w:t>Posture and ergonomic settings of chair and workstation are adjusted following OH&amp;S guidelines</w:t>
            </w:r>
          </w:p>
          <w:p w:rsidR="00000000" w:rsidP="00C577F6">
            <w:pPr>
              <w:pStyle w:val="BodyText"/>
              <w:rPr>
                <w:lang w:val="en-NZ"/>
              </w:rPr>
            </w:pPr>
            <w:r w:rsidRPr="00C577F6">
              <w:t>1.3</w:t>
            </w:r>
            <w:r w:rsidRPr="00C577F6">
              <w:tab/>
              <w:t>OH&amp;S and organisational guidelines on the use of periods of rest and exercise are followed when using electronic communications equipment</w:t>
            </w:r>
          </w:p>
        </w:tc>
      </w:tr>
      <w:tr w:rsidTr="00C577F6">
        <w:tblPrEx>
          <w:tblW w:w="9705" w:type="dxa"/>
          <w:tblLayout w:type="fixed"/>
          <w:tblCellMar>
            <w:left w:w="62" w:type="dxa"/>
            <w:right w:w="62" w:type="dxa"/>
          </w:tblCellMar>
          <w:tblLook w:val="0000"/>
        </w:tblPrEx>
        <w:tc>
          <w:tcPr>
            <w:tcW w:w="2852" w:type="dxa"/>
            <w:gridSpan w:val="2"/>
            <w:tcBorders>
              <w:top w:val="nil"/>
              <w:left w:val="nil"/>
              <w:bottom w:val="nil"/>
              <w:right w:val="nil"/>
            </w:tcBorders>
            <w:tcMar>
              <w:top w:w="0" w:type="dxa"/>
              <w:left w:w="62" w:type="dxa"/>
              <w:bottom w:w="0" w:type="dxa"/>
              <w:right w:w="62" w:type="dxa"/>
            </w:tcMar>
          </w:tcPr>
          <w:p w:rsidR="00000000" w:rsidP="00C577F6">
            <w:pPr>
              <w:pStyle w:val="BodyText"/>
              <w:rPr>
                <w:lang w:val="en-NZ"/>
              </w:rPr>
            </w:pPr>
            <w:r w:rsidRPr="00C577F6">
              <w:rPr>
                <w:rStyle w:val="SpecialBold"/>
              </w:rPr>
              <w:t>2</w:t>
            </w:r>
            <w:r w:rsidRPr="00C577F6">
              <w:rPr>
                <w:rStyle w:val="SpecialBold"/>
              </w:rPr>
              <w:tab/>
              <w:t>Identify electro</w:t>
            </w:r>
            <w:r w:rsidRPr="00C577F6">
              <w:rPr>
                <w:rStyle w:val="SpecialBold"/>
              </w:rPr>
              <w:t>nic communication equipment and systems</w:t>
            </w:r>
          </w:p>
        </w:tc>
        <w:tc>
          <w:tcPr>
            <w:tcW w:w="6853" w:type="dxa"/>
            <w:gridSpan w:val="2"/>
            <w:tcBorders>
              <w:top w:val="nil"/>
              <w:left w:val="nil"/>
              <w:bottom w:val="nil"/>
              <w:right w:val="nil"/>
            </w:tcBorders>
            <w:tcMar>
              <w:top w:w="0" w:type="dxa"/>
              <w:left w:w="62" w:type="dxa"/>
              <w:bottom w:w="0" w:type="dxa"/>
              <w:right w:w="62" w:type="dxa"/>
            </w:tcMar>
          </w:tcPr>
          <w:p w:rsidR="00000000" w:rsidRPr="00C577F6" w:rsidP="00C577F6">
            <w:pPr>
              <w:pStyle w:val="BodyText"/>
            </w:pPr>
            <w:r w:rsidRPr="00C577F6">
              <w:t>2.1</w:t>
            </w:r>
            <w:r w:rsidRPr="00C577F6">
              <w:tab/>
              <w:t>Types of electronic communication equipment, component parts and accessories used in the work area are identified</w:t>
            </w:r>
          </w:p>
          <w:p w:rsidR="00000000" w:rsidRPr="00C577F6" w:rsidP="00C577F6">
            <w:pPr>
              <w:pStyle w:val="BodyText"/>
            </w:pPr>
            <w:r w:rsidRPr="00C577F6">
              <w:t>2.2</w:t>
            </w:r>
            <w:r w:rsidRPr="00C577F6">
              <w:tab/>
              <w:t xml:space="preserve">Applications for workplace activities of the different electronic communication systems and, </w:t>
            </w:r>
            <w:r w:rsidRPr="00C577F6">
              <w:t>where applicable, related software are interpreted</w:t>
            </w:r>
          </w:p>
          <w:p w:rsidR="00000000" w:rsidP="00C577F6">
            <w:pPr>
              <w:pStyle w:val="BodyText"/>
              <w:rPr>
                <w:lang w:val="en-NZ"/>
              </w:rPr>
            </w:pPr>
            <w:r w:rsidRPr="00C577F6">
              <w:t>2.3</w:t>
            </w:r>
            <w:r w:rsidRPr="00C577F6">
              <w:tab/>
              <w:t xml:space="preserve">Routine faults in operating systems, software applications and operator errors are identified and reported, where necessary </w:t>
            </w:r>
          </w:p>
        </w:tc>
      </w:tr>
      <w:tr w:rsidTr="00C577F6">
        <w:tblPrEx>
          <w:tblW w:w="9705" w:type="dxa"/>
          <w:tblLayout w:type="fixed"/>
          <w:tblCellMar>
            <w:left w:w="62" w:type="dxa"/>
            <w:right w:w="62" w:type="dxa"/>
          </w:tblCellMar>
          <w:tblLook w:val="0000"/>
        </w:tblPrEx>
        <w:trPr>
          <w:trHeight w:val="1985"/>
        </w:trPr>
        <w:tc>
          <w:tcPr>
            <w:tcW w:w="2852" w:type="dxa"/>
            <w:gridSpan w:val="2"/>
            <w:tcBorders>
              <w:top w:val="nil"/>
              <w:left w:val="nil"/>
              <w:bottom w:val="nil"/>
              <w:right w:val="nil"/>
            </w:tcBorders>
            <w:tcMar>
              <w:top w:w="0" w:type="dxa"/>
              <w:left w:w="62" w:type="dxa"/>
              <w:bottom w:w="0" w:type="dxa"/>
              <w:right w:w="62" w:type="dxa"/>
            </w:tcMar>
          </w:tcPr>
          <w:p w:rsidR="00000000" w:rsidP="00C577F6">
            <w:pPr>
              <w:pStyle w:val="BodyText"/>
              <w:rPr>
                <w:lang w:val="en-NZ"/>
              </w:rPr>
            </w:pPr>
            <w:r w:rsidRPr="00C577F6">
              <w:rPr>
                <w:rStyle w:val="SpecialBold"/>
              </w:rPr>
              <w:t>3</w:t>
            </w:r>
            <w:r w:rsidRPr="00C577F6">
              <w:rPr>
                <w:rStyle w:val="SpecialBold"/>
              </w:rPr>
              <w:tab/>
              <w:t>Identify communication equipment features</w:t>
            </w:r>
          </w:p>
        </w:tc>
        <w:tc>
          <w:tcPr>
            <w:tcW w:w="6853" w:type="dxa"/>
            <w:gridSpan w:val="2"/>
            <w:tcBorders>
              <w:top w:val="nil"/>
              <w:left w:val="nil"/>
              <w:bottom w:val="nil"/>
              <w:right w:val="nil"/>
            </w:tcBorders>
            <w:tcMar>
              <w:top w:w="0" w:type="dxa"/>
              <w:left w:w="62" w:type="dxa"/>
              <w:bottom w:w="0" w:type="dxa"/>
              <w:right w:w="62" w:type="dxa"/>
            </w:tcMar>
          </w:tcPr>
          <w:p w:rsidR="00000000" w:rsidRPr="00C577F6" w:rsidP="00C577F6">
            <w:pPr>
              <w:pStyle w:val="BodyText"/>
            </w:pPr>
            <w:r w:rsidRPr="00C577F6">
              <w:t>3.1</w:t>
            </w:r>
            <w:r w:rsidRPr="00C577F6">
              <w:tab/>
            </w:r>
            <w:r w:rsidRPr="00C577F6">
              <w:t>Electronic communication system features and control functions are identified</w:t>
            </w:r>
          </w:p>
          <w:p w:rsidR="00000000" w:rsidRPr="00C577F6" w:rsidP="00C577F6">
            <w:pPr>
              <w:pStyle w:val="BodyText"/>
            </w:pPr>
            <w:r w:rsidRPr="00C577F6">
              <w:t>3.2</w:t>
            </w:r>
            <w:r w:rsidRPr="00C577F6">
              <w:tab/>
              <w:t>Electronic communication equipment is set up to optimise communication</w:t>
            </w:r>
          </w:p>
          <w:p w:rsidR="00000000" w:rsidP="00C577F6">
            <w:pPr>
              <w:pStyle w:val="BodyText"/>
              <w:rPr>
                <w:lang w:val="en-NZ"/>
              </w:rPr>
            </w:pPr>
            <w:r w:rsidRPr="00C577F6">
              <w:t>3.3</w:t>
            </w:r>
            <w:r w:rsidRPr="00C577F6">
              <w:tab/>
              <w:t>Where relevant, appropriate communication system is selected</w:t>
            </w:r>
          </w:p>
        </w:tc>
      </w:tr>
      <w:tr w:rsidTr="00C577F6">
        <w:tblPrEx>
          <w:tblW w:w="9705" w:type="dxa"/>
          <w:tblLayout w:type="fixed"/>
          <w:tblCellMar>
            <w:left w:w="62" w:type="dxa"/>
            <w:right w:w="62" w:type="dxa"/>
          </w:tblCellMar>
          <w:tblLook w:val="0000"/>
        </w:tblPrEx>
        <w:trPr>
          <w:trHeight w:val="1133"/>
        </w:trPr>
        <w:tc>
          <w:tcPr>
            <w:tcW w:w="2852" w:type="dxa"/>
            <w:gridSpan w:val="2"/>
            <w:tcBorders>
              <w:top w:val="nil"/>
              <w:left w:val="nil"/>
              <w:bottom w:val="nil"/>
              <w:right w:val="nil"/>
            </w:tcBorders>
            <w:tcMar>
              <w:top w:w="0" w:type="dxa"/>
              <w:left w:w="62" w:type="dxa"/>
              <w:bottom w:w="0" w:type="dxa"/>
              <w:right w:w="62" w:type="dxa"/>
            </w:tcMar>
          </w:tcPr>
          <w:p w:rsidR="00000000" w:rsidP="00C577F6">
            <w:pPr>
              <w:pStyle w:val="BodyText"/>
              <w:rPr>
                <w:lang w:val="en-NZ"/>
              </w:rPr>
            </w:pPr>
            <w:r w:rsidRPr="00C577F6">
              <w:rPr>
                <w:rStyle w:val="SpecialBold"/>
              </w:rPr>
              <w:t>4</w:t>
            </w:r>
            <w:r w:rsidRPr="00C577F6">
              <w:rPr>
                <w:rStyle w:val="SpecialBold"/>
              </w:rPr>
              <w:tab/>
              <w:t>Enter data</w:t>
            </w:r>
          </w:p>
        </w:tc>
        <w:tc>
          <w:tcPr>
            <w:tcW w:w="6853" w:type="dxa"/>
            <w:gridSpan w:val="2"/>
            <w:tcBorders>
              <w:top w:val="nil"/>
              <w:left w:val="nil"/>
              <w:bottom w:val="nil"/>
              <w:right w:val="nil"/>
            </w:tcBorders>
            <w:tcMar>
              <w:top w:w="0" w:type="dxa"/>
              <w:left w:w="62" w:type="dxa"/>
              <w:bottom w:w="0" w:type="dxa"/>
              <w:right w:w="62" w:type="dxa"/>
            </w:tcMar>
          </w:tcPr>
          <w:p w:rsidR="00000000" w:rsidRPr="00C577F6" w:rsidP="00C577F6">
            <w:pPr>
              <w:pStyle w:val="BodyText"/>
            </w:pPr>
            <w:r w:rsidRPr="00C577F6">
              <w:t>4.1</w:t>
            </w:r>
            <w:r w:rsidRPr="00C577F6">
              <w:tab/>
              <w:t>Where required, tex</w:t>
            </w:r>
            <w:r w:rsidRPr="00C577F6">
              <w:t>t and numeric data are entered into a communication system using appropriate technology</w:t>
            </w:r>
          </w:p>
          <w:p w:rsidR="00000000" w:rsidP="00C577F6">
            <w:pPr>
              <w:pStyle w:val="BodyText"/>
              <w:rPr>
                <w:lang w:val="en-NZ"/>
              </w:rPr>
            </w:pPr>
            <w:r w:rsidRPr="00C577F6">
              <w:t>4.2</w:t>
            </w:r>
            <w:r w:rsidRPr="00C577F6">
              <w:tab/>
              <w:t xml:space="preserve">Entered information is checked and corrected </w:t>
            </w:r>
          </w:p>
        </w:tc>
      </w:tr>
      <w:tr w:rsidTr="00C577F6">
        <w:tblPrEx>
          <w:tblW w:w="9705" w:type="dxa"/>
          <w:tblLayout w:type="fixed"/>
          <w:tblCellMar>
            <w:left w:w="62" w:type="dxa"/>
            <w:right w:w="62" w:type="dxa"/>
          </w:tblCellMar>
          <w:tblLook w:val="0000"/>
        </w:tblPrEx>
        <w:trPr>
          <w:trHeight w:val="4679"/>
        </w:trPr>
        <w:tc>
          <w:tcPr>
            <w:tcW w:w="2852" w:type="dxa"/>
            <w:gridSpan w:val="2"/>
            <w:tcBorders>
              <w:top w:val="nil"/>
              <w:left w:val="nil"/>
              <w:bottom w:val="nil"/>
              <w:right w:val="nil"/>
            </w:tcBorders>
            <w:tcMar>
              <w:top w:w="0" w:type="dxa"/>
              <w:left w:w="62" w:type="dxa"/>
              <w:bottom w:w="0" w:type="dxa"/>
              <w:right w:w="62" w:type="dxa"/>
            </w:tcMar>
          </w:tcPr>
          <w:p w:rsidR="00000000" w:rsidP="00C577F6">
            <w:pPr>
              <w:pStyle w:val="BodyText"/>
              <w:rPr>
                <w:lang w:val="en-NZ"/>
              </w:rPr>
            </w:pPr>
            <w:r w:rsidRPr="00C577F6">
              <w:rPr>
                <w:rStyle w:val="SpecialBold"/>
              </w:rPr>
              <w:t>5</w:t>
            </w:r>
            <w:r w:rsidRPr="00C577F6">
              <w:rPr>
                <w:rStyle w:val="SpecialBold"/>
              </w:rPr>
              <w:tab/>
              <w:t>Use communications equipment</w:t>
            </w:r>
          </w:p>
        </w:tc>
        <w:tc>
          <w:tcPr>
            <w:tcW w:w="6853" w:type="dxa"/>
            <w:gridSpan w:val="2"/>
            <w:tcBorders>
              <w:top w:val="nil"/>
              <w:left w:val="nil"/>
              <w:bottom w:val="nil"/>
              <w:right w:val="nil"/>
            </w:tcBorders>
            <w:tcMar>
              <w:top w:w="0" w:type="dxa"/>
              <w:left w:w="62" w:type="dxa"/>
              <w:bottom w:w="0" w:type="dxa"/>
              <w:right w:w="62" w:type="dxa"/>
            </w:tcMar>
          </w:tcPr>
          <w:p w:rsidR="00000000" w:rsidRPr="00C577F6" w:rsidP="00C577F6">
            <w:pPr>
              <w:pStyle w:val="BodyText"/>
            </w:pPr>
            <w:r w:rsidRPr="00C577F6">
              <w:t>5.1</w:t>
            </w:r>
            <w:r w:rsidRPr="00C577F6">
              <w:tab/>
            </w:r>
            <w:r w:rsidRPr="00C577F6">
              <w:t>System checks are carried out to confirm communication system is operational in accordance with organisational requirements</w:t>
            </w:r>
          </w:p>
          <w:p w:rsidR="00000000" w:rsidRPr="00C577F6" w:rsidP="00C577F6">
            <w:pPr>
              <w:pStyle w:val="BodyText"/>
            </w:pPr>
            <w:r w:rsidRPr="00C577F6">
              <w:t>5.2</w:t>
            </w:r>
            <w:r w:rsidRPr="00C577F6">
              <w:tab/>
              <w:t>Communication system is operated safely in accordance with organisational procedures and regulatory requirements</w:t>
            </w:r>
          </w:p>
          <w:p w:rsidR="00000000" w:rsidRPr="00C577F6" w:rsidP="00C577F6">
            <w:pPr>
              <w:pStyle w:val="BodyText"/>
            </w:pPr>
            <w:r w:rsidRPr="00C577F6">
              <w:t>5.3</w:t>
            </w:r>
            <w:r w:rsidRPr="00C577F6">
              <w:tab/>
              <w:t>Communicati</w:t>
            </w:r>
            <w:r w:rsidRPr="00C577F6">
              <w:t>on system’s security is maintained in accordance with organisational procedures</w:t>
            </w:r>
          </w:p>
          <w:p w:rsidR="00000000" w:rsidRPr="00C577F6" w:rsidP="00C577F6">
            <w:pPr>
              <w:pStyle w:val="BodyText"/>
            </w:pPr>
            <w:r w:rsidRPr="00C577F6">
              <w:t>5.4</w:t>
            </w:r>
            <w:r w:rsidRPr="00C577F6">
              <w:tab/>
              <w:t>Where relevant, communication system appropriate for the location and type of communication is selected</w:t>
            </w:r>
          </w:p>
          <w:p w:rsidR="00000000" w:rsidRPr="00C577F6" w:rsidP="00C577F6">
            <w:pPr>
              <w:pStyle w:val="BodyText"/>
            </w:pPr>
            <w:r w:rsidRPr="00C577F6">
              <w:t>5.5</w:t>
            </w:r>
            <w:r w:rsidRPr="00C577F6">
              <w:tab/>
              <w:t>Messages are transmitted clearly, unambiguously and precisely wi</w:t>
            </w:r>
            <w:r w:rsidRPr="00C577F6">
              <w:t>th due observation of ethics and protocols required of users in accordance with organisational procedures</w:t>
            </w:r>
          </w:p>
          <w:p w:rsidR="00000000" w:rsidP="00C577F6">
            <w:pPr>
              <w:pStyle w:val="BodyText"/>
              <w:rPr>
                <w:lang w:val="en-NZ"/>
              </w:rPr>
            </w:pPr>
            <w:r w:rsidRPr="00C577F6">
              <w:t>5.6</w:t>
            </w:r>
            <w:r w:rsidRPr="00C577F6">
              <w:tab/>
              <w:t>Messages are received, interpreted and recorded according to operating procedures and regulatory requirements</w:t>
            </w:r>
          </w:p>
        </w:tc>
      </w:tr>
      <w:tr w:rsidTr="00C577F6">
        <w:tblPrEx>
          <w:tblW w:w="9705" w:type="dxa"/>
          <w:tblLayout w:type="fixed"/>
          <w:tblCellMar>
            <w:left w:w="62" w:type="dxa"/>
            <w:right w:w="62" w:type="dxa"/>
          </w:tblCellMar>
          <w:tblLook w:val="0000"/>
        </w:tblPrEx>
        <w:tc>
          <w:tcPr>
            <w:tcW w:w="2852" w:type="dxa"/>
            <w:gridSpan w:val="2"/>
            <w:tcBorders>
              <w:top w:val="nil"/>
              <w:left w:val="nil"/>
              <w:bottom w:val="nil"/>
              <w:right w:val="nil"/>
            </w:tcBorders>
            <w:tcMar>
              <w:top w:w="0" w:type="dxa"/>
              <w:left w:w="62" w:type="dxa"/>
              <w:bottom w:w="0" w:type="dxa"/>
              <w:right w:w="62" w:type="dxa"/>
            </w:tcMar>
          </w:tcPr>
          <w:p w:rsidR="00000000" w:rsidP="00C577F6">
            <w:pPr>
              <w:pStyle w:val="BodyText"/>
              <w:rPr>
                <w:lang w:val="en-NZ"/>
              </w:rPr>
            </w:pPr>
            <w:r w:rsidRPr="00C577F6">
              <w:rPr>
                <w:rStyle w:val="SpecialBold"/>
              </w:rPr>
              <w:t>6</w:t>
            </w:r>
            <w:r w:rsidRPr="00C577F6">
              <w:rPr>
                <w:rStyle w:val="SpecialBold"/>
              </w:rPr>
              <w:tab/>
              <w:t>Complete documentation</w:t>
            </w:r>
          </w:p>
        </w:tc>
        <w:tc>
          <w:tcPr>
            <w:tcW w:w="6853" w:type="dxa"/>
            <w:gridSpan w:val="2"/>
            <w:tcBorders>
              <w:top w:val="nil"/>
              <w:left w:val="nil"/>
              <w:bottom w:val="nil"/>
              <w:right w:val="nil"/>
            </w:tcBorders>
            <w:tcMar>
              <w:top w:w="0" w:type="dxa"/>
              <w:left w:w="62" w:type="dxa"/>
              <w:bottom w:w="0" w:type="dxa"/>
              <w:right w:w="62" w:type="dxa"/>
            </w:tcMar>
          </w:tcPr>
          <w:p w:rsidR="00000000" w:rsidRPr="00C577F6" w:rsidP="00C577F6">
            <w:pPr>
              <w:pStyle w:val="BodyText"/>
            </w:pPr>
            <w:r w:rsidRPr="00C577F6">
              <w:t>6.1</w:t>
            </w:r>
            <w:r w:rsidRPr="00C577F6">
              <w:tab/>
              <w:t>Appro</w:t>
            </w:r>
            <w:r w:rsidRPr="00C577F6">
              <w:t>priate records of communications are maintained in accordance with organisational procedures</w:t>
            </w:r>
          </w:p>
        </w:tc>
      </w:tr>
    </w:tbl>
    <w:p w:rsidR="00000000" w:rsidRPr="00C577F6" w:rsidP="00C577F6">
      <w:pPr>
        <w:pStyle w:val="BodyText"/>
      </w:pPr>
    </w:p>
    <w:p w:rsidR="00000000" w:rsidRPr="00C577F6" w:rsidP="00C577F6">
      <w:pPr>
        <w:pStyle w:val="AllowPageBreak"/>
      </w:pPr>
    </w:p>
    <w:p w:rsidR="00000000" w:rsidRPr="00C577F6" w:rsidP="00C577F6">
      <w:pPr>
        <w:pStyle w:val="Heading1"/>
      </w:pPr>
      <w:bookmarkStart w:id="9" w:name="O_357466"/>
      <w:bookmarkEnd w:id="9"/>
      <w:r w:rsidRPr="00C577F6">
        <w:t>Required Skills and Knowledge</w:t>
      </w:r>
    </w:p>
    <w:tbl>
      <w:tblPr>
        <w:tblW w:w="9495" w:type="dxa"/>
        <w:tblLayout w:type="fixed"/>
        <w:tblCellMar>
          <w:left w:w="62" w:type="dxa"/>
          <w:right w:w="62" w:type="dxa"/>
        </w:tblCellMar>
        <w:tblLook w:val="0000"/>
      </w:tblPr>
      <w:tblGrid>
        <w:gridCol w:w="9495"/>
      </w:tblGrid>
      <w:tr w:rsidTr="00F04EF7">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P="00C577F6">
            <w:pPr>
              <w:pStyle w:val="BodyText"/>
              <w:rPr>
                <w:lang w:val="en-NZ"/>
              </w:rPr>
            </w:pPr>
            <w:r w:rsidRPr="00C577F6">
              <w:rPr>
                <w:rStyle w:val="SpecialBold"/>
              </w:rPr>
              <w:t>REQUIRED KNOWLEDGE AND SKILLS</w:t>
            </w:r>
          </w:p>
        </w:tc>
      </w:tr>
      <w:tr w:rsidTr="00F04EF7">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P="00C577F6">
            <w:pPr>
              <w:pStyle w:val="BodyText"/>
              <w:rPr>
                <w:lang w:val="en-NZ"/>
              </w:rPr>
            </w:pPr>
            <w:r w:rsidRPr="00C577F6">
              <w:t xml:space="preserve">This describes the essential knowledge </w:t>
            </w:r>
            <w:r w:rsidRPr="00C577F6">
              <w:t>and skills and their level required for this unit.</w:t>
            </w:r>
          </w:p>
        </w:tc>
      </w:tr>
      <w:tr w:rsidTr="00F04EF7">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P="00C577F6">
            <w:pPr>
              <w:pStyle w:val="BodyText"/>
              <w:rPr>
                <w:lang w:val="en-NZ"/>
              </w:rPr>
            </w:pPr>
            <w:r w:rsidRPr="00C577F6">
              <w:rPr>
                <w:rStyle w:val="SpecialBold"/>
              </w:rPr>
              <w:t>Required knowledge:</w:t>
            </w:r>
          </w:p>
        </w:tc>
      </w:tr>
      <w:tr w:rsidTr="00F04EF7">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P="00C577F6">
            <w:pPr>
              <w:pStyle w:val="ListBullet"/>
              <w:rPr>
                <w:lang w:val="en-NZ"/>
              </w:rPr>
            </w:pPr>
            <w:r w:rsidRPr="00C577F6">
              <w:t>OH&amp;S risks and hazards when using communication systems</w:t>
            </w:r>
          </w:p>
        </w:tc>
      </w:tr>
      <w:tr w:rsidTr="00F04EF7">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P="00C577F6">
            <w:pPr>
              <w:pStyle w:val="ListBullet"/>
              <w:rPr>
                <w:lang w:val="en-NZ"/>
              </w:rPr>
            </w:pPr>
            <w:r w:rsidRPr="00C577F6">
              <w:t>Procedures for the use of communication systems in the workplace</w:t>
            </w:r>
          </w:p>
        </w:tc>
      </w:tr>
      <w:tr w:rsidTr="00F04EF7">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P="00C577F6">
            <w:pPr>
              <w:pStyle w:val="ListBullet"/>
              <w:rPr>
                <w:lang w:val="en-NZ"/>
              </w:rPr>
            </w:pPr>
            <w:r w:rsidRPr="00C577F6">
              <w:t>Problems that can occur when using communication systems and associated corrective actions</w:t>
            </w:r>
          </w:p>
        </w:tc>
      </w:tr>
      <w:tr w:rsidTr="00F04EF7">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P="00C577F6">
            <w:pPr>
              <w:pStyle w:val="ListBullet"/>
              <w:rPr>
                <w:lang w:val="en-NZ"/>
              </w:rPr>
            </w:pPr>
            <w:r w:rsidRPr="00C577F6">
              <w:t xml:space="preserve">Protocols and procedures for communicating with others using relevant communication technology </w:t>
            </w:r>
          </w:p>
        </w:tc>
      </w:tr>
      <w:tr w:rsidTr="00F04EF7">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P="00C577F6">
            <w:pPr>
              <w:pStyle w:val="ListBullet"/>
              <w:rPr>
                <w:lang w:val="en-NZ"/>
              </w:rPr>
            </w:pPr>
            <w:r w:rsidRPr="00C577F6">
              <w:t>Procedures and protocols for the use of communication systems dur</w:t>
            </w:r>
            <w:r w:rsidRPr="00C577F6">
              <w:t>ing an emergency</w:t>
            </w:r>
          </w:p>
        </w:tc>
      </w:tr>
      <w:tr w:rsidTr="00F04EF7">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P="00C577F6">
            <w:pPr>
              <w:pStyle w:val="ListBullet"/>
              <w:rPr>
                <w:lang w:val="en-NZ"/>
              </w:rPr>
            </w:pPr>
            <w:r w:rsidRPr="00C577F6">
              <w:t>Features of various communications systems</w:t>
            </w:r>
          </w:p>
        </w:tc>
      </w:tr>
      <w:tr w:rsidTr="00F04EF7">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RPr="00C577F6" w:rsidP="00C577F6">
            <w:pPr>
              <w:pStyle w:val="ListBullet"/>
            </w:pPr>
            <w:r w:rsidRPr="00C577F6">
              <w:t>Basic communication techniques, including barriers to effective communication and how to overcome them (e.g. with linguistically diverse people)</w:t>
            </w:r>
          </w:p>
        </w:tc>
      </w:tr>
    </w:tbl>
    <w:p w:rsidR="00000000" w:rsidRPr="00C577F6" w:rsidP="00C577F6">
      <w:pPr>
        <w:pStyle w:val="BodyText"/>
      </w:pPr>
    </w:p>
    <w:tbl>
      <w:tblPr>
        <w:tblW w:w="9495" w:type="dxa"/>
        <w:tblLayout w:type="fixed"/>
        <w:tblCellMar>
          <w:left w:w="62" w:type="dxa"/>
          <w:right w:w="62" w:type="dxa"/>
        </w:tblCellMar>
        <w:tblLook w:val="0000"/>
      </w:tblPr>
      <w:tblGrid>
        <w:gridCol w:w="9495"/>
      </w:tblGrid>
      <w:tr w:rsidTr="00F04EF7">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P="00C577F6">
            <w:pPr>
              <w:pStyle w:val="BodyText"/>
              <w:rPr>
                <w:lang w:val="en-NZ"/>
              </w:rPr>
            </w:pPr>
            <w:r w:rsidRPr="00C577F6">
              <w:rPr>
                <w:rStyle w:val="SpecialBold"/>
              </w:rPr>
              <w:t>Required skills:</w:t>
            </w:r>
          </w:p>
        </w:tc>
      </w:tr>
      <w:tr w:rsidTr="00F04EF7">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P="00C577F6">
            <w:pPr>
              <w:pStyle w:val="ListBullet"/>
              <w:rPr>
                <w:lang w:val="en-NZ"/>
              </w:rPr>
            </w:pPr>
            <w:r w:rsidRPr="00C577F6">
              <w:t>Communicate effectively with others using available communications equipment</w:t>
            </w:r>
          </w:p>
        </w:tc>
      </w:tr>
      <w:tr w:rsidTr="00F04EF7">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P="00C577F6">
            <w:pPr>
              <w:pStyle w:val="ListBullet"/>
              <w:rPr>
                <w:lang w:val="en-NZ"/>
              </w:rPr>
            </w:pPr>
            <w:r w:rsidRPr="00C577F6">
              <w:t>Complete documentation related to work activities when using communications equipment</w:t>
            </w:r>
          </w:p>
        </w:tc>
      </w:tr>
      <w:tr w:rsidTr="00F04EF7">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P="00C577F6">
            <w:pPr>
              <w:pStyle w:val="ListBullet"/>
              <w:rPr>
                <w:lang w:val="en-NZ"/>
              </w:rPr>
            </w:pPr>
            <w:r w:rsidRPr="00C577F6">
              <w:t>Identify and use required communication technology</w:t>
            </w:r>
          </w:p>
        </w:tc>
      </w:tr>
      <w:tr w:rsidTr="00F04EF7">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P="00C577F6">
            <w:pPr>
              <w:pStyle w:val="ListBullet"/>
              <w:rPr>
                <w:lang w:val="en-NZ"/>
              </w:rPr>
            </w:pPr>
            <w:r w:rsidRPr="00C577F6">
              <w:t>Use appropriate numeric functions wh</w:t>
            </w:r>
            <w:r w:rsidRPr="00C577F6">
              <w:t>en entering data into a computer system</w:t>
            </w:r>
          </w:p>
        </w:tc>
      </w:tr>
      <w:tr w:rsidTr="00F04EF7">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P="00C577F6">
            <w:pPr>
              <w:pStyle w:val="ListBullet"/>
              <w:rPr>
                <w:lang w:val="en-NZ"/>
              </w:rPr>
            </w:pPr>
            <w:r w:rsidRPr="00C577F6">
              <w:t>Identify and report problems, faults and malfunctions that may occur when using communications equipment in accordance with workplace procedures</w:t>
            </w:r>
          </w:p>
        </w:tc>
      </w:tr>
      <w:tr w:rsidTr="00F04EF7">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P="00C577F6">
            <w:pPr>
              <w:pStyle w:val="ListBullet"/>
              <w:rPr>
                <w:lang w:val="en-NZ"/>
              </w:rPr>
            </w:pPr>
            <w:r w:rsidRPr="00C577F6">
              <w:t>Apply precautions and required action to minimise, control or elimi</w:t>
            </w:r>
            <w:r w:rsidRPr="00C577F6">
              <w:t>nate potential OH&amp;S hazards during the use of communications equipment</w:t>
            </w:r>
          </w:p>
        </w:tc>
      </w:tr>
      <w:tr w:rsidTr="00F04EF7">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RPr="00C577F6" w:rsidP="00C577F6">
            <w:pPr>
              <w:pStyle w:val="ListBullet"/>
            </w:pPr>
            <w:r w:rsidRPr="00C577F6">
              <w:t>Prioritise communication activities depending on differing operational contingencies, risk situations and environments</w:t>
            </w:r>
          </w:p>
        </w:tc>
      </w:tr>
    </w:tbl>
    <w:p w:rsidR="00000000" w:rsidRPr="00C577F6" w:rsidP="00C577F6">
      <w:pPr>
        <w:pStyle w:val="BodyText"/>
      </w:pPr>
    </w:p>
    <w:p w:rsidR="00000000" w:rsidRPr="00C577F6" w:rsidP="00C577F6">
      <w:pPr>
        <w:pStyle w:val="AllowPageBreak"/>
      </w:pPr>
    </w:p>
    <w:p w:rsidR="00000000" w:rsidRPr="00C577F6" w:rsidP="00C577F6">
      <w:pPr>
        <w:pStyle w:val="Heading1"/>
      </w:pPr>
      <w:bookmarkStart w:id="10" w:name="O_357467"/>
      <w:bookmarkEnd w:id="10"/>
      <w:r w:rsidRPr="00C577F6">
        <w:t>Evidence Guide</w:t>
      </w:r>
    </w:p>
    <w:tbl>
      <w:tblPr>
        <w:tblW w:w="9495" w:type="dxa"/>
        <w:tblLayout w:type="fixed"/>
        <w:tblCellMar>
          <w:left w:w="62" w:type="dxa"/>
          <w:right w:w="62" w:type="dxa"/>
        </w:tblCellMar>
        <w:tblLook w:val="0000"/>
      </w:tblPr>
      <w:tblGrid>
        <w:gridCol w:w="3339"/>
        <w:gridCol w:w="6156"/>
      </w:tblGrid>
      <w:tr w:rsidTr="00C577F6">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C577F6">
            <w:pPr>
              <w:pStyle w:val="BodyText"/>
              <w:rPr>
                <w:lang w:val="en-NZ"/>
              </w:rPr>
            </w:pPr>
            <w:r w:rsidRPr="00C577F6">
              <w:rPr>
                <w:rStyle w:val="SpecialBold"/>
              </w:rPr>
              <w:t>EVIDENCE GUIDE</w:t>
            </w:r>
          </w:p>
        </w:tc>
      </w:tr>
      <w:tr w:rsidTr="00C577F6">
        <w:tblPrEx>
          <w:tblW w:w="9495" w:type="dxa"/>
          <w:tblLayout w:type="fixed"/>
          <w:tblCellMar>
            <w:left w:w="62" w:type="dxa"/>
            <w:right w:w="62" w:type="dxa"/>
          </w:tblCellMar>
          <w:tblLook w:val="0000"/>
        </w:tblPrEx>
        <w:trPr>
          <w:trHeight w:val="813"/>
        </w:trPr>
        <w:tc>
          <w:tcPr>
            <w:tcW w:w="9495" w:type="dxa"/>
            <w:gridSpan w:val="2"/>
            <w:tcBorders>
              <w:top w:val="nil"/>
              <w:left w:val="nil"/>
              <w:bottom w:val="nil"/>
              <w:right w:val="nil"/>
            </w:tcBorders>
            <w:tcMar>
              <w:top w:w="0" w:type="dxa"/>
              <w:left w:w="62" w:type="dxa"/>
              <w:bottom w:w="0" w:type="dxa"/>
              <w:right w:w="62" w:type="dxa"/>
            </w:tcMar>
          </w:tcPr>
          <w:p w:rsidR="00000000" w:rsidP="00C577F6">
            <w:pPr>
              <w:pStyle w:val="BodyText"/>
              <w:rPr>
                <w:lang w:val="en-NZ"/>
              </w:rPr>
            </w:pPr>
            <w:r w:rsidRPr="00C577F6">
              <w:t>The evidence guide provides advice on assessment and must be read in conjunction with the performance criteria, required knowledge and skills, the range statement and the assessment guidelines for this Training Package.</w:t>
            </w:r>
          </w:p>
        </w:tc>
      </w:tr>
      <w:tr w:rsidTr="00C577F6">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C577F6">
            <w:pPr>
              <w:pStyle w:val="BodyText"/>
              <w:rPr>
                <w:lang w:val="en-NZ"/>
              </w:rPr>
            </w:pPr>
            <w:r w:rsidRPr="00C577F6">
              <w:rPr>
                <w:rStyle w:val="SpecialBold"/>
              </w:rPr>
              <w:t>Critical aspects for assessment an</w:t>
            </w:r>
            <w:r w:rsidRPr="00C577F6">
              <w:rPr>
                <w:rStyle w:val="SpecialBold"/>
              </w:rPr>
              <w:t>d evidence required to demonstrate competency in this unit</w:t>
            </w:r>
          </w:p>
        </w:tc>
        <w:tc>
          <w:tcPr>
            <w:tcW w:w="6156" w:type="dxa"/>
            <w:tcBorders>
              <w:top w:val="nil"/>
              <w:left w:val="nil"/>
              <w:bottom w:val="nil"/>
              <w:right w:val="nil"/>
            </w:tcBorders>
            <w:tcMar>
              <w:top w:w="0" w:type="dxa"/>
              <w:left w:w="62" w:type="dxa"/>
              <w:bottom w:w="0" w:type="dxa"/>
              <w:right w:w="62" w:type="dxa"/>
            </w:tcMar>
          </w:tcPr>
          <w:p w:rsidR="00000000" w:rsidRPr="00C577F6" w:rsidP="00C577F6">
            <w:pPr>
              <w:pStyle w:val="ListBullet"/>
            </w:pPr>
            <w:r w:rsidRPr="00C577F6">
              <w:t xml:space="preserve">The evidence required to demonstrate competency in this unit must be relevant to </w:t>
            </w:r>
            <w:r w:rsidRPr="00C577F6">
              <w:t>and satisfy all of the requirements of the elements and performance criteria of this unit and include demonstration of applying:</w:t>
            </w:r>
          </w:p>
          <w:p w:rsidR="00000000" w:rsidRPr="00C577F6" w:rsidP="00C577F6">
            <w:pPr>
              <w:pStyle w:val="ListBullet2"/>
            </w:pPr>
            <w:r w:rsidRPr="00C577F6">
              <w:t>the underpinning knowledge and skills</w:t>
            </w:r>
          </w:p>
          <w:p w:rsidR="00000000" w:rsidRPr="00C577F6" w:rsidP="00C577F6">
            <w:pPr>
              <w:pStyle w:val="ListBullet2"/>
            </w:pPr>
            <w:r w:rsidRPr="00C577F6">
              <w:t>relevant legislation and workplace procedures</w:t>
            </w:r>
          </w:p>
          <w:p w:rsidR="00000000" w:rsidP="00C577F6">
            <w:pPr>
              <w:pStyle w:val="ListBullet2"/>
              <w:rPr>
                <w:lang w:val="en-NZ"/>
              </w:rPr>
            </w:pPr>
            <w:r w:rsidRPr="00C577F6">
              <w:t>other relevant aspects of the range statem</w:t>
            </w:r>
            <w:r w:rsidRPr="00C577F6">
              <w:t>ent</w:t>
            </w:r>
          </w:p>
        </w:tc>
      </w:tr>
      <w:tr w:rsidTr="00C577F6">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C577F6">
            <w:pPr>
              <w:pStyle w:val="BodyText"/>
              <w:rPr>
                <w:lang w:val="en-NZ"/>
              </w:rPr>
            </w:pPr>
            <w:r w:rsidRPr="00C577F6">
              <w:rPr>
                <w:rStyle w:val="SpecialBold"/>
              </w:rPr>
              <w:t>Context of and specific resources for assessment</w:t>
            </w:r>
          </w:p>
        </w:tc>
        <w:tc>
          <w:tcPr>
            <w:tcW w:w="6156" w:type="dxa"/>
            <w:tcBorders>
              <w:top w:val="nil"/>
              <w:left w:val="nil"/>
              <w:bottom w:val="nil"/>
              <w:right w:val="nil"/>
            </w:tcBorders>
            <w:tcMar>
              <w:top w:w="0" w:type="dxa"/>
              <w:left w:w="62" w:type="dxa"/>
              <w:bottom w:w="0" w:type="dxa"/>
              <w:right w:w="62" w:type="dxa"/>
            </w:tcMar>
          </w:tcPr>
          <w:p w:rsidR="00000000" w:rsidRPr="00C577F6" w:rsidP="00C577F6">
            <w:pPr>
              <w:pStyle w:val="ListBullet"/>
            </w:pPr>
            <w:r w:rsidRPr="00C577F6">
              <w:t>Performance is demonstrated consistently over a period of time and in a suitable range of contexts</w:t>
            </w:r>
          </w:p>
          <w:p w:rsidR="00000000" w:rsidRPr="00C577F6" w:rsidP="00C577F6">
            <w:pPr>
              <w:pStyle w:val="ListBullet"/>
            </w:pPr>
            <w:r w:rsidRPr="00C577F6">
              <w:t>Resources for assessment include:</w:t>
            </w:r>
          </w:p>
          <w:p w:rsidR="00000000" w:rsidRPr="00C577F6" w:rsidP="00C577F6">
            <w:pPr>
              <w:pStyle w:val="ListBullet2"/>
            </w:pPr>
            <w:r w:rsidRPr="00C577F6">
              <w:t>a range of relevant exercises, case studies and/or other simulated practical and knowledge assessment, and/or</w:t>
            </w:r>
          </w:p>
          <w:p w:rsidR="00000000" w:rsidRPr="00C577F6" w:rsidP="00C577F6">
            <w:pPr>
              <w:pStyle w:val="ListBullet2"/>
            </w:pPr>
            <w:r w:rsidRPr="00C577F6">
              <w:t>access to an appropriate range of relevant operational situations in the workplace</w:t>
            </w:r>
          </w:p>
          <w:p w:rsidR="00000000" w:rsidRPr="00C577F6" w:rsidP="00C577F6">
            <w:pPr>
              <w:pStyle w:val="ListBullet"/>
            </w:pPr>
            <w:r w:rsidRPr="00C577F6">
              <w:t>In both real and simulated environments, access is required to</w:t>
            </w:r>
            <w:r w:rsidRPr="00C577F6">
              <w:t>:</w:t>
            </w:r>
          </w:p>
          <w:p w:rsidR="00000000" w:rsidRPr="00C577F6" w:rsidP="00C577F6">
            <w:pPr>
              <w:pStyle w:val="ListBullet2"/>
            </w:pPr>
            <w:r w:rsidRPr="00C577F6">
              <w:t>relevant and appropriate materials and equipment, and</w:t>
            </w:r>
          </w:p>
          <w:p w:rsidR="00000000" w:rsidP="00C577F6">
            <w:pPr>
              <w:pStyle w:val="ListBullet2"/>
              <w:rPr>
                <w:lang w:val="en-NZ"/>
              </w:rPr>
            </w:pPr>
            <w:r w:rsidRPr="00C577F6">
              <w:t>applicable documentation, including workplace procedures, regulations, codes of practice and operation manuals</w:t>
            </w:r>
          </w:p>
        </w:tc>
      </w:tr>
      <w:tr w:rsidTr="00C577F6">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C577F6">
            <w:pPr>
              <w:pStyle w:val="BodyText"/>
              <w:rPr>
                <w:lang w:val="en-NZ"/>
              </w:rPr>
            </w:pPr>
            <w:r w:rsidRPr="00C577F6">
              <w:rPr>
                <w:rStyle w:val="SpecialBold"/>
              </w:rPr>
              <w:t>Method of assessment</w:t>
            </w:r>
          </w:p>
        </w:tc>
        <w:tc>
          <w:tcPr>
            <w:tcW w:w="6156" w:type="dxa"/>
            <w:tcBorders>
              <w:top w:val="nil"/>
              <w:left w:val="nil"/>
              <w:bottom w:val="nil"/>
              <w:right w:val="nil"/>
            </w:tcBorders>
            <w:tcMar>
              <w:top w:w="0" w:type="dxa"/>
              <w:left w:w="62" w:type="dxa"/>
              <w:bottom w:w="0" w:type="dxa"/>
              <w:right w:w="62" w:type="dxa"/>
            </w:tcMar>
          </w:tcPr>
          <w:p w:rsidR="00000000" w:rsidRPr="00C577F6" w:rsidP="00C577F6">
            <w:pPr>
              <w:pStyle w:val="ListBullet"/>
            </w:pPr>
            <w:r w:rsidRPr="00C577F6">
              <w:t>Assessment of this unit must be undertaken by a registered training organisation</w:t>
            </w:r>
          </w:p>
          <w:p w:rsidR="00000000" w:rsidRPr="00C577F6" w:rsidP="00C577F6">
            <w:pPr>
              <w:pStyle w:val="ListBullet"/>
            </w:pPr>
            <w:r w:rsidRPr="00C577F6">
              <w:t>As a minimum, assessment of knowledge must be conducted through appropriate written/oral tests</w:t>
            </w:r>
          </w:p>
          <w:p w:rsidR="00000000" w:rsidRPr="00C577F6" w:rsidP="00C577F6">
            <w:pPr>
              <w:pStyle w:val="ListBullet"/>
            </w:pPr>
            <w:r w:rsidRPr="00C577F6">
              <w:t>Practical assessment must occur:</w:t>
            </w:r>
          </w:p>
          <w:p w:rsidR="00000000" w:rsidRPr="00C577F6" w:rsidP="00C577F6">
            <w:pPr>
              <w:pStyle w:val="ListBullet2"/>
            </w:pPr>
            <w:r w:rsidRPr="00C577F6">
              <w:t>through activities in an appropriately simulat</w:t>
            </w:r>
            <w:r w:rsidRPr="00C577F6">
              <w:t>ed environment, and/or</w:t>
            </w:r>
          </w:p>
          <w:p w:rsidR="00000000" w:rsidRPr="00C577F6" w:rsidP="00C577F6">
            <w:pPr>
              <w:pStyle w:val="ListBullet2"/>
            </w:pPr>
            <w:r w:rsidRPr="00C577F6">
              <w:t>in an appropriate range of situations in the workplace</w:t>
            </w:r>
          </w:p>
        </w:tc>
      </w:tr>
    </w:tbl>
    <w:p w:rsidR="00000000" w:rsidRPr="00C577F6" w:rsidP="00C577F6">
      <w:pPr>
        <w:pStyle w:val="BodyText"/>
      </w:pPr>
    </w:p>
    <w:p w:rsidR="00000000" w:rsidRPr="00C577F6" w:rsidP="00C577F6">
      <w:pPr>
        <w:pStyle w:val="AllowPageBreak"/>
      </w:pPr>
    </w:p>
    <w:p w:rsidR="00000000" w:rsidRPr="00C577F6" w:rsidP="00C577F6">
      <w:pPr>
        <w:pStyle w:val="Heading1"/>
      </w:pPr>
      <w:bookmarkStart w:id="11" w:name="O_357468"/>
      <w:bookmarkEnd w:id="11"/>
      <w:r w:rsidRPr="00C577F6">
        <w:t>Range Statement</w:t>
      </w:r>
    </w:p>
    <w:tbl>
      <w:tblPr>
        <w:tblW w:w="9495" w:type="dxa"/>
        <w:tblLayout w:type="fixed"/>
        <w:tblCellMar>
          <w:left w:w="62" w:type="dxa"/>
          <w:right w:w="62" w:type="dxa"/>
        </w:tblCellMar>
        <w:tblLook w:val="0000"/>
      </w:tblPr>
      <w:tblGrid>
        <w:gridCol w:w="3306"/>
        <w:gridCol w:w="6189"/>
      </w:tblGrid>
      <w:tr w:rsidTr="00F04EF7">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C577F6">
            <w:pPr>
              <w:pStyle w:val="BodyText"/>
              <w:rPr>
                <w:lang w:val="en-NZ"/>
              </w:rPr>
            </w:pPr>
            <w:r w:rsidRPr="00C577F6">
              <w:rPr>
                <w:rStyle w:val="SpecialBold"/>
              </w:rPr>
              <w:t xml:space="preserve">RANGE STATEMENT </w:t>
            </w:r>
          </w:p>
        </w:tc>
      </w:tr>
      <w:tr w:rsidTr="00F04EF7">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C577F6">
            <w:pPr>
              <w:pStyle w:val="BodyText"/>
              <w:rPr>
                <w:lang w:val="en-NZ"/>
              </w:rPr>
            </w:pPr>
            <w:r w:rsidRPr="00C577F6">
              <w:t>The range statement relates to the unit of competency as a whole. It allows for different work environments and situations that may affect performance.</w:t>
            </w:r>
          </w:p>
        </w:tc>
      </w:tr>
      <w:tr w:rsidTr="00F04EF7">
        <w:tblPrEx>
          <w:tblW w:w="9495" w:type="dxa"/>
          <w:tblLayout w:type="fixed"/>
          <w:tblCellMar>
            <w:left w:w="62" w:type="dxa"/>
            <w:right w:w="62" w:type="dxa"/>
          </w:tblCellMar>
          <w:tblLook w:val="0000"/>
        </w:tblPrEx>
        <w:trPr>
          <w:trHeight w:val="57"/>
        </w:trPr>
        <w:tc>
          <w:tcPr>
            <w:tcW w:w="3306" w:type="dxa"/>
            <w:tcBorders>
              <w:top w:val="nil"/>
              <w:left w:val="nil"/>
              <w:bottom w:val="nil"/>
              <w:right w:val="nil"/>
            </w:tcBorders>
            <w:tcMar>
              <w:top w:w="0" w:type="dxa"/>
              <w:left w:w="62" w:type="dxa"/>
              <w:bottom w:w="0" w:type="dxa"/>
              <w:right w:w="62" w:type="dxa"/>
            </w:tcMar>
          </w:tcPr>
          <w:p w:rsidR="00000000" w:rsidP="00C577F6">
            <w:pPr>
              <w:pStyle w:val="BodyText"/>
              <w:rPr>
                <w:lang w:val="en-NZ"/>
              </w:rPr>
            </w:pPr>
            <w:r w:rsidRPr="00C577F6">
              <w:rPr>
                <w:rStyle w:val="SpecialBold"/>
              </w:rPr>
              <w:t>Communication systems may include:</w:t>
            </w:r>
          </w:p>
        </w:tc>
        <w:tc>
          <w:tcPr>
            <w:tcW w:w="6189" w:type="dxa"/>
            <w:tcBorders>
              <w:top w:val="nil"/>
              <w:left w:val="nil"/>
              <w:bottom w:val="nil"/>
              <w:right w:val="nil"/>
            </w:tcBorders>
            <w:tcMar>
              <w:top w:w="0" w:type="dxa"/>
              <w:left w:w="62" w:type="dxa"/>
              <w:bottom w:w="0" w:type="dxa"/>
              <w:right w:w="62" w:type="dxa"/>
            </w:tcMar>
          </w:tcPr>
          <w:p w:rsidR="00000000" w:rsidRPr="00C577F6" w:rsidP="00C577F6">
            <w:pPr>
              <w:pStyle w:val="ListBullet"/>
            </w:pPr>
            <w:r w:rsidRPr="00C577F6">
              <w:t>fixed telephone systems</w:t>
            </w:r>
          </w:p>
          <w:p w:rsidR="00000000" w:rsidRPr="00C577F6" w:rsidP="00C577F6">
            <w:pPr>
              <w:pStyle w:val="ListBullet"/>
            </w:pPr>
            <w:r w:rsidRPr="00C577F6">
              <w:t>mobile telephone, both on person or hands-</w:t>
            </w:r>
            <w:r w:rsidRPr="00C577F6">
              <w:t>free</w:t>
            </w:r>
          </w:p>
          <w:p w:rsidR="00000000" w:rsidRPr="00C577F6" w:rsidP="00C577F6">
            <w:pPr>
              <w:pStyle w:val="ListBullet"/>
            </w:pPr>
            <w:r w:rsidRPr="00C577F6">
              <w:t>fax machines</w:t>
            </w:r>
          </w:p>
          <w:p w:rsidR="00000000" w:rsidRPr="00C577F6" w:rsidP="00C577F6">
            <w:pPr>
              <w:pStyle w:val="ListBullet"/>
            </w:pPr>
            <w:r w:rsidRPr="00C577F6">
              <w:t>radios</w:t>
            </w:r>
          </w:p>
          <w:p w:rsidR="00000000" w:rsidRPr="00C577F6" w:rsidP="00C577F6">
            <w:pPr>
              <w:pStyle w:val="ListBullet"/>
            </w:pPr>
            <w:r w:rsidRPr="00C577F6">
              <w:t>ACOMS</w:t>
            </w:r>
          </w:p>
          <w:p w:rsidR="00000000" w:rsidP="00C577F6">
            <w:pPr>
              <w:pStyle w:val="ListBullet"/>
              <w:rPr>
                <w:lang w:val="en-NZ"/>
              </w:rPr>
            </w:pPr>
            <w:r w:rsidRPr="00C577F6">
              <w:t>computer applications</w:t>
            </w:r>
          </w:p>
        </w:tc>
      </w:tr>
      <w:tr w:rsidTr="00F04EF7">
        <w:tblPrEx>
          <w:tblW w:w="9495" w:type="dxa"/>
          <w:tblLayout w:type="fixed"/>
          <w:tblCellMar>
            <w:left w:w="62" w:type="dxa"/>
            <w:right w:w="62" w:type="dxa"/>
          </w:tblCellMar>
          <w:tblLook w:val="0000"/>
        </w:tblPrEx>
        <w:tc>
          <w:tcPr>
            <w:tcW w:w="3306" w:type="dxa"/>
            <w:tcBorders>
              <w:top w:val="nil"/>
              <w:left w:val="nil"/>
              <w:bottom w:val="nil"/>
              <w:right w:val="nil"/>
            </w:tcBorders>
            <w:tcMar>
              <w:top w:w="0" w:type="dxa"/>
              <w:left w:w="62" w:type="dxa"/>
              <w:bottom w:w="0" w:type="dxa"/>
              <w:right w:w="62" w:type="dxa"/>
            </w:tcMar>
          </w:tcPr>
          <w:p w:rsidR="00000000" w:rsidP="00C577F6">
            <w:pPr>
              <w:pStyle w:val="BodyText"/>
              <w:rPr>
                <w:lang w:val="en-NZ"/>
              </w:rPr>
            </w:pPr>
            <w:r w:rsidRPr="00C577F6">
              <w:rPr>
                <w:rStyle w:val="SpecialBold"/>
              </w:rPr>
              <w:t>Interpersonal communication may include:</w:t>
            </w:r>
          </w:p>
        </w:tc>
        <w:tc>
          <w:tcPr>
            <w:tcW w:w="6189" w:type="dxa"/>
            <w:tcBorders>
              <w:top w:val="nil"/>
              <w:left w:val="nil"/>
              <w:bottom w:val="nil"/>
              <w:right w:val="nil"/>
            </w:tcBorders>
            <w:tcMar>
              <w:top w:w="0" w:type="dxa"/>
              <w:left w:w="62" w:type="dxa"/>
              <w:bottom w:w="0" w:type="dxa"/>
              <w:right w:w="62" w:type="dxa"/>
            </w:tcMar>
          </w:tcPr>
          <w:p w:rsidR="00000000" w:rsidRPr="00C577F6" w:rsidP="00C577F6">
            <w:pPr>
              <w:pStyle w:val="ListBullet"/>
            </w:pPr>
            <w:r w:rsidRPr="00C577F6">
              <w:t>active listening</w:t>
            </w:r>
          </w:p>
          <w:p w:rsidR="00000000" w:rsidRPr="00C577F6" w:rsidP="00C577F6">
            <w:pPr>
              <w:pStyle w:val="ListBullet"/>
            </w:pPr>
            <w:r w:rsidRPr="00C577F6">
              <w:t>two-way conversation</w:t>
            </w:r>
          </w:p>
          <w:p w:rsidR="00000000" w:rsidRPr="00C577F6" w:rsidP="00C577F6">
            <w:pPr>
              <w:pStyle w:val="ListBullet"/>
            </w:pPr>
            <w:r w:rsidRPr="00C577F6">
              <w:t>questioning to obtain information and clarify information and understanding</w:t>
            </w:r>
          </w:p>
          <w:p w:rsidR="00000000" w:rsidP="00C577F6">
            <w:pPr>
              <w:pStyle w:val="ListBullet"/>
              <w:rPr>
                <w:lang w:val="en-NZ"/>
              </w:rPr>
            </w:pPr>
            <w:r w:rsidRPr="00C577F6">
              <w:t>routine oral reporting</w:t>
            </w:r>
          </w:p>
        </w:tc>
      </w:tr>
      <w:tr w:rsidTr="00F04EF7">
        <w:tblPrEx>
          <w:tblW w:w="9495" w:type="dxa"/>
          <w:tblLayout w:type="fixed"/>
          <w:tblCellMar>
            <w:left w:w="62" w:type="dxa"/>
            <w:right w:w="62" w:type="dxa"/>
          </w:tblCellMar>
          <w:tblLook w:val="0000"/>
        </w:tblPrEx>
        <w:tc>
          <w:tcPr>
            <w:tcW w:w="3306" w:type="dxa"/>
            <w:tcBorders>
              <w:top w:val="nil"/>
              <w:left w:val="nil"/>
              <w:bottom w:val="nil"/>
              <w:right w:val="nil"/>
            </w:tcBorders>
            <w:tcMar>
              <w:top w:w="0" w:type="dxa"/>
              <w:left w:w="62" w:type="dxa"/>
              <w:bottom w:w="0" w:type="dxa"/>
              <w:right w:w="62" w:type="dxa"/>
            </w:tcMar>
          </w:tcPr>
          <w:p w:rsidR="00000000" w:rsidP="00C577F6">
            <w:pPr>
              <w:pStyle w:val="BodyText"/>
              <w:rPr>
                <w:lang w:val="en-NZ"/>
              </w:rPr>
            </w:pPr>
            <w:r w:rsidRPr="00C577F6">
              <w:rPr>
                <w:rStyle w:val="SpecialBold"/>
              </w:rPr>
              <w:t>Communication difficulties may include:</w:t>
            </w:r>
          </w:p>
        </w:tc>
        <w:tc>
          <w:tcPr>
            <w:tcW w:w="6189" w:type="dxa"/>
            <w:tcBorders>
              <w:top w:val="nil"/>
              <w:left w:val="nil"/>
              <w:bottom w:val="nil"/>
              <w:right w:val="nil"/>
            </w:tcBorders>
            <w:tcMar>
              <w:top w:w="0" w:type="dxa"/>
              <w:left w:w="62" w:type="dxa"/>
              <w:bottom w:w="0" w:type="dxa"/>
              <w:right w:w="62" w:type="dxa"/>
            </w:tcMar>
          </w:tcPr>
          <w:p w:rsidR="00000000" w:rsidRPr="00C577F6" w:rsidP="00C577F6">
            <w:pPr>
              <w:pStyle w:val="ListBullet"/>
            </w:pPr>
            <w:r w:rsidRPr="00C577F6">
              <w:t>misunderstanding</w:t>
            </w:r>
          </w:p>
          <w:p w:rsidR="00000000" w:rsidRPr="00C577F6" w:rsidP="00C577F6">
            <w:pPr>
              <w:pStyle w:val="ListBullet"/>
            </w:pPr>
            <w:r w:rsidRPr="00C577F6">
              <w:t>limited ability of others to communicate in English</w:t>
            </w:r>
          </w:p>
          <w:p w:rsidR="00000000" w:rsidRPr="00C577F6" w:rsidP="00C577F6">
            <w:pPr>
              <w:pStyle w:val="ListBullet"/>
            </w:pPr>
            <w:r w:rsidRPr="00C577F6">
              <w:t>noisy environments or communication channels</w:t>
            </w:r>
          </w:p>
          <w:p w:rsidR="00000000" w:rsidRPr="00C577F6" w:rsidP="00C577F6">
            <w:pPr>
              <w:pStyle w:val="ListBullet"/>
            </w:pPr>
            <w:r w:rsidRPr="00C577F6">
              <w:t>illegible writing or print</w:t>
            </w:r>
          </w:p>
          <w:p w:rsidR="00000000" w:rsidRPr="00C577F6" w:rsidP="00C577F6">
            <w:pPr>
              <w:pStyle w:val="ListBullet"/>
            </w:pPr>
            <w:r w:rsidRPr="00C577F6">
              <w:t>use of non-standard vocabulary</w:t>
            </w:r>
          </w:p>
          <w:p w:rsidR="00000000" w:rsidRPr="00C577F6" w:rsidP="00C577F6">
            <w:pPr>
              <w:pStyle w:val="ListBullet"/>
            </w:pPr>
            <w:r w:rsidRPr="00C577F6">
              <w:t>assumption that message has been received a</w:t>
            </w:r>
            <w:r w:rsidRPr="00C577F6">
              <w:t>nd/or correctly understood</w:t>
            </w:r>
          </w:p>
          <w:p w:rsidR="00000000" w:rsidP="00C577F6">
            <w:pPr>
              <w:pStyle w:val="ListBullet"/>
              <w:rPr>
                <w:lang w:val="en-NZ"/>
              </w:rPr>
            </w:pPr>
            <w:r w:rsidRPr="00C577F6">
              <w:t>not following correct communication protocols and procedures</w:t>
            </w:r>
          </w:p>
        </w:tc>
      </w:tr>
      <w:tr w:rsidTr="00F04EF7">
        <w:tblPrEx>
          <w:tblW w:w="9495" w:type="dxa"/>
          <w:tblLayout w:type="fixed"/>
          <w:tblCellMar>
            <w:left w:w="62" w:type="dxa"/>
            <w:right w:w="62" w:type="dxa"/>
          </w:tblCellMar>
          <w:tblLook w:val="0000"/>
        </w:tblPrEx>
        <w:tc>
          <w:tcPr>
            <w:tcW w:w="3306" w:type="dxa"/>
            <w:tcBorders>
              <w:top w:val="nil"/>
              <w:left w:val="nil"/>
              <w:bottom w:val="nil"/>
              <w:right w:val="nil"/>
            </w:tcBorders>
            <w:tcMar>
              <w:top w:w="0" w:type="dxa"/>
              <w:left w:w="62" w:type="dxa"/>
              <w:bottom w:w="0" w:type="dxa"/>
              <w:right w:w="62" w:type="dxa"/>
            </w:tcMar>
          </w:tcPr>
          <w:p w:rsidR="00000000" w:rsidP="00C577F6">
            <w:pPr>
              <w:pStyle w:val="BodyText"/>
              <w:rPr>
                <w:lang w:val="en-NZ"/>
              </w:rPr>
            </w:pPr>
            <w:r w:rsidRPr="00C577F6">
              <w:rPr>
                <w:rStyle w:val="SpecialBold"/>
              </w:rPr>
              <w:t>Communication may be with:</w:t>
            </w:r>
          </w:p>
        </w:tc>
        <w:tc>
          <w:tcPr>
            <w:tcW w:w="6189" w:type="dxa"/>
            <w:tcBorders>
              <w:top w:val="nil"/>
              <w:left w:val="nil"/>
              <w:bottom w:val="nil"/>
              <w:right w:val="nil"/>
            </w:tcBorders>
            <w:tcMar>
              <w:top w:w="0" w:type="dxa"/>
              <w:left w:w="62" w:type="dxa"/>
              <w:bottom w:w="0" w:type="dxa"/>
              <w:right w:w="62" w:type="dxa"/>
            </w:tcMar>
          </w:tcPr>
          <w:p w:rsidR="00000000" w:rsidRPr="00C577F6" w:rsidP="00C577F6">
            <w:pPr>
              <w:pStyle w:val="ListBullet"/>
            </w:pPr>
            <w:r w:rsidRPr="00C577F6">
              <w:t xml:space="preserve">train drivers and crews </w:t>
            </w:r>
          </w:p>
          <w:p w:rsidR="00000000" w:rsidRPr="00C577F6" w:rsidP="00C577F6">
            <w:pPr>
              <w:pStyle w:val="ListBullet"/>
            </w:pPr>
            <w:r w:rsidRPr="00C577F6">
              <w:t>other workplace personnel and rail safety workers</w:t>
            </w:r>
          </w:p>
          <w:p w:rsidR="00000000" w:rsidRPr="00C577F6" w:rsidP="00C577F6">
            <w:pPr>
              <w:pStyle w:val="ListBullet"/>
            </w:pPr>
            <w:r w:rsidRPr="00C577F6">
              <w:t>passengers</w:t>
            </w:r>
          </w:p>
          <w:p w:rsidR="00000000" w:rsidRPr="00C577F6" w:rsidP="00C577F6">
            <w:pPr>
              <w:pStyle w:val="ListBullet"/>
            </w:pPr>
            <w:r w:rsidRPr="00C577F6">
              <w:t>customers</w:t>
            </w:r>
          </w:p>
          <w:p w:rsidR="00000000" w:rsidRPr="00C577F6" w:rsidP="00C577F6">
            <w:pPr>
              <w:pStyle w:val="ListBullet"/>
            </w:pPr>
            <w:r w:rsidRPr="00C577F6">
              <w:t>security personnel</w:t>
            </w:r>
          </w:p>
          <w:p w:rsidR="00000000" w:rsidRPr="00C577F6" w:rsidP="00C577F6">
            <w:pPr>
              <w:pStyle w:val="ListBullet"/>
            </w:pPr>
            <w:r w:rsidRPr="00C577F6">
              <w:t>police and other emergency services personnel</w:t>
            </w:r>
          </w:p>
          <w:p w:rsidR="00000000" w:rsidRPr="00C577F6" w:rsidP="00C577F6">
            <w:pPr>
              <w:pStyle w:val="ListBullet"/>
            </w:pPr>
            <w:r w:rsidRPr="00C577F6">
              <w:t>other professional or technical staff</w:t>
            </w:r>
          </w:p>
          <w:p w:rsidR="00000000" w:rsidP="00C577F6">
            <w:pPr>
              <w:pStyle w:val="ListBullet"/>
              <w:rPr>
                <w:lang w:val="en-NZ"/>
              </w:rPr>
            </w:pPr>
            <w:r w:rsidRPr="00C577F6">
              <w:t>local government authorities</w:t>
            </w:r>
          </w:p>
        </w:tc>
      </w:tr>
      <w:tr w:rsidTr="00F04EF7">
        <w:tblPrEx>
          <w:tblW w:w="9495" w:type="dxa"/>
          <w:tblLayout w:type="fixed"/>
          <w:tblCellMar>
            <w:left w:w="62" w:type="dxa"/>
            <w:right w:w="62" w:type="dxa"/>
          </w:tblCellMar>
          <w:tblLook w:val="0000"/>
        </w:tblPrEx>
        <w:tc>
          <w:tcPr>
            <w:tcW w:w="3306" w:type="dxa"/>
            <w:tcBorders>
              <w:top w:val="nil"/>
              <w:left w:val="nil"/>
              <w:bottom w:val="nil"/>
              <w:right w:val="nil"/>
            </w:tcBorders>
            <w:tcMar>
              <w:top w:w="0" w:type="dxa"/>
              <w:left w:w="62" w:type="dxa"/>
              <w:bottom w:w="0" w:type="dxa"/>
              <w:right w:w="62" w:type="dxa"/>
            </w:tcMar>
          </w:tcPr>
          <w:p w:rsidR="00000000" w:rsidP="00C577F6">
            <w:pPr>
              <w:pStyle w:val="BodyText"/>
              <w:rPr>
                <w:lang w:val="en-NZ"/>
              </w:rPr>
            </w:pPr>
            <w:r w:rsidRPr="00C577F6">
              <w:rPr>
                <w:rStyle w:val="SpecialBold"/>
              </w:rPr>
              <w:t>Organisational procedures may be known as:</w:t>
            </w:r>
          </w:p>
        </w:tc>
        <w:tc>
          <w:tcPr>
            <w:tcW w:w="6189" w:type="dxa"/>
            <w:tcBorders>
              <w:top w:val="nil"/>
              <w:left w:val="nil"/>
              <w:bottom w:val="nil"/>
              <w:right w:val="nil"/>
            </w:tcBorders>
            <w:tcMar>
              <w:top w:w="0" w:type="dxa"/>
              <w:left w:w="62" w:type="dxa"/>
              <w:bottom w:w="0" w:type="dxa"/>
              <w:right w:w="62" w:type="dxa"/>
            </w:tcMar>
          </w:tcPr>
          <w:p w:rsidR="00000000" w:rsidRPr="00C577F6" w:rsidP="00C577F6">
            <w:pPr>
              <w:pStyle w:val="ListBullet"/>
            </w:pPr>
            <w:r w:rsidRPr="00C577F6">
              <w:t>company procedures</w:t>
            </w:r>
          </w:p>
          <w:p w:rsidR="00000000" w:rsidRPr="00C577F6" w:rsidP="00C577F6">
            <w:pPr>
              <w:pStyle w:val="ListBullet"/>
            </w:pPr>
            <w:r w:rsidRPr="00C577F6">
              <w:t>enterprise procedures</w:t>
            </w:r>
          </w:p>
          <w:p w:rsidR="00000000" w:rsidRPr="00C577F6" w:rsidP="00C577F6">
            <w:pPr>
              <w:pStyle w:val="ListBullet"/>
            </w:pPr>
            <w:r w:rsidRPr="00C577F6">
              <w:t>workplace procedures</w:t>
            </w:r>
          </w:p>
          <w:p w:rsidR="00000000" w:rsidRPr="00C577F6" w:rsidP="00C577F6">
            <w:pPr>
              <w:pStyle w:val="ListBullet"/>
            </w:pPr>
            <w:r w:rsidRPr="00C577F6">
              <w:t>established procedures</w:t>
            </w:r>
          </w:p>
          <w:p w:rsidR="00000000" w:rsidP="00C577F6">
            <w:pPr>
              <w:pStyle w:val="ListBullet"/>
              <w:rPr>
                <w:lang w:val="en-NZ"/>
              </w:rPr>
            </w:pPr>
            <w:r w:rsidRPr="00C577F6">
              <w:t>standard oper</w:t>
            </w:r>
            <w:r w:rsidRPr="00C577F6">
              <w:t>ating procedures</w:t>
            </w:r>
          </w:p>
        </w:tc>
      </w:tr>
      <w:tr w:rsidTr="00F04EF7">
        <w:tblPrEx>
          <w:tblW w:w="9495" w:type="dxa"/>
          <w:tblLayout w:type="fixed"/>
          <w:tblCellMar>
            <w:left w:w="62" w:type="dxa"/>
            <w:right w:w="62" w:type="dxa"/>
          </w:tblCellMar>
          <w:tblLook w:val="0000"/>
        </w:tblPrEx>
        <w:tc>
          <w:tcPr>
            <w:tcW w:w="3306" w:type="dxa"/>
            <w:tcBorders>
              <w:top w:val="nil"/>
              <w:left w:val="nil"/>
              <w:bottom w:val="nil"/>
              <w:right w:val="nil"/>
            </w:tcBorders>
            <w:tcMar>
              <w:top w:w="0" w:type="dxa"/>
              <w:left w:w="62" w:type="dxa"/>
              <w:bottom w:w="0" w:type="dxa"/>
              <w:right w:w="62" w:type="dxa"/>
            </w:tcMar>
          </w:tcPr>
          <w:p w:rsidR="00000000" w:rsidP="00C577F6">
            <w:pPr>
              <w:pStyle w:val="BodyText"/>
              <w:rPr>
                <w:lang w:val="en-NZ"/>
              </w:rPr>
            </w:pPr>
            <w:r w:rsidRPr="00C577F6">
              <w:rPr>
                <w:rStyle w:val="SpecialBold"/>
              </w:rPr>
              <w:t>Information and documentation may include:</w:t>
            </w:r>
          </w:p>
        </w:tc>
        <w:tc>
          <w:tcPr>
            <w:tcW w:w="6189" w:type="dxa"/>
            <w:tcBorders>
              <w:top w:val="nil"/>
              <w:left w:val="nil"/>
              <w:bottom w:val="nil"/>
              <w:right w:val="nil"/>
            </w:tcBorders>
            <w:tcMar>
              <w:top w:w="0" w:type="dxa"/>
              <w:left w:w="62" w:type="dxa"/>
              <w:bottom w:w="0" w:type="dxa"/>
              <w:right w:w="62" w:type="dxa"/>
            </w:tcMar>
          </w:tcPr>
          <w:p w:rsidR="00000000" w:rsidRPr="00C577F6" w:rsidP="00C577F6">
            <w:pPr>
              <w:pStyle w:val="ListBullet"/>
            </w:pPr>
            <w:r w:rsidRPr="00C577F6">
              <w:t>workplace communication procedures, protocols, checklists and instructions</w:t>
            </w:r>
          </w:p>
          <w:p w:rsidR="00000000" w:rsidRPr="00C577F6" w:rsidP="00C577F6">
            <w:pPr>
              <w:pStyle w:val="ListBullet"/>
            </w:pPr>
            <w:r w:rsidRPr="00C577F6">
              <w:t>manufacturer specifications for communications equipment</w:t>
            </w:r>
          </w:p>
          <w:p w:rsidR="00000000" w:rsidRPr="00C577F6" w:rsidP="00C577F6">
            <w:pPr>
              <w:pStyle w:val="ListBullet"/>
            </w:pPr>
            <w:r w:rsidRPr="00C577F6">
              <w:t>communication records, including voice logs</w:t>
            </w:r>
          </w:p>
          <w:p w:rsidR="00000000" w:rsidRPr="00C577F6" w:rsidP="00C577F6">
            <w:pPr>
              <w:pStyle w:val="ListBullet"/>
            </w:pPr>
            <w:r w:rsidRPr="00C577F6">
              <w:t>client instructions</w:t>
            </w:r>
          </w:p>
          <w:p w:rsidR="00000000" w:rsidRPr="00C577F6" w:rsidP="00C577F6">
            <w:pPr>
              <w:pStyle w:val="ListBullet"/>
            </w:pPr>
            <w:r w:rsidRPr="00C577F6">
              <w:t>quality assurance procedures</w:t>
            </w:r>
          </w:p>
          <w:p w:rsidR="00000000" w:rsidP="00C577F6">
            <w:pPr>
              <w:pStyle w:val="ListBullet"/>
              <w:rPr>
                <w:lang w:val="en-NZ"/>
              </w:rPr>
            </w:pPr>
            <w:r w:rsidRPr="00C577F6">
              <w:t>emergency procedures</w:t>
            </w:r>
          </w:p>
        </w:tc>
      </w:tr>
      <w:tr w:rsidTr="00F04EF7">
        <w:tblPrEx>
          <w:tblW w:w="9495" w:type="dxa"/>
          <w:tblLayout w:type="fixed"/>
          <w:tblCellMar>
            <w:left w:w="62" w:type="dxa"/>
            <w:right w:w="62" w:type="dxa"/>
          </w:tblCellMar>
          <w:tblLook w:val="0000"/>
        </w:tblPrEx>
        <w:trPr>
          <w:trHeight w:val="57"/>
        </w:trPr>
        <w:tc>
          <w:tcPr>
            <w:tcW w:w="3306" w:type="dxa"/>
            <w:tcBorders>
              <w:top w:val="nil"/>
              <w:left w:val="nil"/>
              <w:bottom w:val="nil"/>
              <w:right w:val="nil"/>
            </w:tcBorders>
            <w:tcMar>
              <w:top w:w="0" w:type="dxa"/>
              <w:left w:w="62" w:type="dxa"/>
              <w:bottom w:w="0" w:type="dxa"/>
              <w:right w:w="62" w:type="dxa"/>
            </w:tcMar>
          </w:tcPr>
          <w:p w:rsidR="00000000" w:rsidP="00C577F6">
            <w:pPr>
              <w:pStyle w:val="BodyText"/>
              <w:rPr>
                <w:lang w:val="en-NZ"/>
              </w:rPr>
            </w:pPr>
            <w:r w:rsidRPr="00C577F6">
              <w:rPr>
                <w:rStyle w:val="SpecialBold"/>
              </w:rPr>
              <w:t>Applicable regulations and legislation may include:</w:t>
            </w:r>
          </w:p>
        </w:tc>
        <w:tc>
          <w:tcPr>
            <w:tcW w:w="6189" w:type="dxa"/>
            <w:tcBorders>
              <w:top w:val="nil"/>
              <w:left w:val="nil"/>
              <w:bottom w:val="nil"/>
              <w:right w:val="nil"/>
            </w:tcBorders>
            <w:tcMar>
              <w:top w:w="0" w:type="dxa"/>
              <w:left w:w="62" w:type="dxa"/>
              <w:bottom w:w="0" w:type="dxa"/>
              <w:right w:w="62" w:type="dxa"/>
            </w:tcMar>
          </w:tcPr>
          <w:p w:rsidR="00000000" w:rsidRPr="00C577F6" w:rsidP="00C577F6">
            <w:pPr>
              <w:pStyle w:val="ListBullet"/>
            </w:pPr>
            <w:r w:rsidRPr="00C577F6">
              <w:t xml:space="preserve">relevant regulations, standards and codes of practice </w:t>
            </w:r>
          </w:p>
          <w:p w:rsidR="00000000" w:rsidRPr="00C577F6" w:rsidP="00C577F6">
            <w:pPr>
              <w:pStyle w:val="ListBullet"/>
            </w:pPr>
            <w:r w:rsidRPr="00C577F6">
              <w:t>Rail Safety Act</w:t>
            </w:r>
          </w:p>
          <w:p w:rsidR="00000000" w:rsidRPr="00C577F6" w:rsidP="00C577F6">
            <w:pPr>
              <w:pStyle w:val="ListBullet"/>
            </w:pPr>
            <w:r w:rsidRPr="00C577F6">
              <w:t>dangerous goods and freight regulations and codes</w:t>
            </w:r>
          </w:p>
          <w:p w:rsidR="00000000" w:rsidRPr="00C577F6" w:rsidP="00C577F6">
            <w:pPr>
              <w:pStyle w:val="ListBullet"/>
            </w:pPr>
            <w:r w:rsidRPr="00C577F6">
              <w:t>relevant fe</w:t>
            </w:r>
            <w:r w:rsidRPr="00C577F6">
              <w:t>deral, state and territory OH&amp;S legislation</w:t>
            </w:r>
          </w:p>
          <w:p w:rsidR="00000000" w:rsidRPr="00C577F6" w:rsidP="00C577F6">
            <w:pPr>
              <w:pStyle w:val="ListBullet"/>
            </w:pPr>
            <w:r w:rsidRPr="00C577F6">
              <w:t>environmental protection regulations</w:t>
            </w:r>
          </w:p>
        </w:tc>
      </w:tr>
    </w:tbl>
    <w:p w:rsidR="00000000" w:rsidRPr="00C577F6" w:rsidP="00C577F6">
      <w:pPr>
        <w:pStyle w:val="BodyText"/>
      </w:pPr>
    </w:p>
    <w:p w:rsidR="00000000" w:rsidRPr="00C577F6" w:rsidP="00C577F6">
      <w:pPr>
        <w:pStyle w:val="AllowPageBreak"/>
      </w:pPr>
    </w:p>
    <w:p w:rsidR="00000000" w:rsidRPr="00C577F6" w:rsidP="00C577F6">
      <w:pPr>
        <w:pStyle w:val="Heading1"/>
      </w:pPr>
      <w:bookmarkStart w:id="12" w:name="O_357469"/>
      <w:bookmarkEnd w:id="12"/>
      <w:r w:rsidRPr="00C577F6">
        <w:t>Unit Sector(s)</w:t>
      </w:r>
    </w:p>
    <w:p w:rsidR="00000000" w:rsidRPr="00C577F6" w:rsidP="00C577F6">
      <w:pPr>
        <w:pStyle w:val="BodyText"/>
      </w:pPr>
      <w:r w:rsidRPr="00C577F6">
        <w:t>Not applicable.</w:t>
      </w:r>
    </w:p>
    <w:p w:rsidR="00000000" w:rsidRPr="00C577F6" w:rsidP="00C577F6">
      <w:pPr>
        <w:pStyle w:val="AllowPageBreak"/>
      </w:pPr>
    </w:p>
    <w:p w:rsidR="00000000" w:rsidRPr="00C577F6" w:rsidP="00C577F6">
      <w:pPr>
        <w:pStyle w:val="Heading1"/>
      </w:pPr>
      <w:bookmarkStart w:id="13" w:name="O_357470"/>
      <w:bookmarkEnd w:id="13"/>
      <w:r w:rsidRPr="00C577F6">
        <w:t>Competency Field</w:t>
      </w:r>
    </w:p>
    <w:p w:rsidR="00000000" w:rsidRPr="00C577F6" w:rsidP="00C577F6">
      <w:pPr>
        <w:pStyle w:val="BodyText"/>
      </w:pPr>
      <w:r w:rsidRPr="00C577F6">
        <w:t>E – Communication and Calculation</w:t>
      </w:r>
    </w:p>
    <w:p w:rsidR="00000000" w:rsidRPr="00C577F6" w:rsidP="00C577F6"/>
    <w:sectPr w:rsidSect="00C577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7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4EF7" w:rsidP="00F04E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7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EF7" w:rsidP="00C577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04EF7" w:rsidP="00C577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04EF7" w:rsidP="00C577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7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4EF7" w:rsidP="00F04E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7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EF7" w:rsidP="00C577F6">
    <w:pPr>
      <w:pStyle w:val="Header"/>
      <w:framePr w:wrap="around"/>
    </w:pPr>
    <w:r>
      <w:fldChar w:fldCharType="begin"/>
    </w:r>
    <w:r>
      <w:instrText xml:space="preserve"> TITLE   \* MERGEFORMAT </w:instrText>
    </w:r>
    <w:r>
      <w:fldChar w:fldCharType="separate"/>
    </w:r>
    <w:r>
      <w:t>TLIE3023A Use electronic communication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04EF7" w:rsidP="00C577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76F6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D60D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E042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7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577F6"/>
    <w:pPr>
      <w:spacing w:before="360" w:after="60"/>
      <w:outlineLvl w:val="0"/>
    </w:pPr>
    <w:rPr>
      <w:sz w:val="32"/>
    </w:rPr>
  </w:style>
  <w:style w:type="paragraph" w:styleId="Heading2">
    <w:name w:val="heading 2"/>
    <w:basedOn w:val="HeadingBase"/>
    <w:next w:val="BodyText"/>
    <w:link w:val="Heading2Char"/>
    <w:qFormat/>
    <w:rsid w:val="00C577F6"/>
    <w:pPr>
      <w:keepLines/>
      <w:spacing w:before="240" w:after="120"/>
      <w:outlineLvl w:val="1"/>
    </w:pPr>
    <w:rPr>
      <w:sz w:val="28"/>
      <w:szCs w:val="40"/>
    </w:rPr>
  </w:style>
  <w:style w:type="paragraph" w:styleId="Heading3">
    <w:name w:val="heading 3"/>
    <w:basedOn w:val="HeadingBase"/>
    <w:next w:val="BodyText"/>
    <w:link w:val="Heading3Char"/>
    <w:qFormat/>
    <w:rsid w:val="00C577F6"/>
    <w:pPr>
      <w:spacing w:before="180" w:after="120"/>
      <w:outlineLvl w:val="2"/>
    </w:pPr>
    <w:rPr>
      <w:spacing w:val="-10"/>
      <w:kern w:val="32"/>
    </w:rPr>
  </w:style>
  <w:style w:type="paragraph" w:styleId="Heading4">
    <w:name w:val="heading 4"/>
    <w:basedOn w:val="HeadingBase"/>
    <w:next w:val="BodyText"/>
    <w:link w:val="Heading4Char"/>
    <w:qFormat/>
    <w:rsid w:val="00C577F6"/>
    <w:pPr>
      <w:spacing w:before="160" w:after="120"/>
      <w:outlineLvl w:val="3"/>
    </w:pPr>
    <w:rPr>
      <w:sz w:val="22"/>
    </w:rPr>
  </w:style>
  <w:style w:type="paragraph" w:styleId="Heading5">
    <w:name w:val="heading 5"/>
    <w:basedOn w:val="HeadingBase"/>
    <w:next w:val="Normal"/>
    <w:link w:val="Heading5Char"/>
    <w:qFormat/>
    <w:rsid w:val="00C577F6"/>
    <w:pPr>
      <w:spacing w:before="80"/>
      <w:outlineLvl w:val="4"/>
    </w:pPr>
    <w:rPr>
      <w:color w:val="918585"/>
      <w:sz w:val="20"/>
    </w:rPr>
  </w:style>
  <w:style w:type="paragraph" w:styleId="Heading6">
    <w:name w:val="heading 6"/>
    <w:basedOn w:val="HeadingBase"/>
    <w:next w:val="Normal"/>
    <w:link w:val="Heading6Char"/>
    <w:qFormat/>
    <w:rsid w:val="00C577F6"/>
    <w:pPr>
      <w:spacing w:before="60"/>
      <w:outlineLvl w:val="5"/>
    </w:pPr>
    <w:rPr>
      <w:color w:val="918585"/>
      <w:sz w:val="20"/>
    </w:rPr>
  </w:style>
  <w:style w:type="paragraph" w:styleId="Heading7">
    <w:name w:val="heading 7"/>
    <w:basedOn w:val="Normal"/>
    <w:next w:val="Normal"/>
    <w:link w:val="Heading7Char"/>
    <w:qFormat/>
    <w:rsid w:val="00C577F6"/>
    <w:pPr>
      <w:ind w:left="720"/>
      <w:outlineLvl w:val="6"/>
    </w:pPr>
    <w:rPr>
      <w:i/>
    </w:rPr>
  </w:style>
  <w:style w:type="paragraph" w:styleId="Heading8">
    <w:name w:val="heading 8"/>
    <w:basedOn w:val="Normal"/>
    <w:next w:val="Normal"/>
    <w:link w:val="Heading8Char"/>
    <w:qFormat/>
    <w:rsid w:val="00C577F6"/>
    <w:pPr>
      <w:ind w:left="720"/>
      <w:outlineLvl w:val="7"/>
    </w:pPr>
    <w:rPr>
      <w:i/>
    </w:rPr>
  </w:style>
  <w:style w:type="paragraph" w:styleId="Heading9">
    <w:name w:val="heading 9"/>
    <w:basedOn w:val="Normal"/>
    <w:next w:val="Normal"/>
    <w:link w:val="Heading9Char"/>
    <w:qFormat/>
    <w:rsid w:val="00C577F6"/>
    <w:pPr>
      <w:ind w:left="720"/>
      <w:outlineLvl w:val="8"/>
    </w:pPr>
    <w:rPr>
      <w:i/>
    </w:rPr>
  </w:style>
  <w:style w:type="character" w:default="1" w:styleId="DefaultParagraphFont">
    <w:name w:val="Default Paragraph Font"/>
    <w:uiPriority w:val="1"/>
    <w:unhideWhenUsed/>
    <w:rsid w:val="00C577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77F6"/>
  </w:style>
  <w:style w:type="character" w:customStyle="1" w:styleId="Heading1Char">
    <w:name w:val="Heading 1 Char"/>
    <w:basedOn w:val="DefaultParagraphFont"/>
    <w:link w:val="Heading1"/>
    <w:rsid w:val="00C577F6"/>
    <w:rPr>
      <w:rFonts w:ascii="Times New Roman" w:eastAsia="Times New Roman" w:hAnsi="Times New Roman" w:cs="Times New Roman"/>
      <w:b/>
      <w:sz w:val="32"/>
      <w:szCs w:val="20"/>
      <w:lang w:eastAsia="en-US"/>
    </w:rPr>
  </w:style>
  <w:style w:type="paragraph" w:styleId="BodyText">
    <w:name w:val="Body Text"/>
    <w:basedOn w:val="Normal"/>
    <w:link w:val="BodyTextChar"/>
    <w:rsid w:val="00C577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77F6"/>
    <w:rPr>
      <w:rFonts w:ascii="Times New Roman" w:eastAsia="Times New Roman" w:hAnsi="Times New Roman" w:cs="Times New Roman"/>
      <w:sz w:val="24"/>
      <w:lang w:val="en-US" w:eastAsia="en-US"/>
    </w:rPr>
  </w:style>
  <w:style w:type="paragraph" w:styleId="Footer">
    <w:name w:val="footer"/>
    <w:basedOn w:val="Normal"/>
    <w:link w:val="FooterChar"/>
    <w:rsid w:val="00C577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77F6"/>
    <w:rPr>
      <w:rFonts w:ascii="Times New Roman" w:eastAsia="Times New Roman" w:hAnsi="Times New Roman" w:cs="Times New Roman"/>
      <w:sz w:val="16"/>
      <w:lang w:val="en-US" w:eastAsia="en-US"/>
    </w:rPr>
  </w:style>
  <w:style w:type="paragraph" w:styleId="ListBullet">
    <w:name w:val="List Bullet"/>
    <w:basedOn w:val="List"/>
    <w:rsid w:val="00C577F6"/>
    <w:pPr>
      <w:numPr>
        <w:numId w:val="13"/>
      </w:numPr>
      <w:tabs>
        <w:tab w:val="clear" w:pos="340"/>
      </w:tabs>
      <w:spacing w:before="40" w:after="40"/>
    </w:pPr>
  </w:style>
  <w:style w:type="character" w:customStyle="1" w:styleId="SpecialBold">
    <w:name w:val="Special Bold"/>
    <w:basedOn w:val="DefaultParagraphFont"/>
    <w:rsid w:val="00C577F6"/>
    <w:rPr>
      <w:b/>
      <w:spacing w:val="0"/>
    </w:rPr>
  </w:style>
  <w:style w:type="paragraph" w:styleId="ListBullet2">
    <w:name w:val="List Bullet 2"/>
    <w:basedOn w:val="List2"/>
    <w:rsid w:val="00C577F6"/>
    <w:pPr>
      <w:numPr>
        <w:numId w:val="14"/>
      </w:numPr>
      <w:tabs>
        <w:tab w:val="clear" w:pos="680"/>
      </w:tabs>
    </w:pPr>
  </w:style>
  <w:style w:type="paragraph" w:styleId="Header">
    <w:name w:val="header"/>
    <w:basedOn w:val="Normal"/>
    <w:link w:val="HeaderChar"/>
    <w:rsid w:val="00C577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77F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577F6"/>
    <w:pPr>
      <w:spacing w:before="240" w:after="120"/>
      <w:outlineLvl w:val="0"/>
    </w:pPr>
    <w:rPr>
      <w:rFonts w:ascii="Times New Roman" w:hAnsi="Times New Roman"/>
      <w:b/>
      <w:sz w:val="28"/>
    </w:rPr>
  </w:style>
  <w:style w:type="paragraph" w:customStyle="1" w:styleId="AllowPageBreak">
    <w:name w:val="AllowPageBreak"/>
    <w:rsid w:val="00C577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77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77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77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77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77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77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577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577F6"/>
    <w:rPr>
      <w:rFonts w:ascii="Courier New" w:eastAsia="Times New Roman" w:hAnsi="Courier New" w:cs="Times New Roman"/>
      <w:i/>
      <w:szCs w:val="20"/>
      <w:lang w:val="en-US" w:eastAsia="en-US"/>
    </w:rPr>
  </w:style>
  <w:style w:type="paragraph" w:customStyle="1" w:styleId="HeadingBase">
    <w:name w:val="Heading Base"/>
    <w:rsid w:val="00C577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77F6"/>
    <w:pPr>
      <w:tabs>
        <w:tab w:val="right" w:leader="dot" w:pos="9072"/>
      </w:tabs>
      <w:ind w:left="567"/>
    </w:pPr>
    <w:rPr>
      <w:szCs w:val="22"/>
    </w:rPr>
  </w:style>
  <w:style w:type="paragraph" w:customStyle="1" w:styleId="TOCBase">
    <w:name w:val="TOC Base"/>
    <w:rsid w:val="00C577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77F6"/>
    <w:pPr>
      <w:tabs>
        <w:tab w:val="right" w:leader="dot" w:pos="9072"/>
      </w:tabs>
      <w:spacing w:before="40" w:after="40"/>
      <w:ind w:left="284"/>
    </w:pPr>
    <w:rPr>
      <w:rFonts w:ascii="Times New Roman" w:hAnsi="Times New Roman"/>
    </w:rPr>
  </w:style>
  <w:style w:type="paragraph" w:styleId="TOC1">
    <w:name w:val="toc 1"/>
    <w:basedOn w:val="TOCBase"/>
    <w:next w:val="Normal"/>
    <w:rsid w:val="00C577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77F6"/>
    <w:pPr>
      <w:spacing w:before="5040"/>
      <w:jc w:val="center"/>
    </w:pPr>
    <w:rPr>
      <w:sz w:val="48"/>
      <w:szCs w:val="72"/>
      <w:lang w:val="en-US"/>
    </w:rPr>
  </w:style>
  <w:style w:type="character" w:customStyle="1" w:styleId="TitleChar">
    <w:name w:val="Title Char"/>
    <w:basedOn w:val="DefaultParagraphFont"/>
    <w:link w:val="Title"/>
    <w:rsid w:val="00C577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77F6"/>
    <w:pPr>
      <w:tabs>
        <w:tab w:val="left" w:pos="3600"/>
        <w:tab w:val="left" w:pos="3958"/>
      </w:tabs>
    </w:pPr>
  </w:style>
  <w:style w:type="paragraph" w:styleId="List">
    <w:name w:val="List"/>
    <w:basedOn w:val="BodyText"/>
    <w:next w:val="BodyText"/>
    <w:rsid w:val="00C577F6"/>
    <w:pPr>
      <w:tabs>
        <w:tab w:val="left" w:pos="340"/>
      </w:tabs>
      <w:spacing w:before="60" w:after="60"/>
      <w:ind w:left="340" w:hanging="340"/>
    </w:pPr>
  </w:style>
  <w:style w:type="paragraph" w:customStyle="1" w:styleId="Note">
    <w:name w:val="Note"/>
    <w:basedOn w:val="BodyText"/>
    <w:rsid w:val="00C577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77F6"/>
    <w:pPr>
      <w:framePr w:wrap="auto" w:hAnchor="text" w:y="6049"/>
    </w:pPr>
    <w:rPr>
      <w:color w:val="000000"/>
      <w:sz w:val="40"/>
    </w:rPr>
  </w:style>
  <w:style w:type="paragraph" w:customStyle="1" w:styleId="TOCTitle">
    <w:name w:val="TOCTitle"/>
    <w:basedOn w:val="Heading1"/>
    <w:rsid w:val="00C577F6"/>
    <w:pPr>
      <w:spacing w:after="240"/>
      <w:jc w:val="center"/>
      <w:outlineLvl w:val="9"/>
    </w:pPr>
    <w:rPr>
      <w:caps/>
    </w:rPr>
  </w:style>
  <w:style w:type="paragraph" w:customStyle="1" w:styleId="Version">
    <w:name w:val="Version"/>
    <w:rsid w:val="00C577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77F6"/>
    <w:pPr>
      <w:keepNext w:val="0"/>
      <w:tabs>
        <w:tab w:val="right" w:pos="4176"/>
      </w:tabs>
      <w:ind w:left="198" w:hanging="198"/>
    </w:pPr>
    <w:rPr>
      <w:rFonts w:ascii="Garamond" w:hAnsi="Garamond"/>
    </w:rPr>
  </w:style>
  <w:style w:type="paragraph" w:styleId="IndexHeading">
    <w:name w:val="index heading"/>
    <w:basedOn w:val="Normal"/>
    <w:next w:val="Index1"/>
    <w:semiHidden/>
    <w:rsid w:val="00C577F6"/>
    <w:pPr>
      <w:spacing w:before="120" w:after="120"/>
    </w:pPr>
    <w:rPr>
      <w:rFonts w:ascii="Arial" w:hAnsi="Arial"/>
      <w:b/>
      <w:color w:val="918585"/>
      <w:sz w:val="24"/>
    </w:rPr>
  </w:style>
  <w:style w:type="paragraph" w:customStyle="1" w:styleId="Chapter">
    <w:name w:val="Chapter"/>
    <w:basedOn w:val="Normal"/>
    <w:rsid w:val="00C577F6"/>
    <w:pPr>
      <w:spacing w:before="240"/>
    </w:pPr>
    <w:rPr>
      <w:rFonts w:ascii="Times New Roman" w:hAnsi="Times New Roman"/>
      <w:smallCaps/>
      <w:spacing w:val="80"/>
      <w:sz w:val="28"/>
    </w:rPr>
  </w:style>
  <w:style w:type="paragraph" w:customStyle="1" w:styleId="InChapter">
    <w:name w:val="InChapter"/>
    <w:basedOn w:val="Heading3"/>
    <w:rsid w:val="00C577F6"/>
    <w:pPr>
      <w:spacing w:after="240"/>
      <w:outlineLvl w:val="9"/>
    </w:pPr>
    <w:rPr>
      <w:noProof/>
    </w:rPr>
  </w:style>
  <w:style w:type="paragraph" w:styleId="Index2">
    <w:name w:val="index 2"/>
    <w:basedOn w:val="Normal"/>
    <w:next w:val="Normal"/>
    <w:semiHidden/>
    <w:rsid w:val="00C577F6"/>
    <w:pPr>
      <w:tabs>
        <w:tab w:val="right" w:pos="4176"/>
      </w:tabs>
      <w:ind w:left="568" w:hanging="284"/>
    </w:pPr>
    <w:rPr>
      <w:rFonts w:ascii="Garamond" w:hAnsi="Garamond"/>
    </w:rPr>
  </w:style>
  <w:style w:type="paragraph" w:customStyle="1" w:styleId="Byline">
    <w:name w:val="Byline"/>
    <w:rsid w:val="00C577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77F6"/>
    <w:pPr>
      <w:tabs>
        <w:tab w:val="clear" w:pos="3600"/>
        <w:tab w:val="clear" w:pos="3958"/>
      </w:tabs>
      <w:jc w:val="right"/>
    </w:pPr>
  </w:style>
  <w:style w:type="character" w:styleId="Emphasis">
    <w:name w:val="Emphasis"/>
    <w:basedOn w:val="DefaultParagraphFont"/>
    <w:qFormat/>
    <w:rsid w:val="00C577F6"/>
    <w:rPr>
      <w:i/>
    </w:rPr>
  </w:style>
  <w:style w:type="paragraph" w:styleId="Caption">
    <w:name w:val="caption"/>
    <w:basedOn w:val="BodyText"/>
    <w:next w:val="Normal"/>
    <w:qFormat/>
    <w:rsid w:val="00C577F6"/>
    <w:pPr>
      <w:framePr w:w="2268" w:hSpace="181" w:vSpace="181" w:wrap="around" w:vAnchor="text" w:hAnchor="page" w:x="1135" w:y="285" w:anchorLock="1"/>
    </w:pPr>
    <w:rPr>
      <w:i/>
    </w:rPr>
  </w:style>
  <w:style w:type="paragraph" w:customStyle="1" w:styleId="MiniTOCTitle">
    <w:name w:val="MiniTOCTitle"/>
    <w:basedOn w:val="Heading4"/>
    <w:rsid w:val="00C577F6"/>
    <w:pPr>
      <w:spacing w:before="240"/>
      <w:outlineLvl w:val="9"/>
    </w:pPr>
    <w:rPr>
      <w:noProof/>
      <w:sz w:val="24"/>
    </w:rPr>
  </w:style>
  <w:style w:type="paragraph" w:customStyle="1" w:styleId="MiniTOCItem">
    <w:name w:val="MiniTOCItem"/>
    <w:basedOn w:val="ListBullet"/>
    <w:rsid w:val="00C577F6"/>
    <w:pPr>
      <w:numPr>
        <w:numId w:val="0"/>
      </w:numPr>
      <w:tabs>
        <w:tab w:val="right" w:leader="dot" w:pos="6521"/>
      </w:tabs>
      <w:spacing w:before="0" w:after="0"/>
    </w:pPr>
  </w:style>
  <w:style w:type="paragraph" w:customStyle="1" w:styleId="TOFTitle">
    <w:name w:val="TOFTitle"/>
    <w:basedOn w:val="TOCTitle"/>
    <w:rsid w:val="00C577F6"/>
  </w:style>
  <w:style w:type="paragraph" w:styleId="TableofFigures">
    <w:name w:val="table of figures"/>
    <w:basedOn w:val="Normal"/>
    <w:next w:val="Normal"/>
    <w:semiHidden/>
    <w:rsid w:val="00C577F6"/>
    <w:pPr>
      <w:tabs>
        <w:tab w:val="right" w:leader="dot" w:pos="9072"/>
      </w:tabs>
      <w:ind w:left="970" w:hanging="403"/>
    </w:pPr>
    <w:rPr>
      <w:rFonts w:ascii="Times New Roman" w:hAnsi="Times New Roman"/>
      <w:b/>
    </w:rPr>
  </w:style>
  <w:style w:type="paragraph" w:styleId="ListNumber">
    <w:name w:val="List Number"/>
    <w:basedOn w:val="List"/>
    <w:rsid w:val="00C577F6"/>
    <w:pPr>
      <w:numPr>
        <w:numId w:val="11"/>
      </w:numPr>
    </w:pPr>
  </w:style>
  <w:style w:type="character" w:customStyle="1" w:styleId="WingdingSymbols">
    <w:name w:val="Wingding Symbols"/>
    <w:rsid w:val="00C577F6"/>
    <w:rPr>
      <w:rFonts w:ascii="Wingdings" w:hAnsi="Wingdings"/>
    </w:rPr>
  </w:style>
  <w:style w:type="paragraph" w:customStyle="1" w:styleId="TableHeading">
    <w:name w:val="Table Heading"/>
    <w:basedOn w:val="HeadingBase"/>
    <w:rsid w:val="00C577F6"/>
    <w:pPr>
      <w:keepLines/>
      <w:pBdr>
        <w:bottom w:val="single" w:sz="6" w:space="1" w:color="918585"/>
      </w:pBdr>
      <w:spacing w:before="240"/>
    </w:pPr>
  </w:style>
  <w:style w:type="character" w:customStyle="1" w:styleId="HotSpot">
    <w:name w:val="HotSpot"/>
    <w:rsid w:val="00C577F6"/>
    <w:rPr>
      <w:color w:val="0033CC"/>
      <w:u w:val="none"/>
    </w:rPr>
  </w:style>
  <w:style w:type="paragraph" w:customStyle="1" w:styleId="BodyTextRight">
    <w:name w:val="Body Text Right"/>
    <w:basedOn w:val="BodyText"/>
    <w:rsid w:val="00C577F6"/>
    <w:pPr>
      <w:spacing w:before="0" w:after="0"/>
      <w:jc w:val="right"/>
    </w:pPr>
  </w:style>
  <w:style w:type="paragraph" w:styleId="Index3">
    <w:name w:val="index 3"/>
    <w:basedOn w:val="ListNumber2"/>
    <w:next w:val="Normal"/>
    <w:semiHidden/>
    <w:rsid w:val="00C577F6"/>
    <w:pPr>
      <w:numPr>
        <w:numId w:val="0"/>
      </w:numPr>
      <w:tabs>
        <w:tab w:val="right" w:leader="dot" w:pos="4176"/>
      </w:tabs>
    </w:pPr>
  </w:style>
  <w:style w:type="paragraph" w:styleId="ListNumber2">
    <w:name w:val="List Number 2"/>
    <w:basedOn w:val="List2"/>
    <w:rsid w:val="00C577F6"/>
    <w:pPr>
      <w:numPr>
        <w:numId w:val="10"/>
      </w:numPr>
      <w:tabs>
        <w:tab w:val="clear" w:pos="1060"/>
      </w:tabs>
    </w:pPr>
  </w:style>
  <w:style w:type="paragraph" w:customStyle="1" w:styleId="MarginNote">
    <w:name w:val="Margin Note"/>
    <w:basedOn w:val="BodyText"/>
    <w:rsid w:val="00C577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77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77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577F6"/>
    <w:rPr>
      <w:sz w:val="32"/>
    </w:rPr>
  </w:style>
  <w:style w:type="paragraph" w:customStyle="1" w:styleId="HeadingProcedure">
    <w:name w:val="Heading Procedure"/>
    <w:basedOn w:val="HeadingBase"/>
    <w:next w:val="Normal"/>
    <w:rsid w:val="00C577F6"/>
    <w:pPr>
      <w:tabs>
        <w:tab w:val="left" w:pos="0"/>
      </w:tabs>
      <w:spacing w:before="120" w:after="60"/>
    </w:pPr>
    <w:rPr>
      <w:i/>
      <w:color w:val="918585"/>
      <w:sz w:val="22"/>
    </w:rPr>
  </w:style>
  <w:style w:type="paragraph" w:customStyle="1" w:styleId="TableBodyText">
    <w:name w:val="Table Body Text"/>
    <w:basedOn w:val="BodyText"/>
    <w:rsid w:val="00C577F6"/>
    <w:pPr>
      <w:spacing w:before="60" w:after="60"/>
    </w:pPr>
  </w:style>
  <w:style w:type="paragraph" w:styleId="ListContinue">
    <w:name w:val="List Continue"/>
    <w:basedOn w:val="List"/>
    <w:rsid w:val="00C577F6"/>
    <w:pPr>
      <w:ind w:firstLine="0"/>
    </w:pPr>
  </w:style>
  <w:style w:type="paragraph" w:customStyle="1" w:styleId="ListNote">
    <w:name w:val="List Note"/>
    <w:basedOn w:val="List"/>
    <w:rsid w:val="00C577F6"/>
    <w:pPr>
      <w:pBdr>
        <w:top w:val="single" w:sz="6" w:space="2" w:color="918585"/>
        <w:bottom w:val="single" w:sz="6" w:space="2" w:color="918585"/>
      </w:pBdr>
      <w:tabs>
        <w:tab w:val="left" w:pos="1021"/>
      </w:tabs>
      <w:ind w:firstLine="0"/>
    </w:pPr>
  </w:style>
  <w:style w:type="paragraph" w:customStyle="1" w:styleId="Warning">
    <w:name w:val="Warning"/>
    <w:basedOn w:val="BodyText"/>
    <w:rsid w:val="00C577F6"/>
    <w:pPr>
      <w:shd w:val="clear" w:color="auto" w:fill="D9D9D9"/>
      <w:tabs>
        <w:tab w:val="left" w:pos="992"/>
      </w:tabs>
      <w:ind w:left="119" w:right="119"/>
    </w:pPr>
    <w:rPr>
      <w:sz w:val="20"/>
    </w:rPr>
  </w:style>
  <w:style w:type="paragraph" w:customStyle="1" w:styleId="MarginIcons">
    <w:name w:val="Margin Icons"/>
    <w:basedOn w:val="BodyText"/>
    <w:rsid w:val="00C577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77F6"/>
    <w:rPr>
      <w:rFonts w:ascii="Courier New" w:hAnsi="Courier New"/>
    </w:rPr>
  </w:style>
  <w:style w:type="paragraph" w:customStyle="1" w:styleId="NoteBullet">
    <w:name w:val="Note Bullet"/>
    <w:basedOn w:val="Note"/>
    <w:rsid w:val="00C577F6"/>
    <w:pPr>
      <w:tabs>
        <w:tab w:val="clear" w:pos="680"/>
      </w:tabs>
      <w:spacing w:before="60" w:after="60"/>
    </w:pPr>
  </w:style>
  <w:style w:type="paragraph" w:customStyle="1" w:styleId="SubHeading2">
    <w:name w:val="SubHeading2"/>
    <w:basedOn w:val="HeadingBase"/>
    <w:rsid w:val="00C577F6"/>
    <w:pPr>
      <w:spacing w:before="240" w:after="60"/>
    </w:pPr>
    <w:rPr>
      <w:sz w:val="20"/>
    </w:rPr>
  </w:style>
  <w:style w:type="paragraph" w:customStyle="1" w:styleId="SubHeading1">
    <w:name w:val="SubHeading1"/>
    <w:basedOn w:val="HeadingBase"/>
    <w:rsid w:val="00C577F6"/>
    <w:pPr>
      <w:spacing w:before="240" w:after="60"/>
    </w:pPr>
    <w:rPr>
      <w:color w:val="918585"/>
      <w:sz w:val="22"/>
    </w:rPr>
  </w:style>
  <w:style w:type="paragraph" w:customStyle="1" w:styleId="SideHeading">
    <w:name w:val="Side Heading"/>
    <w:basedOn w:val="HeadingBase"/>
    <w:rsid w:val="00C577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77F6"/>
    <w:pPr>
      <w:numPr>
        <w:numId w:val="12"/>
      </w:numPr>
    </w:pPr>
  </w:style>
  <w:style w:type="paragraph" w:styleId="PlainText">
    <w:name w:val="Plain Text"/>
    <w:basedOn w:val="Normal"/>
    <w:link w:val="PlainTextChar"/>
    <w:rsid w:val="00C577F6"/>
    <w:rPr>
      <w:sz w:val="20"/>
    </w:rPr>
  </w:style>
  <w:style w:type="character" w:customStyle="1" w:styleId="PlainTextChar">
    <w:name w:val="Plain Text Char"/>
    <w:basedOn w:val="DefaultParagraphFont"/>
    <w:link w:val="PlainText"/>
    <w:rsid w:val="00C577F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577F6"/>
    <w:rPr>
      <w:b/>
      <w:smallCaps/>
    </w:rPr>
  </w:style>
  <w:style w:type="paragraph" w:customStyle="1" w:styleId="TableListNumber">
    <w:name w:val="Table List Number"/>
    <w:basedOn w:val="ListNumber"/>
    <w:rsid w:val="00C577F6"/>
    <w:pPr>
      <w:numPr>
        <w:numId w:val="0"/>
      </w:numPr>
    </w:pPr>
  </w:style>
  <w:style w:type="paragraph" w:styleId="TOC4">
    <w:name w:val="toc 4"/>
    <w:basedOn w:val="TOCBase"/>
    <w:next w:val="Normal"/>
    <w:semiHidden/>
    <w:rsid w:val="00C577F6"/>
    <w:pPr>
      <w:tabs>
        <w:tab w:val="right" w:leader="dot" w:pos="9071"/>
      </w:tabs>
      <w:ind w:left="1701"/>
    </w:pPr>
  </w:style>
  <w:style w:type="paragraph" w:customStyle="1" w:styleId="ListAlpha">
    <w:name w:val="List Alpha"/>
    <w:basedOn w:val="List"/>
    <w:rsid w:val="00C577F6"/>
    <w:pPr>
      <w:numPr>
        <w:numId w:val="9"/>
      </w:numPr>
    </w:pPr>
  </w:style>
  <w:style w:type="paragraph" w:customStyle="1" w:styleId="ListAlpha2">
    <w:name w:val="List Alpha 2"/>
    <w:basedOn w:val="List2"/>
    <w:rsid w:val="00C577F6"/>
    <w:pPr>
      <w:numPr>
        <w:numId w:val="8"/>
      </w:numPr>
    </w:pPr>
  </w:style>
  <w:style w:type="paragraph" w:styleId="List2">
    <w:name w:val="List 2"/>
    <w:basedOn w:val="BodyText"/>
    <w:rsid w:val="00C577F6"/>
    <w:pPr>
      <w:tabs>
        <w:tab w:val="left" w:pos="680"/>
      </w:tabs>
      <w:spacing w:before="60" w:after="60"/>
      <w:ind w:left="680" w:hanging="340"/>
    </w:pPr>
  </w:style>
  <w:style w:type="paragraph" w:styleId="List3">
    <w:name w:val="List 3"/>
    <w:basedOn w:val="BodyText"/>
    <w:rsid w:val="00C577F6"/>
    <w:pPr>
      <w:tabs>
        <w:tab w:val="left" w:pos="1021"/>
      </w:tabs>
      <w:spacing w:before="60" w:after="60"/>
      <w:ind w:left="1020" w:hanging="340"/>
    </w:pPr>
  </w:style>
  <w:style w:type="paragraph" w:styleId="List4">
    <w:name w:val="List 4"/>
    <w:basedOn w:val="BodyText"/>
    <w:rsid w:val="00C577F6"/>
    <w:pPr>
      <w:tabs>
        <w:tab w:val="left" w:pos="1361"/>
      </w:tabs>
      <w:spacing w:before="60" w:after="60"/>
      <w:ind w:left="1361" w:hanging="340"/>
    </w:pPr>
  </w:style>
  <w:style w:type="paragraph" w:styleId="List5">
    <w:name w:val="List 5"/>
    <w:basedOn w:val="BodyText"/>
    <w:rsid w:val="00C577F6"/>
    <w:pPr>
      <w:tabs>
        <w:tab w:val="left" w:pos="1701"/>
      </w:tabs>
      <w:spacing w:before="60" w:after="60"/>
      <w:ind w:left="1701" w:hanging="340"/>
    </w:pPr>
  </w:style>
  <w:style w:type="paragraph" w:styleId="ListBullet3">
    <w:name w:val="List Bullet 3"/>
    <w:basedOn w:val="List3"/>
    <w:rsid w:val="00C577F6"/>
    <w:pPr>
      <w:numPr>
        <w:numId w:val="15"/>
      </w:numPr>
      <w:tabs>
        <w:tab w:val="clear" w:pos="1021"/>
      </w:tabs>
      <w:ind w:left="1037" w:hanging="357"/>
    </w:pPr>
  </w:style>
  <w:style w:type="paragraph" w:styleId="ListBullet4">
    <w:name w:val="List Bullet 4"/>
    <w:basedOn w:val="List4"/>
    <w:rsid w:val="00C577F6"/>
    <w:pPr>
      <w:numPr>
        <w:numId w:val="3"/>
      </w:numPr>
    </w:pPr>
  </w:style>
  <w:style w:type="paragraph" w:styleId="ListBullet5">
    <w:name w:val="List Bullet 5"/>
    <w:basedOn w:val="List5"/>
    <w:rsid w:val="00C577F6"/>
    <w:pPr>
      <w:numPr>
        <w:numId w:val="4"/>
      </w:numPr>
    </w:pPr>
  </w:style>
  <w:style w:type="paragraph" w:styleId="ListContinue2">
    <w:name w:val="List Continue 2"/>
    <w:basedOn w:val="List2"/>
    <w:rsid w:val="00C577F6"/>
    <w:pPr>
      <w:ind w:firstLine="0"/>
    </w:pPr>
  </w:style>
  <w:style w:type="paragraph" w:styleId="ListContinue3">
    <w:name w:val="List Continue 3"/>
    <w:basedOn w:val="List3"/>
    <w:rsid w:val="00C577F6"/>
    <w:pPr>
      <w:ind w:left="1021" w:firstLine="0"/>
    </w:pPr>
  </w:style>
  <w:style w:type="paragraph" w:styleId="ListContinue4">
    <w:name w:val="List Continue 4"/>
    <w:basedOn w:val="List4"/>
    <w:rsid w:val="00C577F6"/>
    <w:pPr>
      <w:ind w:firstLine="0"/>
    </w:pPr>
  </w:style>
  <w:style w:type="paragraph" w:styleId="ListContinue5">
    <w:name w:val="List Continue 5"/>
    <w:basedOn w:val="List5"/>
    <w:rsid w:val="00C577F6"/>
    <w:pPr>
      <w:ind w:firstLine="0"/>
    </w:pPr>
  </w:style>
  <w:style w:type="paragraph" w:styleId="ListNumber3">
    <w:name w:val="List Number 3"/>
    <w:basedOn w:val="List3"/>
    <w:rsid w:val="00C577F6"/>
    <w:pPr>
      <w:numPr>
        <w:numId w:val="5"/>
      </w:numPr>
    </w:pPr>
  </w:style>
  <w:style w:type="paragraph" w:styleId="ListNumber4">
    <w:name w:val="List Number 4"/>
    <w:basedOn w:val="List4"/>
    <w:rsid w:val="00C577F6"/>
    <w:pPr>
      <w:numPr>
        <w:numId w:val="6"/>
      </w:numPr>
    </w:pPr>
  </w:style>
  <w:style w:type="paragraph" w:styleId="ListNumber5">
    <w:name w:val="List Number 5"/>
    <w:basedOn w:val="List5"/>
    <w:rsid w:val="00C577F6"/>
    <w:pPr>
      <w:numPr>
        <w:numId w:val="7"/>
      </w:numPr>
    </w:pPr>
  </w:style>
  <w:style w:type="paragraph" w:styleId="BlockText">
    <w:name w:val="Block Text"/>
    <w:basedOn w:val="Normal"/>
    <w:rsid w:val="00C577F6"/>
    <w:pPr>
      <w:spacing w:after="120"/>
      <w:ind w:left="1440" w:right="1440"/>
    </w:pPr>
  </w:style>
  <w:style w:type="character" w:customStyle="1" w:styleId="Subscript">
    <w:name w:val="Subscript"/>
    <w:basedOn w:val="DefaultParagraphFont"/>
    <w:rsid w:val="00C577F6"/>
    <w:rPr>
      <w:sz w:val="16"/>
      <w:vertAlign w:val="subscript"/>
    </w:rPr>
  </w:style>
  <w:style w:type="character" w:customStyle="1" w:styleId="Superscript">
    <w:name w:val="Superscript"/>
    <w:basedOn w:val="DefaultParagraphFont"/>
    <w:rsid w:val="00C577F6"/>
    <w:rPr>
      <w:sz w:val="16"/>
      <w:vertAlign w:val="superscript"/>
    </w:rPr>
  </w:style>
  <w:style w:type="character" w:customStyle="1" w:styleId="Symbols">
    <w:name w:val="Symbols"/>
    <w:basedOn w:val="DefaultParagraphFont"/>
    <w:rsid w:val="00C577F6"/>
    <w:rPr>
      <w:rFonts w:ascii="Symbol" w:hAnsi="Symbol"/>
    </w:rPr>
  </w:style>
  <w:style w:type="character" w:customStyle="1" w:styleId="MenuOptions">
    <w:name w:val="Menu Options"/>
    <w:basedOn w:val="DefaultParagraphFont"/>
    <w:rsid w:val="00C577F6"/>
    <w:rPr>
      <w:rFonts w:ascii="Arial Narrow" w:hAnsi="Arial Narrow"/>
      <w:smallCaps/>
    </w:rPr>
  </w:style>
  <w:style w:type="character" w:customStyle="1" w:styleId="Buttons">
    <w:name w:val="Buttons"/>
    <w:basedOn w:val="DefaultParagraphFont"/>
    <w:rsid w:val="00C577F6"/>
    <w:rPr>
      <w:b/>
    </w:rPr>
  </w:style>
  <w:style w:type="character" w:customStyle="1" w:styleId="Underlined">
    <w:name w:val="Underlined"/>
    <w:basedOn w:val="DefaultParagraphFont"/>
    <w:rsid w:val="00C577F6"/>
    <w:rPr>
      <w:u w:val="single"/>
    </w:rPr>
  </w:style>
  <w:style w:type="paragraph" w:customStyle="1" w:styleId="TableBodyTextRight">
    <w:name w:val="Table Body Text Right"/>
    <w:basedOn w:val="TableBodyText"/>
    <w:rsid w:val="00C577F6"/>
    <w:pPr>
      <w:widowControl w:val="0"/>
      <w:autoSpaceDE w:val="0"/>
      <w:autoSpaceDN w:val="0"/>
      <w:adjustRightInd w:val="0"/>
      <w:jc w:val="right"/>
    </w:pPr>
    <w:rPr>
      <w:rFonts w:cs="Arial"/>
      <w:szCs w:val="18"/>
    </w:rPr>
  </w:style>
  <w:style w:type="paragraph" w:customStyle="1" w:styleId="CopyrightText">
    <w:name w:val="Copyright Text"/>
    <w:basedOn w:val="BodyText"/>
    <w:rsid w:val="00C577F6"/>
    <w:rPr>
      <w:sz w:val="18"/>
    </w:rPr>
  </w:style>
  <w:style w:type="paragraph" w:customStyle="1" w:styleId="BodySmallRight">
    <w:name w:val="Body Small Right"/>
    <w:basedOn w:val="BodyTextRight"/>
    <w:rsid w:val="00C577F6"/>
    <w:rPr>
      <w:sz w:val="18"/>
      <w:szCs w:val="18"/>
    </w:rPr>
  </w:style>
  <w:style w:type="paragraph" w:customStyle="1" w:styleId="MarginEdition">
    <w:name w:val="Margin Edition"/>
    <w:basedOn w:val="MarginNote"/>
    <w:rsid w:val="00C577F6"/>
    <w:pPr>
      <w:spacing w:before="0" w:after="0"/>
    </w:pPr>
    <w:rPr>
      <w:rFonts w:ascii="Times New Roman" w:hAnsi="Times New Roman"/>
      <w:color w:val="999999"/>
    </w:rPr>
  </w:style>
  <w:style w:type="paragraph" w:customStyle="1" w:styleId="Spacer">
    <w:name w:val="Spacer"/>
    <w:basedOn w:val="Normal"/>
    <w:rsid w:val="00C577F6"/>
    <w:rPr>
      <w:sz w:val="2"/>
      <w:szCs w:val="2"/>
    </w:rPr>
  </w:style>
  <w:style w:type="character" w:customStyle="1" w:styleId="Small">
    <w:name w:val="Small"/>
    <w:basedOn w:val="DefaultParagraphFont"/>
    <w:rsid w:val="00C577F6"/>
    <w:rPr>
      <w:sz w:val="16"/>
    </w:rPr>
  </w:style>
  <w:style w:type="paragraph" w:customStyle="1" w:styleId="WideTable">
    <w:name w:val="Wide Table"/>
    <w:basedOn w:val="Normal"/>
    <w:rsid w:val="00C577F6"/>
    <w:pPr>
      <w:ind w:left="-1418"/>
    </w:pPr>
    <w:rPr>
      <w:sz w:val="2"/>
      <w:szCs w:val="2"/>
    </w:rPr>
  </w:style>
  <w:style w:type="character" w:styleId="PageNumber">
    <w:name w:val="page number"/>
    <w:basedOn w:val="DefaultParagraphFont"/>
    <w:rsid w:val="00C577F6"/>
  </w:style>
  <w:style w:type="paragraph" w:styleId="Quote">
    <w:name w:val="Quote"/>
    <w:basedOn w:val="Heading1"/>
    <w:link w:val="QuoteChar"/>
    <w:qFormat/>
    <w:rsid w:val="00C577F6"/>
    <w:rPr>
      <w:b w:val="0"/>
      <w:sz w:val="72"/>
      <w:szCs w:val="72"/>
      <w:lang w:val="en-NZ"/>
    </w:rPr>
  </w:style>
  <w:style w:type="character" w:customStyle="1" w:styleId="QuoteChar">
    <w:name w:val="Quote Char"/>
    <w:basedOn w:val="DefaultParagraphFont"/>
    <w:link w:val="Quote"/>
    <w:rsid w:val="00C577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77F6"/>
    <w:pPr>
      <w:pageBreakBefore/>
    </w:pPr>
  </w:style>
  <w:style w:type="paragraph" w:customStyle="1" w:styleId="Border">
    <w:name w:val="Border"/>
    <w:basedOn w:val="Normal"/>
    <w:qFormat/>
    <w:rsid w:val="00C577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77F6"/>
    <w:rPr>
      <w:b/>
      <w:bCs/>
      <w:i/>
      <w:iCs/>
      <w:color w:val="auto"/>
    </w:rPr>
  </w:style>
  <w:style w:type="paragraph" w:styleId="IntenseQuote">
    <w:name w:val="Intense Quote"/>
    <w:basedOn w:val="Normal"/>
    <w:next w:val="Normal"/>
    <w:link w:val="IntenseQuoteChar"/>
    <w:uiPriority w:val="30"/>
    <w:qFormat/>
    <w:rsid w:val="00C577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77F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577F6"/>
    <w:rPr>
      <w:smallCaps/>
      <w:color w:val="auto"/>
      <w:u w:val="single"/>
    </w:rPr>
  </w:style>
  <w:style w:type="character" w:styleId="IntenseReference">
    <w:name w:val="Intense Reference"/>
    <w:basedOn w:val="DefaultParagraphFont"/>
    <w:uiPriority w:val="32"/>
    <w:qFormat/>
    <w:rsid w:val="00C577F6"/>
    <w:rPr>
      <w:b/>
      <w:bCs/>
      <w:smallCaps/>
      <w:color w:val="auto"/>
      <w:spacing w:val="5"/>
      <w:u w:val="single"/>
    </w:rPr>
  </w:style>
  <w:style w:type="paragraph" w:customStyle="1" w:styleId="2ColumnHeading">
    <w:name w:val="2Column Heading"/>
    <w:basedOn w:val="BodyText"/>
    <w:qFormat/>
    <w:rsid w:val="00C577F6"/>
    <w:pPr>
      <w:spacing w:after="60"/>
      <w:ind w:left="-2268"/>
    </w:pPr>
    <w:rPr>
      <w:b/>
    </w:rPr>
  </w:style>
  <w:style w:type="paragraph" w:customStyle="1" w:styleId="Heading1TOC">
    <w:name w:val="Heading1 TOC"/>
    <w:basedOn w:val="Normal"/>
    <w:qFormat/>
    <w:rsid w:val="00C577F6"/>
    <w:pPr>
      <w:spacing w:before="240" w:after="120"/>
    </w:pPr>
    <w:rPr>
      <w:rFonts w:ascii="Times New Roman" w:hAnsi="Times New Roman"/>
      <w:b/>
      <w:sz w:val="32"/>
    </w:rPr>
  </w:style>
  <w:style w:type="paragraph" w:customStyle="1" w:styleId="Heading2TOC">
    <w:name w:val="Heading2 TOC"/>
    <w:basedOn w:val="Normal"/>
    <w:qFormat/>
    <w:rsid w:val="00C577F6"/>
    <w:pPr>
      <w:spacing w:before="240" w:after="60"/>
    </w:pPr>
    <w:rPr>
      <w:rFonts w:ascii="Times New Roman" w:hAnsi="Times New Roman"/>
      <w:b/>
      <w:sz w:val="28"/>
    </w:rPr>
  </w:style>
  <w:style w:type="character" w:customStyle="1" w:styleId="Underline">
    <w:name w:val="Underline"/>
    <w:basedOn w:val="DefaultParagraphFont"/>
    <w:qFormat/>
    <w:rsid w:val="00C577F6"/>
    <w:rPr>
      <w:u w:val="single"/>
    </w:rPr>
  </w:style>
  <w:style w:type="character" w:customStyle="1" w:styleId="BoldandItalics">
    <w:name w:val="Bold and Italics"/>
    <w:qFormat/>
    <w:rsid w:val="00C577F6"/>
    <w:rPr>
      <w:b/>
      <w:i/>
      <w:u w:val="none"/>
    </w:rPr>
  </w:style>
  <w:style w:type="paragraph" w:styleId="BalloonText">
    <w:name w:val="Balloon Text"/>
    <w:basedOn w:val="Normal"/>
    <w:link w:val="BalloonTextChar"/>
    <w:rsid w:val="00C577F6"/>
    <w:rPr>
      <w:rFonts w:ascii="Tahoma" w:hAnsi="Tahoma" w:cs="Tahoma"/>
      <w:sz w:val="16"/>
      <w:szCs w:val="16"/>
    </w:rPr>
  </w:style>
  <w:style w:type="character" w:customStyle="1" w:styleId="BalloonTextChar">
    <w:name w:val="Balloon Text Char"/>
    <w:basedOn w:val="DefaultParagraphFont"/>
    <w:link w:val="BalloonText"/>
    <w:rsid w:val="00C577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577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77F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1144</Words>
  <Characters>7743</Characters>
  <Application>Microsoft Office Word</Application>
  <DocSecurity>0</DocSecurity>
  <Lines>241</Lines>
  <Paragraphs>144</Paragraphs>
  <ScaleCrop>false</ScaleCrop>
  <Company>Author-it Software Corporation Ltd.</Company>
  <LinksUpToDate>false</LinksUpToDate>
  <CharactersWithSpaces>8821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TLIE3023A Use electronic communication systems</dc:title>
  <dc:subject>Approved</dc:subject>
  <dc:creator>Transport &amp; Logistics Industry Skills Council</dc:creator>
  <cp:keywords>Release: 1</cp:keywords>
  <dc:description>Copyright © 1996-2007 Author-it Software Corporation Ltd., all rights reserved.</dc:description>
  <cp:lastModifiedBy>Dennis Urbans</cp:lastModifiedBy>
  <cp:revision>3</cp:revision>
  <dcterms:created xsi:type="dcterms:W3CDTF">2012-05-27T03:45:00Z</dcterms:created>
  <dcterms:modified xsi:type="dcterms:W3CDTF">2012-05-27T03:45:00Z</dcterms:modified>
</cp:coreProperties>
</file>