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C11" w:rsidP="00EA2C11">
      <w:pPr>
        <w:pStyle w:val="Title"/>
      </w:pPr>
      <w:r>
        <w:fldChar w:fldCharType="begin"/>
      </w:r>
      <w:r>
        <w:instrText xml:space="preserve"> TITLE   \* MERGEFORMAT </w:instrText>
      </w:r>
      <w:r>
        <w:fldChar w:fldCharType="separate"/>
      </w:r>
      <w:r>
        <w:t>TLIE3012A Consolidate manifest documentation</w:t>
      </w:r>
      <w:r>
        <w:fldChar w:fldCharType="end"/>
      </w:r>
    </w:p>
    <w:p w:rsidR="00EA2C11" w:rsidP="00EA2C11">
      <w:pPr>
        <w:pStyle w:val="Version"/>
        <w:sectPr w:rsidSect="00A225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53F" w:rsidP="00A2253F">
      <w:pPr>
        <w:pStyle w:val="SuperHeading"/>
      </w:pPr>
      <w:r w:rsidRPr="00A2253F">
        <w:t>TLIE3012A Consolidate manifest documentation</w:t>
      </w:r>
    </w:p>
    <w:p w:rsidR="00000000" w:rsidRPr="00A2253F" w:rsidP="00A2253F">
      <w:pPr>
        <w:pStyle w:val="Heading1"/>
      </w:pPr>
      <w:bookmarkStart w:id="1" w:name="O_274089"/>
      <w:bookmarkEnd w:id="1"/>
      <w:r w:rsidRPr="00A2253F">
        <w:t>Modification History</w:t>
      </w:r>
    </w:p>
    <w:p w:rsidR="00000000" w:rsidRPr="00A2253F" w:rsidP="00A2253F">
      <w:pPr>
        <w:pStyle w:val="BodyText"/>
      </w:pPr>
      <w:r w:rsidRPr="00A2253F">
        <w:t>Not Applicable</w:t>
      </w:r>
    </w:p>
    <w:p w:rsidR="00000000" w:rsidRPr="00A2253F" w:rsidP="00A2253F">
      <w:pPr>
        <w:pStyle w:val="AllowPageBreak"/>
      </w:pPr>
    </w:p>
    <w:p w:rsidR="00000000" w:rsidRPr="00A2253F" w:rsidP="00A2253F">
      <w:pPr>
        <w:pStyle w:val="Heading1"/>
      </w:pPr>
      <w:bookmarkStart w:id="2" w:name="O_223430"/>
      <w:bookmarkEnd w:id="2"/>
      <w:r w:rsidRPr="00A2253F">
        <w:t>Unit Descriptor</w:t>
      </w:r>
    </w:p>
    <w:tbl>
      <w:tblPr>
        <w:tblW w:w="9640" w:type="dxa"/>
        <w:tblLayout w:type="fixed"/>
        <w:tblCellMar>
          <w:left w:w="62" w:type="dxa"/>
          <w:right w:w="62" w:type="dxa"/>
        </w:tblCellMar>
        <w:tblLook w:val="0000"/>
      </w:tblPr>
      <w:tblGrid>
        <w:gridCol w:w="2978"/>
        <w:gridCol w:w="6662"/>
      </w:tblGrid>
      <w:tr w:rsidTr="00EA2C1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2253F" w:rsidP="00A2253F">
            <w:pPr>
              <w:pStyle w:val="BodyText"/>
            </w:pPr>
            <w:r w:rsidRPr="00A2253F">
              <w:t>This unit involves the skills and knowledge required to consolidate manifest documentation including the i</w:t>
            </w:r>
            <w:r w:rsidRPr="00A2253F">
              <w:t>dentification of the documentation required and the processing of the information in accordance with workplace procedures. Licensing, legislative, regulatory or certification requirements are applicable to this unit.</w:t>
            </w:r>
          </w:p>
        </w:tc>
      </w:tr>
    </w:tbl>
    <w:p w:rsidR="00EA2C11" w:rsidP="00A2253F">
      <w:pPr>
        <w:pStyle w:val="BodyText"/>
      </w:pPr>
    </w:p>
    <w:p w:rsidR="00EA2C11" w:rsidP="00A2253F">
      <w:pPr>
        <w:pStyle w:val="BodyText"/>
      </w:pPr>
    </w:p>
    <w:p w:rsidR="00000000" w:rsidRPr="00A2253F" w:rsidP="00A2253F">
      <w:pPr>
        <w:pStyle w:val="Heading1"/>
      </w:pPr>
      <w:bookmarkStart w:id="3" w:name="O_223432"/>
      <w:bookmarkEnd w:id="3"/>
      <w:r w:rsidRPr="00A2253F">
        <w:t>Application of the Unit</w:t>
      </w:r>
    </w:p>
    <w:tbl>
      <w:tblPr>
        <w:tblW w:w="9640" w:type="dxa"/>
        <w:tblLayout w:type="fixed"/>
        <w:tblCellMar>
          <w:left w:w="62" w:type="dxa"/>
          <w:right w:w="62" w:type="dxa"/>
        </w:tblCellMar>
        <w:tblLook w:val="0000"/>
      </w:tblPr>
      <w:tblGrid>
        <w:gridCol w:w="2978"/>
        <w:gridCol w:w="6662"/>
      </w:tblGrid>
      <w:tr w:rsidTr="00EA2C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2253F" w:rsidP="00A2253F">
            <w:pPr>
              <w:pStyle w:val="BodyText"/>
            </w:pPr>
            <w:r w:rsidRPr="00A2253F">
              <w:t>Work must be must be carried out in compliance with the relevant codes of practice and regulations for the carriage of freight.</w:t>
            </w:r>
          </w:p>
          <w:p w:rsidR="00000000" w:rsidRPr="00A2253F" w:rsidP="00A2253F">
            <w:pPr>
              <w:pStyle w:val="BodyText"/>
            </w:pPr>
            <w:r w:rsidRPr="00A2253F">
              <w:t>Work is performed under general supervision, with some accountability and respon</w:t>
            </w:r>
            <w:r w:rsidRPr="00A2253F">
              <w:t>sibility for self and others in achieving the prescribed outcomes. It involves the application of routine principles and procedures to efficiently and effectively consolidate manifest documentation.</w:t>
            </w:r>
          </w:p>
        </w:tc>
      </w:tr>
    </w:tbl>
    <w:p w:rsidR="00EA2C11" w:rsidP="00A2253F">
      <w:pPr>
        <w:pStyle w:val="BodyText"/>
      </w:pPr>
    </w:p>
    <w:p w:rsidR="00EA2C11" w:rsidP="00A2253F">
      <w:pPr>
        <w:pStyle w:val="BodyText"/>
      </w:pPr>
    </w:p>
    <w:p w:rsidR="00000000" w:rsidRPr="00A2253F" w:rsidP="00A2253F">
      <w:pPr>
        <w:pStyle w:val="Heading1"/>
      </w:pPr>
      <w:bookmarkStart w:id="4" w:name="O_282349"/>
      <w:bookmarkEnd w:id="4"/>
      <w:r w:rsidRPr="00A2253F">
        <w:t>Licensing/Regulatory Information</w:t>
      </w:r>
    </w:p>
    <w:p w:rsidR="00000000" w:rsidRPr="00A2253F" w:rsidP="00A2253F">
      <w:pPr>
        <w:pStyle w:val="BodyText"/>
      </w:pPr>
      <w:r w:rsidRPr="00A2253F">
        <w:t>Refe</w:t>
      </w:r>
      <w:r w:rsidRPr="00A2253F">
        <w:t>r to Unit Descriptor</w:t>
      </w:r>
    </w:p>
    <w:p w:rsidR="00000000" w:rsidRPr="00A2253F" w:rsidP="00A2253F">
      <w:pPr>
        <w:pStyle w:val="AllowPageBreak"/>
      </w:pPr>
    </w:p>
    <w:p w:rsidR="00000000" w:rsidRPr="00A2253F" w:rsidP="00A2253F">
      <w:pPr>
        <w:pStyle w:val="Heading1"/>
      </w:pPr>
      <w:bookmarkStart w:id="5" w:name="O_284799"/>
      <w:bookmarkEnd w:id="5"/>
      <w:r w:rsidRPr="00A2253F">
        <w:t>Pre-Requisites</w:t>
      </w:r>
    </w:p>
    <w:p w:rsidR="00000000" w:rsidRPr="00A2253F" w:rsidP="00A2253F">
      <w:pPr>
        <w:pStyle w:val="BodyText"/>
      </w:pPr>
      <w:r w:rsidRPr="00A2253F">
        <w:t>Not Applicable</w:t>
      </w:r>
    </w:p>
    <w:p w:rsidR="00000000" w:rsidRPr="00A2253F" w:rsidP="00A2253F">
      <w:pPr>
        <w:pStyle w:val="AllowPageBreak"/>
      </w:pPr>
    </w:p>
    <w:p w:rsidR="00000000" w:rsidRPr="00A2253F" w:rsidP="00A2253F">
      <w:pPr>
        <w:pStyle w:val="Heading1"/>
      </w:pPr>
      <w:bookmarkStart w:id="6" w:name="O_223431"/>
      <w:bookmarkEnd w:id="6"/>
      <w:r w:rsidRPr="00A2253F">
        <w:t>Employability Skills Information</w:t>
      </w:r>
    </w:p>
    <w:tbl>
      <w:tblPr>
        <w:tblW w:w="9640" w:type="dxa"/>
        <w:tblLayout w:type="fixed"/>
        <w:tblCellMar>
          <w:left w:w="62" w:type="dxa"/>
          <w:right w:w="62" w:type="dxa"/>
        </w:tblCellMar>
        <w:tblLook w:val="0000"/>
      </w:tblPr>
      <w:tblGrid>
        <w:gridCol w:w="2978"/>
        <w:gridCol w:w="6662"/>
      </w:tblGrid>
      <w:tr w:rsidTr="00EA2C1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2253F" w:rsidP="00A2253F">
            <w:pPr>
              <w:pStyle w:val="BodyText"/>
            </w:pPr>
            <w:r w:rsidRPr="00A2253F">
              <w:t>This unit contains employability skills.</w:t>
            </w:r>
          </w:p>
        </w:tc>
      </w:tr>
    </w:tbl>
    <w:p w:rsidR="00EA2C11" w:rsidP="00A2253F">
      <w:pPr>
        <w:pStyle w:val="BodyText"/>
      </w:pPr>
    </w:p>
    <w:p w:rsidR="00EA2C11" w:rsidP="00A2253F">
      <w:pPr>
        <w:pStyle w:val="BodyText"/>
      </w:pPr>
    </w:p>
    <w:p w:rsidR="00000000" w:rsidRPr="00A2253F" w:rsidP="00A2253F">
      <w:pPr>
        <w:pStyle w:val="Heading1"/>
      </w:pPr>
      <w:bookmarkStart w:id="7" w:name="O_292135"/>
      <w:bookmarkEnd w:id="7"/>
      <w:r w:rsidRPr="00A2253F">
        <w:t>Elements and Performance Criteria Pre-Content</w:t>
      </w:r>
    </w:p>
    <w:tbl>
      <w:tblPr>
        <w:tblW w:w="9640" w:type="dxa"/>
        <w:tblLayout w:type="fixed"/>
        <w:tblCellMar>
          <w:left w:w="62" w:type="dxa"/>
          <w:right w:w="62" w:type="dxa"/>
        </w:tblCellMar>
        <w:tblLook w:val="0000"/>
      </w:tblPr>
      <w:tblGrid>
        <w:gridCol w:w="2978"/>
        <w:gridCol w:w="6662"/>
      </w:tblGrid>
      <w:tr w:rsidTr="00EA2C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2253F" w:rsidP="00A2253F">
            <w:pPr>
              <w:pStyle w:val="BodyText"/>
            </w:pPr>
            <w:r w:rsidRPr="00A2253F">
              <w:t>Performance criteria describe the required performance needed to demonstrate achievement of the element. Assessment of performance is to be consistent with the evidence guide.</w:t>
            </w:r>
          </w:p>
        </w:tc>
      </w:tr>
    </w:tbl>
    <w:p w:rsidR="00000000" w:rsidRPr="00A2253F" w:rsidP="00A2253F">
      <w:pPr>
        <w:pStyle w:val="BodyText"/>
      </w:pPr>
    </w:p>
    <w:p w:rsidR="00000000" w:rsidRPr="00A2253F" w:rsidP="00A2253F">
      <w:pPr>
        <w:pStyle w:val="AllowPageBreak"/>
      </w:pPr>
    </w:p>
    <w:p w:rsidR="00000000" w:rsidRPr="00A2253F" w:rsidP="00A2253F">
      <w:pPr>
        <w:pStyle w:val="Heading1"/>
      </w:pPr>
      <w:bookmarkStart w:id="8" w:name="O_238803"/>
      <w:bookmarkEnd w:id="8"/>
      <w:r w:rsidRPr="00A2253F">
        <w:t>Elements and Performance Criteria</w:t>
      </w:r>
    </w:p>
    <w:tbl>
      <w:tblPr>
        <w:tblW w:w="9640" w:type="dxa"/>
        <w:tblLayout w:type="fixed"/>
        <w:tblCellMar>
          <w:left w:w="62" w:type="dxa"/>
          <w:right w:w="62" w:type="dxa"/>
        </w:tblCellMar>
        <w:tblLook w:val="0000"/>
      </w:tblPr>
      <w:tblGrid>
        <w:gridCol w:w="2978"/>
        <w:gridCol w:w="6662"/>
      </w:tblGrid>
      <w:tr w:rsidTr="00EA2C1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2253F" w:rsidP="00A2253F">
            <w:pPr>
              <w:pStyle w:val="List"/>
            </w:pPr>
            <w:r w:rsidRPr="00A2253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2253F">
            <w:pPr>
              <w:pStyle w:val="List"/>
              <w:rPr>
                <w:lang w:val="en-NZ"/>
              </w:rPr>
            </w:pPr>
            <w:r w:rsidRPr="00A2253F">
              <w:rPr>
                <w:rStyle w:val="SpecialBold"/>
              </w:rPr>
              <w:t>PERFORMANCE CRITERIA</w:t>
            </w:r>
          </w:p>
        </w:tc>
      </w:tr>
      <w:tr w:rsidTr="00EA2C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253F">
            <w:pPr>
              <w:pStyle w:val="List"/>
              <w:rPr>
                <w:lang w:val="en-NZ"/>
              </w:rPr>
            </w:pPr>
            <w:r w:rsidRPr="00A2253F">
              <w:rPr>
                <w:rStyle w:val="SpecialBold"/>
              </w:rPr>
              <w:t>1</w:t>
            </w:r>
            <w:r w:rsidRPr="00A2253F">
              <w:tab/>
            </w:r>
            <w:r w:rsidRPr="00A2253F">
              <w:rPr>
                <w:rStyle w:val="SpecialBold"/>
              </w:rPr>
              <w:t>Identify required documentation</w:t>
            </w:r>
          </w:p>
        </w:tc>
        <w:tc>
          <w:tcPr>
            <w:tcW w:w="6662" w:type="dxa"/>
            <w:tcBorders>
              <w:top w:val="nil"/>
              <w:left w:val="nil"/>
              <w:bottom w:val="nil"/>
              <w:right w:val="nil"/>
            </w:tcBorders>
            <w:tcMar>
              <w:top w:w="0" w:type="dxa"/>
              <w:left w:w="62" w:type="dxa"/>
              <w:bottom w:w="0" w:type="dxa"/>
              <w:right w:w="62" w:type="dxa"/>
            </w:tcMar>
          </w:tcPr>
          <w:p w:rsidR="00000000" w:rsidRPr="00A2253F" w:rsidP="00A2253F">
            <w:pPr>
              <w:pStyle w:val="List"/>
            </w:pPr>
            <w:r w:rsidRPr="00A2253F">
              <w:t>1.1</w:t>
            </w:r>
            <w:r w:rsidRPr="00A2253F">
              <w:tab/>
              <w:t>Relevant documentation is collated and checked to ensure all appropriate information has been entered</w:t>
            </w:r>
          </w:p>
          <w:p w:rsidR="00000000" w:rsidRPr="00A2253F" w:rsidP="00A2253F">
            <w:pPr>
              <w:pStyle w:val="List"/>
            </w:pPr>
            <w:r w:rsidRPr="00A2253F">
              <w:t>1.2</w:t>
            </w:r>
            <w:r w:rsidRPr="00A2253F">
              <w:tab/>
              <w:t>Omissions/discrepancies are noted and re</w:t>
            </w:r>
            <w:r w:rsidRPr="00A2253F">
              <w:t>ported in accordance with workplace procedures</w:t>
            </w:r>
          </w:p>
          <w:p w:rsidR="00000000" w:rsidRPr="00A2253F" w:rsidP="00A2253F">
            <w:pPr>
              <w:pStyle w:val="List"/>
            </w:pPr>
            <w:r w:rsidRPr="00A2253F">
              <w:t>1.3</w:t>
            </w:r>
            <w:r w:rsidRPr="00A2253F">
              <w:tab/>
              <w:t>Identification codes, manifest codes, details of dangerous goods declarations and pertinent data are entered into record system in accordance with workplace procedures and, where required, statutory requir</w:t>
            </w:r>
            <w:r w:rsidRPr="00A2253F">
              <w:t>ements</w:t>
            </w:r>
          </w:p>
          <w:p w:rsidR="00000000" w:rsidP="00A2253F">
            <w:pPr>
              <w:pStyle w:val="List"/>
              <w:rPr>
                <w:lang w:val="en-NZ"/>
              </w:rPr>
            </w:pPr>
            <w:r w:rsidRPr="00A2253F">
              <w:t>1.4</w:t>
            </w:r>
            <w:r w:rsidRPr="00A2253F">
              <w:tab/>
              <w:t>Relevant clearances for the movement of goods/freight are checked and, where appropriate, actions to rectify deficiencies are followed in accordance with workplace procedures</w:t>
            </w:r>
          </w:p>
        </w:tc>
      </w:tr>
      <w:tr w:rsidTr="00EA2C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253F">
            <w:pPr>
              <w:pStyle w:val="List"/>
              <w:rPr>
                <w:lang w:val="en-NZ"/>
              </w:rPr>
            </w:pPr>
            <w:r w:rsidRPr="00A2253F">
              <w:rPr>
                <w:rStyle w:val="SpecialBold"/>
              </w:rPr>
              <w:t>2</w:t>
            </w:r>
            <w:r w:rsidRPr="00A2253F">
              <w:tab/>
            </w:r>
            <w:r w:rsidRPr="00A2253F">
              <w:rPr>
                <w:rStyle w:val="SpecialBold"/>
              </w:rPr>
              <w:t>Process documentation</w:t>
            </w:r>
          </w:p>
        </w:tc>
        <w:tc>
          <w:tcPr>
            <w:tcW w:w="6662" w:type="dxa"/>
            <w:tcBorders>
              <w:top w:val="nil"/>
              <w:left w:val="nil"/>
              <w:bottom w:val="nil"/>
              <w:right w:val="nil"/>
            </w:tcBorders>
            <w:tcMar>
              <w:top w:w="0" w:type="dxa"/>
              <w:left w:w="62" w:type="dxa"/>
              <w:bottom w:w="0" w:type="dxa"/>
              <w:right w:w="62" w:type="dxa"/>
            </w:tcMar>
          </w:tcPr>
          <w:p w:rsidR="00000000" w:rsidRPr="00A2253F" w:rsidP="00A2253F">
            <w:pPr>
              <w:pStyle w:val="List"/>
            </w:pPr>
            <w:r w:rsidRPr="00A2253F">
              <w:t>2.1</w:t>
            </w:r>
            <w:r w:rsidRPr="00A2253F">
              <w:tab/>
              <w:t>Files/system are amended including the ap</w:t>
            </w:r>
            <w:r w:rsidRPr="00A2253F">
              <w:t>pending of all relevant data/information</w:t>
            </w:r>
          </w:p>
          <w:p w:rsidR="00000000" w:rsidRPr="00A2253F" w:rsidP="00A2253F">
            <w:pPr>
              <w:pStyle w:val="List"/>
            </w:pPr>
            <w:r w:rsidRPr="00A2253F">
              <w:t>2.2</w:t>
            </w:r>
            <w:r w:rsidRPr="00A2253F">
              <w:tab/>
              <w:t>Tracking/monitoring processes are completed and documentation is forwarded in accordance with workplace procedures and, where required, statutory requirements</w:t>
            </w:r>
          </w:p>
        </w:tc>
      </w:tr>
    </w:tbl>
    <w:p w:rsidR="00EA2C11" w:rsidP="00A2253F">
      <w:pPr>
        <w:pStyle w:val="BodyText"/>
      </w:pPr>
    </w:p>
    <w:p w:rsidR="00EA2C11" w:rsidP="00A2253F">
      <w:pPr>
        <w:pStyle w:val="BodyText"/>
      </w:pPr>
    </w:p>
    <w:p w:rsidR="00000000" w:rsidRPr="00A2253F" w:rsidP="00A2253F">
      <w:pPr>
        <w:pStyle w:val="Heading1"/>
      </w:pPr>
      <w:bookmarkStart w:id="9" w:name="O_262594"/>
      <w:bookmarkEnd w:id="9"/>
      <w:r w:rsidRPr="00A2253F">
        <w:t>Required Skills and Knowledge</w:t>
      </w:r>
    </w:p>
    <w:tbl>
      <w:tblPr>
        <w:tblW w:w="9640" w:type="dxa"/>
        <w:tblLayout w:type="fixed"/>
        <w:tblCellMar>
          <w:left w:w="62" w:type="dxa"/>
          <w:right w:w="62" w:type="dxa"/>
        </w:tblCellMar>
        <w:tblLook w:val="0000"/>
      </w:tblPr>
      <w:tblGrid>
        <w:gridCol w:w="9640"/>
      </w:tblGrid>
      <w:tr w:rsidTr="00EA2C1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rPr>
                <w:rStyle w:val="SpecialBold"/>
              </w:rPr>
              <w:t>REQUIRED KNOWLEDGE AND SKILLS</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t>This describes the essential knowledge and skills and their level required for this unit.</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rPr>
                <w:rStyle w:val="SpecialBold"/>
              </w:rPr>
              <w:t>Required knowledge</w:t>
            </w:r>
            <w:r w:rsidRPr="00A2253F">
              <w:t>:</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Relevant codes of practice and legislative requirements including Australian Dangerous Goods Code and relevant f</w:t>
            </w:r>
            <w:r w:rsidRPr="00A2253F">
              <w:t>reight regulations</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Relevant OH&amp;S and environmental procedures and regulations</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Workplace procedures to be followed in the consolidation of manifests</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Operational procedures for document control</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Sources of information/documentation needed when consolidating manifests</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2253F" w:rsidP="00A2253F">
            <w:pPr>
              <w:pStyle w:val="ListBullet"/>
            </w:pPr>
            <w:r w:rsidRPr="00A2253F">
              <w:t>Customer service policies and procedures</w:t>
            </w:r>
          </w:p>
        </w:tc>
      </w:tr>
    </w:tbl>
    <w:p w:rsidR="00000000" w:rsidRPr="00A2253F" w:rsidP="00A2253F">
      <w:pPr>
        <w:pStyle w:val="BodyText"/>
      </w:pPr>
    </w:p>
    <w:tbl>
      <w:tblPr>
        <w:tblW w:w="9640" w:type="dxa"/>
        <w:tblLayout w:type="fixed"/>
        <w:tblCellMar>
          <w:left w:w="62" w:type="dxa"/>
          <w:right w:w="62" w:type="dxa"/>
        </w:tblCellMar>
        <w:tblLook w:val="0000"/>
      </w:tblPr>
      <w:tblGrid>
        <w:gridCol w:w="9640"/>
      </w:tblGrid>
      <w:tr w:rsidTr="00EA2C1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rPr>
                <w:rStyle w:val="SpecialBold"/>
              </w:rPr>
              <w:t>Required skills</w:t>
            </w:r>
            <w:r w:rsidRPr="00A2253F">
              <w:t>:</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Communicate effectively with others when consolidating manifest documentation</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Read and interpret instructions, procedures, information and labels relevant to the consolidation of manifest documentation</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Interpret and follow operational instructions and prioritise work</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Complete documentation related to the consolidation process</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Work collaboratively with others when consolidating manifest documentation</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Adapt appropriately to cultural differences in the workplace, including modes of behaviour and interactions with others</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Promptly report and/or rectify any identified problems that may arise when consolidating manifest documentation in accordance with regulatory requirements and workplace procedures</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Implement contingency plans for unanticipated situations that may occur wh</w:t>
            </w:r>
            <w:r w:rsidRPr="00A2253F">
              <w:t>en consolidating manifest documentation</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Plan own work including predicting consequences and identifying improvements</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Monitor work activities in terms of planned schedule</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Modify activities depending on differing operational contingencies, risk situati</w:t>
            </w:r>
            <w:r w:rsidRPr="00A2253F">
              <w:t>ons and environments</w:t>
            </w:r>
          </w:p>
        </w:tc>
      </w:tr>
      <w:tr w:rsidTr="00EA2C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2253F" w:rsidP="00A2253F">
            <w:pPr>
              <w:pStyle w:val="ListBullet"/>
            </w:pPr>
            <w:r w:rsidRPr="00A2253F">
              <w:t>Work systematically with required attention to detail without injury to self or others, or damage to goods or equipment</w:t>
            </w:r>
          </w:p>
        </w:tc>
      </w:tr>
    </w:tbl>
    <w:p w:rsidR="00EA2C11" w:rsidP="00A2253F">
      <w:pPr>
        <w:pStyle w:val="BodyText"/>
      </w:pPr>
    </w:p>
    <w:p w:rsidR="00EA2C11" w:rsidP="00A2253F">
      <w:pPr>
        <w:pStyle w:val="BodyText"/>
      </w:pPr>
    </w:p>
    <w:p w:rsidR="00000000" w:rsidRPr="00A2253F" w:rsidP="00A2253F">
      <w:pPr>
        <w:pStyle w:val="Heading1"/>
      </w:pPr>
      <w:bookmarkStart w:id="10" w:name="O_246787"/>
      <w:bookmarkEnd w:id="10"/>
      <w:r w:rsidRPr="00A2253F">
        <w:t>Evidence Guide</w:t>
      </w:r>
    </w:p>
    <w:tbl>
      <w:tblPr>
        <w:tblW w:w="9499" w:type="dxa"/>
        <w:tblLayout w:type="fixed"/>
        <w:tblCellMar>
          <w:left w:w="62" w:type="dxa"/>
          <w:right w:w="62" w:type="dxa"/>
        </w:tblCellMar>
        <w:tblLook w:val="0000"/>
      </w:tblPr>
      <w:tblGrid>
        <w:gridCol w:w="3524"/>
        <w:gridCol w:w="5975"/>
      </w:tblGrid>
      <w:tr w:rsidTr="00EA2C1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rPr>
                <w:rStyle w:val="SpecialBold"/>
              </w:rPr>
              <w:t>EVIDENCE GUIDE</w:t>
            </w:r>
          </w:p>
        </w:tc>
      </w:tr>
      <w:tr w:rsidTr="00EA2C1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t>The evidence guide provides advice on assessment and must be read in conjunction with the performance criteria, required knowledge and skills, the range statement and the assessment guidelines for this Training Package.</w:t>
            </w:r>
          </w:p>
        </w:tc>
      </w:tr>
      <w:tr w:rsidTr="00EA2C1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rPr>
                <w:rStyle w:val="SpecialBold"/>
              </w:rPr>
              <w:t>Critical aspects for assessment an</w:t>
            </w:r>
            <w:r w:rsidRPr="00A2253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2253F" w:rsidP="00A2253F">
            <w:pPr>
              <w:pStyle w:val="ListBullet"/>
            </w:pPr>
            <w:r w:rsidRPr="00A2253F">
              <w:t>The evidence required to demonstrate competency in this unit must be relevant to and satisfy all of the requirements of the elements and performance criteria of this unit and include demonstration</w:t>
            </w:r>
            <w:r w:rsidRPr="00A2253F">
              <w:t xml:space="preserve"> of applying:</w:t>
            </w:r>
          </w:p>
          <w:p w:rsidR="00000000" w:rsidRPr="00A2253F" w:rsidP="00A2253F">
            <w:pPr>
              <w:pStyle w:val="ListBullet2"/>
            </w:pPr>
            <w:r w:rsidRPr="00A2253F">
              <w:t>the underpinning knowledge and skills</w:t>
            </w:r>
          </w:p>
          <w:p w:rsidR="00000000" w:rsidRPr="00A2253F" w:rsidP="00A2253F">
            <w:pPr>
              <w:pStyle w:val="ListBullet2"/>
            </w:pPr>
            <w:r w:rsidRPr="00A2253F">
              <w:t>relevant legislation and workplace procedures</w:t>
            </w:r>
          </w:p>
          <w:p w:rsidR="00000000" w:rsidP="00A2253F">
            <w:pPr>
              <w:pStyle w:val="ListBullet2"/>
              <w:rPr>
                <w:lang w:val="en-NZ"/>
              </w:rPr>
            </w:pPr>
            <w:r w:rsidRPr="00A2253F">
              <w:t>other relevant aspects of the range statement</w:t>
            </w:r>
          </w:p>
        </w:tc>
      </w:tr>
      <w:tr w:rsidTr="00EA2C1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2253F" w:rsidP="00A2253F">
            <w:pPr>
              <w:pStyle w:val="ListBullet"/>
            </w:pPr>
            <w:r w:rsidRPr="00A2253F">
              <w:t>Performance is demonstrated consistently over a period of time and in a suitable range of contexts</w:t>
            </w:r>
          </w:p>
          <w:p w:rsidR="00000000" w:rsidRPr="00A2253F" w:rsidP="00A2253F">
            <w:pPr>
              <w:pStyle w:val="ListBullet"/>
            </w:pPr>
            <w:r w:rsidRPr="00A2253F">
              <w:t>Resources for assessment include:</w:t>
            </w:r>
          </w:p>
          <w:p w:rsidR="00000000" w:rsidRPr="00A2253F" w:rsidP="00A2253F">
            <w:pPr>
              <w:pStyle w:val="ListBullet2"/>
            </w:pPr>
            <w:r w:rsidRPr="00A2253F">
              <w:t>a range of relevant exercises, case studies and/or other simulated practical and knowledge assessment, and/or</w:t>
            </w:r>
          </w:p>
          <w:p w:rsidR="00000000" w:rsidRPr="00A2253F" w:rsidP="00A2253F">
            <w:pPr>
              <w:pStyle w:val="ListBullet2"/>
            </w:pPr>
            <w:r w:rsidRPr="00A2253F">
              <w:t>access to an appropriate range of relevant operational situations in the workplace</w:t>
            </w:r>
          </w:p>
          <w:p w:rsidR="00000000" w:rsidRPr="00A2253F" w:rsidP="00A2253F">
            <w:pPr>
              <w:pStyle w:val="ListBullet"/>
            </w:pPr>
            <w:r w:rsidRPr="00A2253F">
              <w:t>In both real and simulated environments, access is required to:</w:t>
            </w:r>
          </w:p>
          <w:p w:rsidR="00000000" w:rsidRPr="00A2253F" w:rsidP="00A2253F">
            <w:pPr>
              <w:pStyle w:val="ListBullet2"/>
            </w:pPr>
            <w:r w:rsidRPr="00A2253F">
              <w:t>relevant and appropriate materials and equipment, and</w:t>
            </w:r>
          </w:p>
          <w:p w:rsidR="00000000" w:rsidP="00A2253F">
            <w:pPr>
              <w:pStyle w:val="ListBullet2"/>
              <w:rPr>
                <w:lang w:val="en-NZ"/>
              </w:rPr>
            </w:pPr>
            <w:r w:rsidRPr="00A2253F">
              <w:t>applicable documentation including workplace procedur</w:t>
            </w:r>
            <w:r w:rsidRPr="00A2253F">
              <w:t>es, regulations, codes of practice and operation manuals</w:t>
            </w:r>
          </w:p>
        </w:tc>
      </w:tr>
      <w:tr w:rsidTr="00EA2C1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2253F" w:rsidP="00A2253F">
            <w:pPr>
              <w:pStyle w:val="ListBullet"/>
            </w:pPr>
            <w:r w:rsidRPr="00A2253F">
              <w:t>Assessment of this unit must be undertaken by a registered training organisation</w:t>
            </w:r>
          </w:p>
          <w:p w:rsidR="00000000" w:rsidRPr="00A2253F" w:rsidP="00A2253F">
            <w:pPr>
              <w:pStyle w:val="ListBullet"/>
            </w:pPr>
            <w:r w:rsidRPr="00A2253F">
              <w:t>As a minimum, assessment of knowledge must be conducted through appropriate written/oral tests</w:t>
            </w:r>
          </w:p>
          <w:p w:rsidR="00000000" w:rsidRPr="00A2253F" w:rsidP="00A2253F">
            <w:pPr>
              <w:pStyle w:val="ListBullet"/>
            </w:pPr>
            <w:r w:rsidRPr="00A2253F">
              <w:t>Practical assessment must occur:</w:t>
            </w:r>
          </w:p>
          <w:p w:rsidR="00000000" w:rsidRPr="00A2253F" w:rsidP="00A2253F">
            <w:pPr>
              <w:pStyle w:val="ListBullet2"/>
            </w:pPr>
            <w:r w:rsidRPr="00A2253F">
              <w:t>through activities in an appropriately simulated environment at the registered training organisation, and/or</w:t>
            </w:r>
          </w:p>
          <w:p w:rsidR="00000000" w:rsidRPr="00A2253F" w:rsidP="00A2253F">
            <w:pPr>
              <w:pStyle w:val="ListBullet2"/>
            </w:pPr>
            <w:r w:rsidRPr="00A2253F">
              <w:t>in an appropriate range of situations in the workplace</w:t>
            </w:r>
          </w:p>
        </w:tc>
      </w:tr>
    </w:tbl>
    <w:p w:rsidR="00EA2C11" w:rsidP="00A2253F">
      <w:pPr>
        <w:pStyle w:val="BodyText"/>
      </w:pPr>
    </w:p>
    <w:p w:rsidR="00EA2C11" w:rsidP="00A2253F">
      <w:pPr>
        <w:pStyle w:val="BodyText"/>
      </w:pPr>
    </w:p>
    <w:p w:rsidR="00000000" w:rsidRPr="00A2253F" w:rsidP="00A2253F">
      <w:pPr>
        <w:pStyle w:val="Heading1"/>
      </w:pPr>
      <w:bookmarkStart w:id="11" w:name="O_254770"/>
      <w:bookmarkEnd w:id="11"/>
      <w:r w:rsidRPr="00A2253F">
        <w:t>Range Statement</w:t>
      </w:r>
    </w:p>
    <w:tbl>
      <w:tblPr>
        <w:tblW w:w="9640" w:type="dxa"/>
        <w:tblLayout w:type="fixed"/>
        <w:tblCellMar>
          <w:left w:w="62" w:type="dxa"/>
          <w:right w:w="62" w:type="dxa"/>
        </w:tblCellMar>
        <w:tblLook w:val="0000"/>
      </w:tblPr>
      <w:tblGrid>
        <w:gridCol w:w="3486"/>
        <w:gridCol w:w="6154"/>
      </w:tblGrid>
      <w:tr w:rsidTr="00EA2C1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rPr>
                <w:rStyle w:val="SpecialBold"/>
              </w:rPr>
              <w:t>RANGE STATEMENT</w:t>
            </w:r>
            <w:r w:rsidRPr="00A2253F">
              <w:t xml:space="preserve"> </w:t>
            </w:r>
          </w:p>
        </w:tc>
      </w:tr>
      <w:tr w:rsidTr="00EA2C1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t>The range statement relates to the unit of competency as a whole. It allows for different work environments and situations that may affect performance.</w:t>
            </w:r>
          </w:p>
        </w:tc>
      </w:tr>
      <w:tr w:rsidTr="00EA2C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t>Consolidation of manifest documentation may be undertaken in:</w:t>
            </w:r>
          </w:p>
        </w:tc>
        <w:tc>
          <w:tcPr>
            <w:tcW w:w="6154" w:type="dxa"/>
            <w:tcBorders>
              <w:top w:val="nil"/>
              <w:left w:val="nil"/>
              <w:bottom w:val="nil"/>
              <w:right w:val="nil"/>
            </w:tcBorders>
            <w:tcMar>
              <w:top w:w="0" w:type="dxa"/>
              <w:left w:w="62" w:type="dxa"/>
              <w:bottom w:w="0" w:type="dxa"/>
              <w:right w:w="62" w:type="dxa"/>
            </w:tcMar>
          </w:tcPr>
          <w:p w:rsidR="00000000" w:rsidP="00A2253F">
            <w:pPr>
              <w:pStyle w:val="ListBullet"/>
              <w:rPr>
                <w:lang w:val="en-NZ"/>
              </w:rPr>
            </w:pPr>
            <w:r w:rsidRPr="00A2253F">
              <w:t>the bulk handling, dangerous goods and freight forwarding sectors of the transport and distribution industry</w:t>
            </w:r>
          </w:p>
        </w:tc>
      </w:tr>
      <w:tr w:rsidTr="00EA2C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A2253F" w:rsidP="00A2253F">
            <w:pPr>
              <w:pStyle w:val="ListBullet"/>
            </w:pPr>
            <w:r w:rsidRPr="00A2253F">
              <w:t>freight forwarding protocols and procedures</w:t>
            </w:r>
          </w:p>
          <w:p w:rsidR="00000000" w:rsidRPr="00A2253F" w:rsidP="00A2253F">
            <w:pPr>
              <w:pStyle w:val="ListBullet"/>
            </w:pPr>
            <w:r w:rsidRPr="00A2253F">
              <w:t>communications equipment</w:t>
            </w:r>
          </w:p>
          <w:p w:rsidR="00000000" w:rsidRPr="00A2253F" w:rsidP="00A2253F">
            <w:pPr>
              <w:pStyle w:val="ListBullet"/>
            </w:pPr>
            <w:r w:rsidRPr="00A2253F">
              <w:t>workplace operations</w:t>
            </w:r>
          </w:p>
          <w:p w:rsidR="00000000" w:rsidRPr="00A2253F" w:rsidP="00A2253F">
            <w:pPr>
              <w:pStyle w:val="ListBullet"/>
            </w:pPr>
            <w:r w:rsidRPr="00A2253F">
              <w:t>authorities and perm</w:t>
            </w:r>
            <w:r w:rsidRPr="00A2253F">
              <w:t>its</w:t>
            </w:r>
          </w:p>
          <w:p w:rsidR="00000000" w:rsidRPr="00A2253F" w:rsidP="00A2253F">
            <w:pPr>
              <w:pStyle w:val="ListBullet"/>
            </w:pPr>
            <w:r w:rsidRPr="00A2253F">
              <w:t>hours of operation</w:t>
            </w:r>
          </w:p>
          <w:p w:rsidR="00000000" w:rsidP="00A2253F">
            <w:pPr>
              <w:pStyle w:val="ListBullet"/>
              <w:rPr>
                <w:lang w:val="en-NZ"/>
              </w:rPr>
            </w:pPr>
            <w:r w:rsidRPr="00A2253F">
              <w:t>relevant regulations</w:t>
            </w:r>
          </w:p>
        </w:tc>
      </w:tr>
      <w:tr w:rsidTr="00EA2C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t>Documentation may include:</w:t>
            </w:r>
          </w:p>
        </w:tc>
        <w:tc>
          <w:tcPr>
            <w:tcW w:w="6154" w:type="dxa"/>
            <w:tcBorders>
              <w:top w:val="nil"/>
              <w:left w:val="nil"/>
              <w:bottom w:val="nil"/>
              <w:right w:val="nil"/>
            </w:tcBorders>
            <w:tcMar>
              <w:top w:w="0" w:type="dxa"/>
              <w:left w:w="62" w:type="dxa"/>
              <w:bottom w:w="0" w:type="dxa"/>
              <w:right w:w="62" w:type="dxa"/>
            </w:tcMar>
          </w:tcPr>
          <w:p w:rsidR="00000000" w:rsidRPr="00A2253F" w:rsidP="00A2253F">
            <w:pPr>
              <w:pStyle w:val="ListBullet"/>
            </w:pPr>
            <w:r w:rsidRPr="00A2253F">
              <w:t>type, capacity and compatibility of cargo</w:t>
            </w:r>
          </w:p>
          <w:p w:rsidR="00000000" w:rsidRPr="00A2253F" w:rsidP="00A2253F">
            <w:pPr>
              <w:pStyle w:val="ListBullet"/>
            </w:pPr>
            <w:r w:rsidRPr="00A2253F">
              <w:t>weigh bridge tickets</w:t>
            </w:r>
          </w:p>
          <w:p w:rsidR="00000000" w:rsidRPr="00A2253F" w:rsidP="00A2253F">
            <w:pPr>
              <w:pStyle w:val="ListBullet"/>
            </w:pPr>
            <w:r w:rsidRPr="00A2253F">
              <w:t>loading dockets</w:t>
            </w:r>
          </w:p>
          <w:p w:rsidR="00000000" w:rsidRPr="00A2253F" w:rsidP="00A2253F">
            <w:pPr>
              <w:pStyle w:val="ListBullet"/>
            </w:pPr>
            <w:r w:rsidRPr="00A2253F">
              <w:t>orders</w:t>
            </w:r>
          </w:p>
          <w:p w:rsidR="00000000" w:rsidP="00A2253F">
            <w:pPr>
              <w:pStyle w:val="ListBullet"/>
              <w:rPr>
                <w:lang w:val="en-NZ"/>
              </w:rPr>
            </w:pPr>
            <w:r w:rsidRPr="00A2253F">
              <w:t>invoices</w:t>
            </w:r>
          </w:p>
        </w:tc>
      </w:tr>
      <w:tr w:rsidTr="00EA2C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A2253F" w:rsidP="00A2253F">
            <w:pPr>
              <w:pStyle w:val="ListBullet"/>
            </w:pPr>
            <w:r w:rsidRPr="00A2253F">
              <w:t>other employees and supervisors</w:t>
            </w:r>
          </w:p>
          <w:p w:rsidR="00000000" w:rsidRPr="00A2253F" w:rsidP="00A2253F">
            <w:pPr>
              <w:pStyle w:val="ListBullet"/>
            </w:pPr>
            <w:r w:rsidRPr="00A2253F">
              <w:t>agents, suppliers, clients</w:t>
            </w:r>
          </w:p>
          <w:p w:rsidR="00000000" w:rsidRPr="00A2253F" w:rsidP="00A2253F">
            <w:pPr>
              <w:pStyle w:val="ListBullet"/>
            </w:pPr>
            <w:r w:rsidRPr="00A2253F">
              <w:t>relevant authorities and institutions</w:t>
            </w:r>
          </w:p>
          <w:p w:rsidR="00000000" w:rsidRPr="00A2253F" w:rsidP="00A2253F">
            <w:pPr>
              <w:pStyle w:val="ListBullet"/>
            </w:pPr>
            <w:r w:rsidRPr="00A2253F">
              <w:t>management</w:t>
            </w:r>
          </w:p>
          <w:p w:rsidR="00000000" w:rsidRPr="00A2253F" w:rsidP="00A2253F">
            <w:pPr>
              <w:pStyle w:val="ListBullet"/>
            </w:pPr>
            <w:r w:rsidRPr="00A2253F">
              <w:t>OH&amp;S specialists</w:t>
            </w:r>
          </w:p>
          <w:p w:rsidR="00000000" w:rsidP="00A2253F">
            <w:pPr>
              <w:pStyle w:val="ListBullet"/>
              <w:rPr>
                <w:lang w:val="en-NZ"/>
              </w:rPr>
            </w:pPr>
            <w:r w:rsidRPr="00A2253F">
              <w:t>other professional or technical staff</w:t>
            </w:r>
          </w:p>
        </w:tc>
      </w:tr>
      <w:tr w:rsidTr="00EA2C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2253F" w:rsidP="00A2253F">
            <w:pPr>
              <w:pStyle w:val="ListBullet"/>
            </w:pPr>
            <w:r w:rsidRPr="00A2253F">
              <w:t>company procedures</w:t>
            </w:r>
          </w:p>
          <w:p w:rsidR="00000000" w:rsidRPr="00A2253F" w:rsidP="00A2253F">
            <w:pPr>
              <w:pStyle w:val="ListBullet"/>
            </w:pPr>
            <w:r w:rsidRPr="00A2253F">
              <w:t>enterprise procedures</w:t>
            </w:r>
          </w:p>
          <w:p w:rsidR="00000000" w:rsidRPr="00A2253F" w:rsidP="00A2253F">
            <w:pPr>
              <w:pStyle w:val="ListBullet"/>
            </w:pPr>
            <w:r w:rsidRPr="00A2253F">
              <w:t>organisational procedures</w:t>
            </w:r>
          </w:p>
          <w:p w:rsidR="00000000" w:rsidP="00A2253F">
            <w:pPr>
              <w:pStyle w:val="ListBullet"/>
              <w:rPr>
                <w:lang w:val="en-NZ"/>
              </w:rPr>
            </w:pPr>
            <w:r w:rsidRPr="00A2253F">
              <w:t>established procedures</w:t>
            </w:r>
          </w:p>
        </w:tc>
      </w:tr>
      <w:tr w:rsidTr="00EA2C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A2253F" w:rsidP="00A2253F">
            <w:pPr>
              <w:pStyle w:val="ListBullet"/>
            </w:pPr>
            <w:r w:rsidRPr="00A2253F">
              <w:t>operations manuals, job specifications and procedures and induction documentation</w:t>
            </w:r>
          </w:p>
          <w:p w:rsidR="00000000" w:rsidRPr="00A2253F" w:rsidP="00A2253F">
            <w:pPr>
              <w:pStyle w:val="ListBullet"/>
            </w:pPr>
            <w:r w:rsidRPr="00A2253F">
              <w:t>competency standards and training materials</w:t>
            </w:r>
          </w:p>
          <w:p w:rsidR="00000000" w:rsidRPr="00A2253F" w:rsidP="00A2253F">
            <w:pPr>
              <w:pStyle w:val="ListBullet"/>
            </w:pPr>
            <w:r w:rsidRPr="00A2253F">
              <w:t>man</w:t>
            </w:r>
            <w:r w:rsidRPr="00A2253F">
              <w:t>ufacturers/client specifications, instructions</w:t>
            </w:r>
          </w:p>
          <w:p w:rsidR="00000000" w:rsidRPr="00A2253F" w:rsidP="00A2253F">
            <w:pPr>
              <w:pStyle w:val="ListBullet"/>
            </w:pPr>
            <w:r w:rsidRPr="00A2253F">
              <w:t>workplace operating procedures and policies</w:t>
            </w:r>
          </w:p>
          <w:p w:rsidR="00000000" w:rsidRPr="00A2253F" w:rsidP="00A2253F">
            <w:pPr>
              <w:pStyle w:val="ListBullet"/>
            </w:pPr>
            <w:r w:rsidRPr="00A2253F">
              <w:t>Australian and international regulations and codes of practice for the handling and transport of dangerous goods and hazardous substances</w:t>
            </w:r>
          </w:p>
          <w:p w:rsidR="00000000" w:rsidRPr="00A2253F" w:rsidP="00A2253F">
            <w:pPr>
              <w:pStyle w:val="ListBullet"/>
            </w:pPr>
            <w:r w:rsidRPr="00A2253F">
              <w:t>supplier and/or client inst</w:t>
            </w:r>
            <w:r w:rsidRPr="00A2253F">
              <w:t>ructions</w:t>
            </w:r>
          </w:p>
          <w:p w:rsidR="00000000" w:rsidRPr="00A2253F" w:rsidP="00A2253F">
            <w:pPr>
              <w:pStyle w:val="ListBullet"/>
            </w:pPr>
            <w:r w:rsidRPr="00A2253F">
              <w:t>relevant Australian standards, criteria and certification requirements</w:t>
            </w:r>
          </w:p>
          <w:p w:rsidR="00000000" w:rsidRPr="00A2253F" w:rsidP="00A2253F">
            <w:pPr>
              <w:pStyle w:val="ListBullet"/>
            </w:pPr>
            <w:r w:rsidRPr="00A2253F">
              <w:t>communications technology equipment, oral, aural or signed communications</w:t>
            </w:r>
          </w:p>
          <w:p w:rsidR="00000000" w:rsidRPr="00A2253F" w:rsidP="00A2253F">
            <w:pPr>
              <w:pStyle w:val="ListBullet"/>
            </w:pPr>
            <w:r w:rsidRPr="00A2253F">
              <w:t>quality assurance procedures</w:t>
            </w:r>
          </w:p>
          <w:p w:rsidR="00000000" w:rsidP="00A2253F">
            <w:pPr>
              <w:pStyle w:val="ListBullet"/>
              <w:rPr>
                <w:lang w:val="en-NZ"/>
              </w:rPr>
            </w:pPr>
            <w:r w:rsidRPr="00A2253F">
              <w:t>emergency procedures</w:t>
            </w:r>
          </w:p>
        </w:tc>
      </w:tr>
      <w:tr w:rsidTr="00EA2C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A2253F" w:rsidP="00A2253F">
            <w:pPr>
              <w:pStyle w:val="ListBullet"/>
            </w:pPr>
            <w:r w:rsidRPr="00A2253F">
              <w:t>regulations relevant to the transport of freight</w:t>
            </w:r>
          </w:p>
          <w:p w:rsidR="00000000" w:rsidRPr="00A2253F" w:rsidP="00A2253F">
            <w:pPr>
              <w:pStyle w:val="ListBullet"/>
            </w:pPr>
            <w:r w:rsidRPr="00A2253F">
              <w:t>Australian and international regulations and codes of practice for the handling and transport of dangerous goods and hazardous substances, including:</w:t>
            </w:r>
          </w:p>
          <w:p w:rsidR="00000000" w:rsidRPr="00A2253F" w:rsidP="00A2253F">
            <w:pPr>
              <w:pStyle w:val="ListBullet2"/>
            </w:pPr>
            <w:r w:rsidRPr="00A2253F">
              <w:t>Australian and International Dangerous Goods Codes</w:t>
            </w:r>
          </w:p>
          <w:p w:rsidR="00000000" w:rsidRPr="00A2253F" w:rsidP="00A2253F">
            <w:pPr>
              <w:pStyle w:val="ListBullet2"/>
            </w:pPr>
            <w:r w:rsidRPr="00A2253F">
              <w:t>Australian Marine Orders and the International Maritime Dangerous Goods Code</w:t>
            </w:r>
          </w:p>
          <w:p w:rsidR="00000000" w:rsidRPr="00A2253F" w:rsidP="00A2253F">
            <w:pPr>
              <w:pStyle w:val="ListBullet2"/>
            </w:pPr>
            <w:r w:rsidRPr="00A2253F">
              <w:t>IATA Dangerous Goods by Air regulations</w:t>
            </w:r>
          </w:p>
          <w:p w:rsidR="00000000" w:rsidRPr="00A2253F" w:rsidP="00A2253F">
            <w:pPr>
              <w:pStyle w:val="ListBullet2"/>
            </w:pPr>
            <w:r w:rsidRPr="00A2253F">
              <w:t>Australian and International Explosives Codes</w:t>
            </w:r>
          </w:p>
          <w:p w:rsidR="00000000" w:rsidRPr="00A2253F" w:rsidP="00A2253F">
            <w:pPr>
              <w:pStyle w:val="ListBullet"/>
            </w:pPr>
            <w:r w:rsidRPr="00A2253F">
              <w:t>Australian and international standards and certification requirements</w:t>
            </w:r>
          </w:p>
          <w:p w:rsidR="00000000" w:rsidRPr="00A2253F" w:rsidP="00A2253F">
            <w:pPr>
              <w:pStyle w:val="ListBullet"/>
            </w:pPr>
            <w:r w:rsidRPr="00A2253F">
              <w:t>relevant state/territo</w:t>
            </w:r>
            <w:r w:rsidRPr="00A2253F">
              <w:t>ry OH&amp;S legislation</w:t>
            </w:r>
          </w:p>
          <w:p w:rsidR="00000000" w:rsidRPr="00A2253F" w:rsidP="00A2253F">
            <w:pPr>
              <w:pStyle w:val="ListBullet"/>
            </w:pPr>
            <w:r w:rsidRPr="00A2253F">
              <w:t>relevant state/territory fatigue management regulations</w:t>
            </w:r>
          </w:p>
          <w:p w:rsidR="00000000" w:rsidRPr="00A2253F" w:rsidP="00A2253F">
            <w:pPr>
              <w:pStyle w:val="ListBullet"/>
            </w:pPr>
            <w:r w:rsidRPr="00A2253F">
              <w:t>relevant state/territory environmental protection legislation</w:t>
            </w:r>
          </w:p>
        </w:tc>
      </w:tr>
    </w:tbl>
    <w:p w:rsidR="00EA2C11" w:rsidP="00A2253F">
      <w:pPr>
        <w:pStyle w:val="BodyText"/>
      </w:pPr>
    </w:p>
    <w:p w:rsidR="00EA2C11" w:rsidP="00A2253F">
      <w:pPr>
        <w:pStyle w:val="BodyText"/>
      </w:pPr>
    </w:p>
    <w:p w:rsidR="00000000" w:rsidRPr="00A2253F" w:rsidP="00A2253F">
      <w:pPr>
        <w:pStyle w:val="Heading1"/>
      </w:pPr>
      <w:bookmarkStart w:id="12" w:name="O_295783"/>
      <w:bookmarkEnd w:id="12"/>
      <w:r w:rsidRPr="00A2253F">
        <w:t>Unit Sector(s)</w:t>
      </w:r>
    </w:p>
    <w:p w:rsidR="00000000" w:rsidRPr="00A2253F" w:rsidP="00A2253F">
      <w:pPr>
        <w:pStyle w:val="BodyText"/>
      </w:pPr>
      <w:r w:rsidRPr="00A2253F">
        <w:t>Not Applicable</w:t>
      </w:r>
    </w:p>
    <w:p w:rsidR="00000000" w:rsidRPr="00A2253F" w:rsidP="00A2253F">
      <w:pPr>
        <w:pStyle w:val="AllowPageBreak"/>
      </w:pPr>
    </w:p>
    <w:p w:rsidR="00000000" w:rsidRPr="00A2253F" w:rsidP="00A2253F">
      <w:pPr>
        <w:pStyle w:val="Heading1"/>
      </w:pPr>
      <w:bookmarkStart w:id="13" w:name="O_223433"/>
      <w:bookmarkEnd w:id="13"/>
      <w:r w:rsidRPr="00A2253F">
        <w:t>Competency Field</w:t>
      </w:r>
    </w:p>
    <w:tbl>
      <w:tblPr>
        <w:tblW w:w="9640" w:type="dxa"/>
        <w:tblLayout w:type="fixed"/>
        <w:tblCellMar>
          <w:left w:w="62" w:type="dxa"/>
          <w:right w:w="62" w:type="dxa"/>
        </w:tblCellMar>
        <w:tblLook w:val="0000"/>
      </w:tblPr>
      <w:tblGrid>
        <w:gridCol w:w="2978"/>
        <w:gridCol w:w="6662"/>
      </w:tblGrid>
      <w:tr w:rsidTr="00EA2C1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2253F">
            <w:pPr>
              <w:pStyle w:val="BodyText"/>
              <w:rPr>
                <w:lang w:val="en-NZ"/>
              </w:rPr>
            </w:pPr>
            <w:r w:rsidRPr="00A2253F">
              <w:rPr>
                <w:rStyle w:val="SpecialBold"/>
              </w:rPr>
              <w:t>Competency Field</w:t>
            </w:r>
            <w:r w:rsidRPr="00A2253F">
              <w:t xml:space="preserve"> </w:t>
            </w:r>
          </w:p>
        </w:tc>
        <w:tc>
          <w:tcPr>
            <w:tcW w:w="6662" w:type="dxa"/>
            <w:tcBorders>
              <w:top w:val="nil"/>
              <w:left w:val="nil"/>
              <w:bottom w:val="nil"/>
              <w:right w:val="nil"/>
            </w:tcBorders>
            <w:tcMar>
              <w:top w:w="0" w:type="dxa"/>
              <w:left w:w="62" w:type="dxa"/>
              <w:bottom w:w="0" w:type="dxa"/>
              <w:right w:w="62" w:type="dxa"/>
            </w:tcMar>
          </w:tcPr>
          <w:p w:rsidR="00000000" w:rsidRPr="00A2253F" w:rsidP="00A2253F">
            <w:pPr>
              <w:pStyle w:val="BodyText"/>
            </w:pPr>
            <w:r w:rsidRPr="00A2253F">
              <w:t>E - Communication and Calculation</w:t>
            </w:r>
          </w:p>
        </w:tc>
      </w:tr>
    </w:tbl>
    <w:p w:rsidR="00EA2C11" w:rsidP="00A2253F">
      <w:pPr>
        <w:pStyle w:val="BodyText"/>
      </w:pPr>
    </w:p>
    <w:p w:rsidR="00EA2C11" w:rsidP="00A2253F">
      <w:pPr>
        <w:pStyle w:val="BodyText"/>
      </w:pPr>
    </w:p>
    <w:p w:rsidR="00000000" w:rsidRPr="00A2253F" w:rsidP="00A2253F"/>
    <w:sectPr w:rsidSect="00A225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C11" w:rsidP="00EA2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11" w:rsidP="00A225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A2C11" w:rsidP="00A225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A2C11" w:rsidP="00A225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C11" w:rsidP="00EA2C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11" w:rsidP="00A2253F">
    <w:pPr>
      <w:pStyle w:val="Header"/>
      <w:framePr w:wrap="around"/>
    </w:pPr>
    <w:r>
      <w:fldChar w:fldCharType="begin"/>
    </w:r>
    <w:r>
      <w:instrText xml:space="preserve"> TITLE   \* MERGEFORMAT </w:instrText>
    </w:r>
    <w:r>
      <w:fldChar w:fldCharType="separate"/>
    </w:r>
    <w:r>
      <w:t>TLIE3012A Consolidate manifest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2C11" w:rsidP="00A225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CAA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422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401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5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253F"/>
    <w:pPr>
      <w:spacing w:before="360" w:after="60"/>
      <w:outlineLvl w:val="0"/>
    </w:pPr>
    <w:rPr>
      <w:sz w:val="32"/>
    </w:rPr>
  </w:style>
  <w:style w:type="paragraph" w:styleId="Heading2">
    <w:name w:val="heading 2"/>
    <w:basedOn w:val="HeadingBase"/>
    <w:next w:val="BodyText"/>
    <w:link w:val="Heading2Char"/>
    <w:qFormat/>
    <w:rsid w:val="00A2253F"/>
    <w:pPr>
      <w:keepLines/>
      <w:spacing w:before="240" w:after="120"/>
      <w:outlineLvl w:val="1"/>
    </w:pPr>
    <w:rPr>
      <w:sz w:val="28"/>
      <w:szCs w:val="40"/>
    </w:rPr>
  </w:style>
  <w:style w:type="paragraph" w:styleId="Heading3">
    <w:name w:val="heading 3"/>
    <w:basedOn w:val="HeadingBase"/>
    <w:next w:val="BodyText"/>
    <w:link w:val="Heading3Char"/>
    <w:qFormat/>
    <w:rsid w:val="00A2253F"/>
    <w:pPr>
      <w:spacing w:before="180" w:after="120"/>
      <w:outlineLvl w:val="2"/>
    </w:pPr>
    <w:rPr>
      <w:spacing w:val="-10"/>
      <w:kern w:val="32"/>
    </w:rPr>
  </w:style>
  <w:style w:type="paragraph" w:styleId="Heading4">
    <w:name w:val="heading 4"/>
    <w:basedOn w:val="HeadingBase"/>
    <w:next w:val="BodyText"/>
    <w:link w:val="Heading4Char"/>
    <w:qFormat/>
    <w:rsid w:val="00A2253F"/>
    <w:pPr>
      <w:spacing w:before="160" w:after="120"/>
      <w:outlineLvl w:val="3"/>
    </w:pPr>
    <w:rPr>
      <w:sz w:val="22"/>
    </w:rPr>
  </w:style>
  <w:style w:type="paragraph" w:styleId="Heading5">
    <w:name w:val="heading 5"/>
    <w:basedOn w:val="HeadingBase"/>
    <w:next w:val="Normal"/>
    <w:link w:val="Heading5Char"/>
    <w:qFormat/>
    <w:rsid w:val="00A2253F"/>
    <w:pPr>
      <w:spacing w:before="80"/>
      <w:outlineLvl w:val="4"/>
    </w:pPr>
    <w:rPr>
      <w:color w:val="918585"/>
      <w:sz w:val="20"/>
    </w:rPr>
  </w:style>
  <w:style w:type="paragraph" w:styleId="Heading6">
    <w:name w:val="heading 6"/>
    <w:basedOn w:val="HeadingBase"/>
    <w:next w:val="Normal"/>
    <w:link w:val="Heading6Char"/>
    <w:qFormat/>
    <w:rsid w:val="00A2253F"/>
    <w:pPr>
      <w:spacing w:before="60"/>
      <w:outlineLvl w:val="5"/>
    </w:pPr>
    <w:rPr>
      <w:color w:val="918585"/>
      <w:sz w:val="20"/>
    </w:rPr>
  </w:style>
  <w:style w:type="paragraph" w:styleId="Heading7">
    <w:name w:val="heading 7"/>
    <w:basedOn w:val="Normal"/>
    <w:next w:val="Normal"/>
    <w:link w:val="Heading7Char"/>
    <w:qFormat/>
    <w:rsid w:val="00A2253F"/>
    <w:pPr>
      <w:ind w:left="720"/>
      <w:outlineLvl w:val="6"/>
    </w:pPr>
    <w:rPr>
      <w:i/>
    </w:rPr>
  </w:style>
  <w:style w:type="paragraph" w:styleId="Heading8">
    <w:name w:val="heading 8"/>
    <w:basedOn w:val="Normal"/>
    <w:next w:val="Normal"/>
    <w:link w:val="Heading8Char"/>
    <w:qFormat/>
    <w:rsid w:val="00A2253F"/>
    <w:pPr>
      <w:ind w:left="720"/>
      <w:outlineLvl w:val="7"/>
    </w:pPr>
    <w:rPr>
      <w:i/>
    </w:rPr>
  </w:style>
  <w:style w:type="paragraph" w:styleId="Heading9">
    <w:name w:val="heading 9"/>
    <w:basedOn w:val="Normal"/>
    <w:next w:val="Normal"/>
    <w:link w:val="Heading9Char"/>
    <w:qFormat/>
    <w:rsid w:val="00A2253F"/>
    <w:pPr>
      <w:ind w:left="720"/>
      <w:outlineLvl w:val="8"/>
    </w:pPr>
    <w:rPr>
      <w:i/>
    </w:rPr>
  </w:style>
  <w:style w:type="character" w:default="1" w:styleId="DefaultParagraphFont">
    <w:name w:val="Default Paragraph Font"/>
    <w:uiPriority w:val="1"/>
    <w:unhideWhenUsed/>
    <w:rsid w:val="00A225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53F"/>
  </w:style>
  <w:style w:type="character" w:customStyle="1" w:styleId="Heading1Char">
    <w:name w:val="Heading 1 Char"/>
    <w:basedOn w:val="DefaultParagraphFont"/>
    <w:link w:val="Heading1"/>
    <w:rsid w:val="00A2253F"/>
    <w:rPr>
      <w:rFonts w:ascii="Times New Roman" w:eastAsia="Times New Roman" w:hAnsi="Times New Roman" w:cs="Times New Roman"/>
      <w:b/>
      <w:sz w:val="32"/>
      <w:szCs w:val="20"/>
      <w:lang w:eastAsia="en-US"/>
    </w:rPr>
  </w:style>
  <w:style w:type="paragraph" w:styleId="BodyText">
    <w:name w:val="Body Text"/>
    <w:basedOn w:val="Normal"/>
    <w:link w:val="BodyTextChar"/>
    <w:rsid w:val="00A225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253F"/>
    <w:rPr>
      <w:rFonts w:ascii="Times New Roman" w:eastAsia="Times New Roman" w:hAnsi="Times New Roman" w:cs="Times New Roman"/>
      <w:sz w:val="24"/>
      <w:lang w:val="en-US" w:eastAsia="en-US"/>
    </w:rPr>
  </w:style>
  <w:style w:type="paragraph" w:styleId="Footer">
    <w:name w:val="footer"/>
    <w:basedOn w:val="Normal"/>
    <w:link w:val="FooterChar"/>
    <w:rsid w:val="00A225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53F"/>
    <w:rPr>
      <w:rFonts w:ascii="Times New Roman" w:eastAsia="Times New Roman" w:hAnsi="Times New Roman" w:cs="Times New Roman"/>
      <w:sz w:val="16"/>
      <w:lang w:val="en-US" w:eastAsia="en-US"/>
    </w:rPr>
  </w:style>
  <w:style w:type="paragraph" w:styleId="List">
    <w:name w:val="List"/>
    <w:basedOn w:val="BodyText"/>
    <w:next w:val="BodyText"/>
    <w:rsid w:val="00A2253F"/>
    <w:pPr>
      <w:tabs>
        <w:tab w:val="left" w:pos="340"/>
      </w:tabs>
      <w:spacing w:before="60" w:after="60"/>
      <w:ind w:left="340" w:hanging="340"/>
    </w:pPr>
  </w:style>
  <w:style w:type="paragraph" w:styleId="ListBullet">
    <w:name w:val="List Bullet"/>
    <w:basedOn w:val="List"/>
    <w:rsid w:val="00A2253F"/>
    <w:pPr>
      <w:numPr>
        <w:numId w:val="13"/>
      </w:numPr>
      <w:tabs>
        <w:tab w:val="clear" w:pos="340"/>
      </w:tabs>
      <w:spacing w:before="40" w:after="40"/>
    </w:pPr>
  </w:style>
  <w:style w:type="character" w:customStyle="1" w:styleId="SpecialBold">
    <w:name w:val="Special Bold"/>
    <w:basedOn w:val="DefaultParagraphFont"/>
    <w:rsid w:val="00A2253F"/>
    <w:rPr>
      <w:b/>
      <w:spacing w:val="0"/>
    </w:rPr>
  </w:style>
  <w:style w:type="paragraph" w:styleId="ListBullet2">
    <w:name w:val="List Bullet 2"/>
    <w:basedOn w:val="List2"/>
    <w:rsid w:val="00A2253F"/>
    <w:pPr>
      <w:numPr>
        <w:numId w:val="14"/>
      </w:numPr>
      <w:tabs>
        <w:tab w:val="clear" w:pos="680"/>
      </w:tabs>
    </w:pPr>
  </w:style>
  <w:style w:type="paragraph" w:styleId="Header">
    <w:name w:val="header"/>
    <w:basedOn w:val="Normal"/>
    <w:link w:val="HeaderChar"/>
    <w:rsid w:val="00A225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5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253F"/>
    <w:pPr>
      <w:spacing w:before="240" w:after="120"/>
      <w:outlineLvl w:val="0"/>
    </w:pPr>
    <w:rPr>
      <w:rFonts w:ascii="Times New Roman" w:hAnsi="Times New Roman"/>
      <w:b/>
      <w:sz w:val="28"/>
    </w:rPr>
  </w:style>
  <w:style w:type="paragraph" w:customStyle="1" w:styleId="AllowPageBreak">
    <w:name w:val="AllowPageBreak"/>
    <w:rsid w:val="00A225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25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5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5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5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5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5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25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253F"/>
    <w:rPr>
      <w:rFonts w:ascii="Courier New" w:eastAsia="Times New Roman" w:hAnsi="Courier New" w:cs="Times New Roman"/>
      <w:i/>
      <w:szCs w:val="20"/>
      <w:lang w:val="en-US" w:eastAsia="en-US"/>
    </w:rPr>
  </w:style>
  <w:style w:type="paragraph" w:customStyle="1" w:styleId="HeadingBase">
    <w:name w:val="Heading Base"/>
    <w:rsid w:val="00A225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53F"/>
    <w:pPr>
      <w:tabs>
        <w:tab w:val="right" w:leader="dot" w:pos="9072"/>
      </w:tabs>
      <w:ind w:left="567"/>
    </w:pPr>
    <w:rPr>
      <w:szCs w:val="22"/>
    </w:rPr>
  </w:style>
  <w:style w:type="paragraph" w:customStyle="1" w:styleId="TOCBase">
    <w:name w:val="TOC Base"/>
    <w:rsid w:val="00A225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53F"/>
    <w:pPr>
      <w:tabs>
        <w:tab w:val="right" w:leader="dot" w:pos="9072"/>
      </w:tabs>
      <w:spacing w:before="40" w:after="40"/>
      <w:ind w:left="284"/>
    </w:pPr>
    <w:rPr>
      <w:rFonts w:ascii="Times New Roman" w:hAnsi="Times New Roman"/>
    </w:rPr>
  </w:style>
  <w:style w:type="paragraph" w:styleId="TOC1">
    <w:name w:val="toc 1"/>
    <w:basedOn w:val="TOCBase"/>
    <w:next w:val="Normal"/>
    <w:rsid w:val="00A225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253F"/>
    <w:pPr>
      <w:spacing w:before="5040"/>
      <w:jc w:val="center"/>
    </w:pPr>
    <w:rPr>
      <w:sz w:val="48"/>
      <w:szCs w:val="72"/>
      <w:lang w:val="en-US"/>
    </w:rPr>
  </w:style>
  <w:style w:type="character" w:customStyle="1" w:styleId="TitleChar">
    <w:name w:val="Title Char"/>
    <w:basedOn w:val="DefaultParagraphFont"/>
    <w:link w:val="Title"/>
    <w:rsid w:val="00A225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53F"/>
    <w:pPr>
      <w:tabs>
        <w:tab w:val="left" w:pos="3600"/>
        <w:tab w:val="left" w:pos="3958"/>
      </w:tabs>
    </w:pPr>
  </w:style>
  <w:style w:type="paragraph" w:customStyle="1" w:styleId="Note">
    <w:name w:val="Note"/>
    <w:basedOn w:val="BodyText"/>
    <w:rsid w:val="00A225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53F"/>
    <w:pPr>
      <w:framePr w:wrap="auto" w:hAnchor="text" w:y="6049"/>
    </w:pPr>
    <w:rPr>
      <w:color w:val="000000"/>
      <w:sz w:val="40"/>
    </w:rPr>
  </w:style>
  <w:style w:type="paragraph" w:customStyle="1" w:styleId="TOCTitle">
    <w:name w:val="TOCTitle"/>
    <w:basedOn w:val="Heading1"/>
    <w:rsid w:val="00A2253F"/>
    <w:pPr>
      <w:spacing w:after="240"/>
      <w:jc w:val="center"/>
      <w:outlineLvl w:val="9"/>
    </w:pPr>
    <w:rPr>
      <w:caps/>
    </w:rPr>
  </w:style>
  <w:style w:type="paragraph" w:customStyle="1" w:styleId="Version">
    <w:name w:val="Version"/>
    <w:rsid w:val="00A225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253F"/>
    <w:pPr>
      <w:keepNext w:val="0"/>
      <w:tabs>
        <w:tab w:val="right" w:pos="4176"/>
      </w:tabs>
      <w:ind w:left="198" w:hanging="198"/>
    </w:pPr>
    <w:rPr>
      <w:rFonts w:ascii="Garamond" w:hAnsi="Garamond"/>
    </w:rPr>
  </w:style>
  <w:style w:type="paragraph" w:styleId="IndexHeading">
    <w:name w:val="index heading"/>
    <w:basedOn w:val="Normal"/>
    <w:next w:val="Index1"/>
    <w:semiHidden/>
    <w:rsid w:val="00A2253F"/>
    <w:pPr>
      <w:spacing w:before="120" w:after="120"/>
    </w:pPr>
    <w:rPr>
      <w:rFonts w:ascii="Arial" w:hAnsi="Arial"/>
      <w:b/>
      <w:color w:val="918585"/>
      <w:sz w:val="24"/>
    </w:rPr>
  </w:style>
  <w:style w:type="paragraph" w:customStyle="1" w:styleId="Chapter">
    <w:name w:val="Chapter"/>
    <w:basedOn w:val="Normal"/>
    <w:rsid w:val="00A2253F"/>
    <w:pPr>
      <w:spacing w:before="240"/>
    </w:pPr>
    <w:rPr>
      <w:rFonts w:ascii="Times New Roman" w:hAnsi="Times New Roman"/>
      <w:smallCaps/>
      <w:spacing w:val="80"/>
      <w:sz w:val="28"/>
    </w:rPr>
  </w:style>
  <w:style w:type="paragraph" w:customStyle="1" w:styleId="InChapter">
    <w:name w:val="InChapter"/>
    <w:basedOn w:val="Heading3"/>
    <w:rsid w:val="00A2253F"/>
    <w:pPr>
      <w:spacing w:after="240"/>
      <w:outlineLvl w:val="9"/>
    </w:pPr>
    <w:rPr>
      <w:noProof/>
    </w:rPr>
  </w:style>
  <w:style w:type="paragraph" w:styleId="Index2">
    <w:name w:val="index 2"/>
    <w:basedOn w:val="Normal"/>
    <w:next w:val="Normal"/>
    <w:semiHidden/>
    <w:rsid w:val="00A2253F"/>
    <w:pPr>
      <w:tabs>
        <w:tab w:val="right" w:pos="4176"/>
      </w:tabs>
      <w:ind w:left="568" w:hanging="284"/>
    </w:pPr>
    <w:rPr>
      <w:rFonts w:ascii="Garamond" w:hAnsi="Garamond"/>
    </w:rPr>
  </w:style>
  <w:style w:type="paragraph" w:customStyle="1" w:styleId="Byline">
    <w:name w:val="Byline"/>
    <w:rsid w:val="00A225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53F"/>
    <w:pPr>
      <w:tabs>
        <w:tab w:val="clear" w:pos="3600"/>
        <w:tab w:val="clear" w:pos="3958"/>
      </w:tabs>
      <w:jc w:val="right"/>
    </w:pPr>
  </w:style>
  <w:style w:type="character" w:styleId="Emphasis">
    <w:name w:val="Emphasis"/>
    <w:basedOn w:val="DefaultParagraphFont"/>
    <w:qFormat/>
    <w:rsid w:val="00A2253F"/>
    <w:rPr>
      <w:i/>
    </w:rPr>
  </w:style>
  <w:style w:type="paragraph" w:styleId="Caption">
    <w:name w:val="caption"/>
    <w:basedOn w:val="BodyText"/>
    <w:next w:val="Normal"/>
    <w:qFormat/>
    <w:rsid w:val="00A2253F"/>
    <w:pPr>
      <w:framePr w:w="2268" w:hSpace="181" w:vSpace="181" w:wrap="around" w:vAnchor="text" w:hAnchor="page" w:x="1135" w:y="285" w:anchorLock="1"/>
    </w:pPr>
    <w:rPr>
      <w:i/>
    </w:rPr>
  </w:style>
  <w:style w:type="paragraph" w:customStyle="1" w:styleId="MiniTOCTitle">
    <w:name w:val="MiniTOCTitle"/>
    <w:basedOn w:val="Heading4"/>
    <w:rsid w:val="00A2253F"/>
    <w:pPr>
      <w:spacing w:before="240"/>
      <w:outlineLvl w:val="9"/>
    </w:pPr>
    <w:rPr>
      <w:noProof/>
      <w:sz w:val="24"/>
    </w:rPr>
  </w:style>
  <w:style w:type="paragraph" w:customStyle="1" w:styleId="MiniTOCItem">
    <w:name w:val="MiniTOCItem"/>
    <w:basedOn w:val="ListBullet"/>
    <w:rsid w:val="00A2253F"/>
    <w:pPr>
      <w:numPr>
        <w:numId w:val="0"/>
      </w:numPr>
      <w:tabs>
        <w:tab w:val="right" w:leader="dot" w:pos="6521"/>
      </w:tabs>
      <w:spacing w:before="0" w:after="0"/>
    </w:pPr>
  </w:style>
  <w:style w:type="paragraph" w:customStyle="1" w:styleId="TOFTitle">
    <w:name w:val="TOFTitle"/>
    <w:basedOn w:val="TOCTitle"/>
    <w:rsid w:val="00A2253F"/>
  </w:style>
  <w:style w:type="paragraph" w:styleId="TableofFigures">
    <w:name w:val="table of figures"/>
    <w:basedOn w:val="Normal"/>
    <w:next w:val="Normal"/>
    <w:semiHidden/>
    <w:rsid w:val="00A2253F"/>
    <w:pPr>
      <w:tabs>
        <w:tab w:val="right" w:leader="dot" w:pos="9072"/>
      </w:tabs>
      <w:ind w:left="970" w:hanging="403"/>
    </w:pPr>
    <w:rPr>
      <w:rFonts w:ascii="Times New Roman" w:hAnsi="Times New Roman"/>
      <w:b/>
    </w:rPr>
  </w:style>
  <w:style w:type="paragraph" w:styleId="ListNumber">
    <w:name w:val="List Number"/>
    <w:basedOn w:val="List"/>
    <w:rsid w:val="00A2253F"/>
    <w:pPr>
      <w:numPr>
        <w:numId w:val="11"/>
      </w:numPr>
    </w:pPr>
  </w:style>
  <w:style w:type="character" w:customStyle="1" w:styleId="WingdingSymbols">
    <w:name w:val="Wingding Symbols"/>
    <w:rsid w:val="00A2253F"/>
    <w:rPr>
      <w:rFonts w:ascii="Wingdings" w:hAnsi="Wingdings"/>
    </w:rPr>
  </w:style>
  <w:style w:type="paragraph" w:customStyle="1" w:styleId="TableHeading">
    <w:name w:val="Table Heading"/>
    <w:basedOn w:val="HeadingBase"/>
    <w:rsid w:val="00A2253F"/>
    <w:pPr>
      <w:keepLines/>
      <w:pBdr>
        <w:bottom w:val="single" w:sz="6" w:space="1" w:color="918585"/>
      </w:pBdr>
      <w:spacing w:before="240"/>
    </w:pPr>
  </w:style>
  <w:style w:type="character" w:customStyle="1" w:styleId="HotSpot">
    <w:name w:val="HotSpot"/>
    <w:rsid w:val="00A2253F"/>
    <w:rPr>
      <w:color w:val="0033CC"/>
      <w:u w:val="none"/>
    </w:rPr>
  </w:style>
  <w:style w:type="paragraph" w:customStyle="1" w:styleId="BodyTextRight">
    <w:name w:val="Body Text Right"/>
    <w:basedOn w:val="BodyText"/>
    <w:rsid w:val="00A2253F"/>
    <w:pPr>
      <w:spacing w:before="0" w:after="0"/>
      <w:jc w:val="right"/>
    </w:pPr>
  </w:style>
  <w:style w:type="paragraph" w:styleId="Index3">
    <w:name w:val="index 3"/>
    <w:basedOn w:val="ListNumber2"/>
    <w:next w:val="Normal"/>
    <w:semiHidden/>
    <w:rsid w:val="00A2253F"/>
    <w:pPr>
      <w:numPr>
        <w:numId w:val="0"/>
      </w:numPr>
      <w:tabs>
        <w:tab w:val="right" w:leader="dot" w:pos="4176"/>
      </w:tabs>
    </w:pPr>
  </w:style>
  <w:style w:type="paragraph" w:styleId="ListNumber2">
    <w:name w:val="List Number 2"/>
    <w:basedOn w:val="List2"/>
    <w:rsid w:val="00A2253F"/>
    <w:pPr>
      <w:numPr>
        <w:numId w:val="10"/>
      </w:numPr>
      <w:tabs>
        <w:tab w:val="clear" w:pos="1060"/>
      </w:tabs>
    </w:pPr>
  </w:style>
  <w:style w:type="paragraph" w:customStyle="1" w:styleId="MarginNote">
    <w:name w:val="Margin Note"/>
    <w:basedOn w:val="BodyText"/>
    <w:rsid w:val="00A225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5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5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253F"/>
    <w:rPr>
      <w:sz w:val="32"/>
    </w:rPr>
  </w:style>
  <w:style w:type="paragraph" w:customStyle="1" w:styleId="HeadingProcedure">
    <w:name w:val="Heading Procedure"/>
    <w:basedOn w:val="HeadingBase"/>
    <w:next w:val="Normal"/>
    <w:rsid w:val="00A2253F"/>
    <w:pPr>
      <w:tabs>
        <w:tab w:val="left" w:pos="0"/>
      </w:tabs>
      <w:spacing w:before="120" w:after="60"/>
    </w:pPr>
    <w:rPr>
      <w:i/>
      <w:color w:val="918585"/>
      <w:sz w:val="22"/>
    </w:rPr>
  </w:style>
  <w:style w:type="paragraph" w:customStyle="1" w:styleId="TableBodyText">
    <w:name w:val="Table Body Text"/>
    <w:basedOn w:val="BodyText"/>
    <w:rsid w:val="00A2253F"/>
    <w:pPr>
      <w:spacing w:before="60" w:after="60"/>
    </w:pPr>
  </w:style>
  <w:style w:type="paragraph" w:styleId="ListContinue">
    <w:name w:val="List Continue"/>
    <w:basedOn w:val="List"/>
    <w:rsid w:val="00A2253F"/>
    <w:pPr>
      <w:ind w:firstLine="0"/>
    </w:pPr>
  </w:style>
  <w:style w:type="paragraph" w:customStyle="1" w:styleId="ListNote">
    <w:name w:val="List Note"/>
    <w:basedOn w:val="List"/>
    <w:rsid w:val="00A2253F"/>
    <w:pPr>
      <w:pBdr>
        <w:top w:val="single" w:sz="6" w:space="2" w:color="918585"/>
        <w:bottom w:val="single" w:sz="6" w:space="2" w:color="918585"/>
      </w:pBdr>
      <w:tabs>
        <w:tab w:val="left" w:pos="1021"/>
      </w:tabs>
      <w:ind w:firstLine="0"/>
    </w:pPr>
  </w:style>
  <w:style w:type="paragraph" w:customStyle="1" w:styleId="Warning">
    <w:name w:val="Warning"/>
    <w:basedOn w:val="BodyText"/>
    <w:rsid w:val="00A2253F"/>
    <w:pPr>
      <w:shd w:val="clear" w:color="auto" w:fill="D9D9D9"/>
      <w:tabs>
        <w:tab w:val="left" w:pos="992"/>
      </w:tabs>
      <w:ind w:left="119" w:right="119"/>
    </w:pPr>
    <w:rPr>
      <w:sz w:val="20"/>
    </w:rPr>
  </w:style>
  <w:style w:type="paragraph" w:customStyle="1" w:styleId="MarginIcons">
    <w:name w:val="Margin Icons"/>
    <w:basedOn w:val="BodyText"/>
    <w:rsid w:val="00A225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53F"/>
    <w:rPr>
      <w:rFonts w:ascii="Courier New" w:hAnsi="Courier New"/>
    </w:rPr>
  </w:style>
  <w:style w:type="paragraph" w:customStyle="1" w:styleId="NoteBullet">
    <w:name w:val="Note Bullet"/>
    <w:basedOn w:val="Note"/>
    <w:rsid w:val="00A2253F"/>
    <w:pPr>
      <w:tabs>
        <w:tab w:val="clear" w:pos="680"/>
      </w:tabs>
      <w:spacing w:before="60" w:after="60"/>
    </w:pPr>
  </w:style>
  <w:style w:type="paragraph" w:customStyle="1" w:styleId="SubHeading2">
    <w:name w:val="SubHeading2"/>
    <w:basedOn w:val="HeadingBase"/>
    <w:rsid w:val="00A2253F"/>
    <w:pPr>
      <w:spacing w:before="240" w:after="60"/>
    </w:pPr>
    <w:rPr>
      <w:sz w:val="20"/>
    </w:rPr>
  </w:style>
  <w:style w:type="paragraph" w:customStyle="1" w:styleId="SubHeading1">
    <w:name w:val="SubHeading1"/>
    <w:basedOn w:val="HeadingBase"/>
    <w:rsid w:val="00A2253F"/>
    <w:pPr>
      <w:spacing w:before="240" w:after="60"/>
    </w:pPr>
    <w:rPr>
      <w:color w:val="918585"/>
      <w:sz w:val="22"/>
    </w:rPr>
  </w:style>
  <w:style w:type="paragraph" w:customStyle="1" w:styleId="SideHeading">
    <w:name w:val="Side Heading"/>
    <w:basedOn w:val="HeadingBase"/>
    <w:rsid w:val="00A225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53F"/>
    <w:pPr>
      <w:numPr>
        <w:numId w:val="12"/>
      </w:numPr>
    </w:pPr>
  </w:style>
  <w:style w:type="paragraph" w:styleId="PlainText">
    <w:name w:val="Plain Text"/>
    <w:basedOn w:val="Normal"/>
    <w:link w:val="PlainTextChar"/>
    <w:rsid w:val="00A2253F"/>
    <w:rPr>
      <w:sz w:val="20"/>
    </w:rPr>
  </w:style>
  <w:style w:type="character" w:customStyle="1" w:styleId="PlainTextChar">
    <w:name w:val="Plain Text Char"/>
    <w:basedOn w:val="DefaultParagraphFont"/>
    <w:link w:val="PlainText"/>
    <w:rsid w:val="00A225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253F"/>
    <w:rPr>
      <w:b/>
      <w:smallCaps/>
    </w:rPr>
  </w:style>
  <w:style w:type="paragraph" w:customStyle="1" w:styleId="TableListNumber">
    <w:name w:val="Table List Number"/>
    <w:basedOn w:val="ListNumber"/>
    <w:rsid w:val="00A2253F"/>
    <w:pPr>
      <w:numPr>
        <w:numId w:val="0"/>
      </w:numPr>
    </w:pPr>
  </w:style>
  <w:style w:type="paragraph" w:styleId="TOC4">
    <w:name w:val="toc 4"/>
    <w:basedOn w:val="TOCBase"/>
    <w:next w:val="Normal"/>
    <w:semiHidden/>
    <w:rsid w:val="00A2253F"/>
    <w:pPr>
      <w:tabs>
        <w:tab w:val="right" w:leader="dot" w:pos="9071"/>
      </w:tabs>
      <w:ind w:left="1701"/>
    </w:pPr>
  </w:style>
  <w:style w:type="paragraph" w:customStyle="1" w:styleId="ListAlpha">
    <w:name w:val="List Alpha"/>
    <w:basedOn w:val="List"/>
    <w:rsid w:val="00A2253F"/>
    <w:pPr>
      <w:numPr>
        <w:numId w:val="9"/>
      </w:numPr>
    </w:pPr>
  </w:style>
  <w:style w:type="paragraph" w:customStyle="1" w:styleId="ListAlpha2">
    <w:name w:val="List Alpha 2"/>
    <w:basedOn w:val="List2"/>
    <w:rsid w:val="00A2253F"/>
    <w:pPr>
      <w:numPr>
        <w:numId w:val="8"/>
      </w:numPr>
    </w:pPr>
  </w:style>
  <w:style w:type="paragraph" w:styleId="List2">
    <w:name w:val="List 2"/>
    <w:basedOn w:val="BodyText"/>
    <w:rsid w:val="00A2253F"/>
    <w:pPr>
      <w:tabs>
        <w:tab w:val="left" w:pos="680"/>
      </w:tabs>
      <w:spacing w:before="60" w:after="60"/>
      <w:ind w:left="680" w:hanging="340"/>
    </w:pPr>
  </w:style>
  <w:style w:type="paragraph" w:styleId="List3">
    <w:name w:val="List 3"/>
    <w:basedOn w:val="BodyText"/>
    <w:rsid w:val="00A2253F"/>
    <w:pPr>
      <w:tabs>
        <w:tab w:val="left" w:pos="1021"/>
      </w:tabs>
      <w:spacing w:before="60" w:after="60"/>
      <w:ind w:left="1020" w:hanging="340"/>
    </w:pPr>
  </w:style>
  <w:style w:type="paragraph" w:styleId="List4">
    <w:name w:val="List 4"/>
    <w:basedOn w:val="BodyText"/>
    <w:rsid w:val="00A2253F"/>
    <w:pPr>
      <w:tabs>
        <w:tab w:val="left" w:pos="1361"/>
      </w:tabs>
      <w:spacing w:before="60" w:after="60"/>
      <w:ind w:left="1361" w:hanging="340"/>
    </w:pPr>
  </w:style>
  <w:style w:type="paragraph" w:styleId="List5">
    <w:name w:val="List 5"/>
    <w:basedOn w:val="BodyText"/>
    <w:rsid w:val="00A2253F"/>
    <w:pPr>
      <w:tabs>
        <w:tab w:val="left" w:pos="1701"/>
      </w:tabs>
      <w:spacing w:before="60" w:after="60"/>
      <w:ind w:left="1701" w:hanging="340"/>
    </w:pPr>
  </w:style>
  <w:style w:type="paragraph" w:styleId="ListBullet3">
    <w:name w:val="List Bullet 3"/>
    <w:basedOn w:val="List3"/>
    <w:rsid w:val="00A2253F"/>
    <w:pPr>
      <w:numPr>
        <w:numId w:val="15"/>
      </w:numPr>
      <w:tabs>
        <w:tab w:val="clear" w:pos="1021"/>
      </w:tabs>
      <w:ind w:left="1037" w:hanging="357"/>
    </w:pPr>
  </w:style>
  <w:style w:type="paragraph" w:styleId="ListBullet4">
    <w:name w:val="List Bullet 4"/>
    <w:basedOn w:val="List4"/>
    <w:rsid w:val="00A2253F"/>
    <w:pPr>
      <w:numPr>
        <w:numId w:val="3"/>
      </w:numPr>
    </w:pPr>
  </w:style>
  <w:style w:type="paragraph" w:styleId="ListBullet5">
    <w:name w:val="List Bullet 5"/>
    <w:basedOn w:val="List5"/>
    <w:rsid w:val="00A2253F"/>
    <w:pPr>
      <w:numPr>
        <w:numId w:val="4"/>
      </w:numPr>
    </w:pPr>
  </w:style>
  <w:style w:type="paragraph" w:styleId="ListContinue2">
    <w:name w:val="List Continue 2"/>
    <w:basedOn w:val="List2"/>
    <w:rsid w:val="00A2253F"/>
    <w:pPr>
      <w:ind w:firstLine="0"/>
    </w:pPr>
  </w:style>
  <w:style w:type="paragraph" w:styleId="ListContinue3">
    <w:name w:val="List Continue 3"/>
    <w:basedOn w:val="List3"/>
    <w:rsid w:val="00A2253F"/>
    <w:pPr>
      <w:ind w:left="1021" w:firstLine="0"/>
    </w:pPr>
  </w:style>
  <w:style w:type="paragraph" w:styleId="ListContinue4">
    <w:name w:val="List Continue 4"/>
    <w:basedOn w:val="List4"/>
    <w:rsid w:val="00A2253F"/>
    <w:pPr>
      <w:ind w:firstLine="0"/>
    </w:pPr>
  </w:style>
  <w:style w:type="paragraph" w:styleId="ListContinue5">
    <w:name w:val="List Continue 5"/>
    <w:basedOn w:val="List5"/>
    <w:rsid w:val="00A2253F"/>
    <w:pPr>
      <w:ind w:firstLine="0"/>
    </w:pPr>
  </w:style>
  <w:style w:type="paragraph" w:styleId="ListNumber3">
    <w:name w:val="List Number 3"/>
    <w:basedOn w:val="List3"/>
    <w:rsid w:val="00A2253F"/>
    <w:pPr>
      <w:numPr>
        <w:numId w:val="5"/>
      </w:numPr>
    </w:pPr>
  </w:style>
  <w:style w:type="paragraph" w:styleId="ListNumber4">
    <w:name w:val="List Number 4"/>
    <w:basedOn w:val="List4"/>
    <w:rsid w:val="00A2253F"/>
    <w:pPr>
      <w:numPr>
        <w:numId w:val="6"/>
      </w:numPr>
    </w:pPr>
  </w:style>
  <w:style w:type="paragraph" w:styleId="ListNumber5">
    <w:name w:val="List Number 5"/>
    <w:basedOn w:val="List5"/>
    <w:rsid w:val="00A2253F"/>
    <w:pPr>
      <w:numPr>
        <w:numId w:val="7"/>
      </w:numPr>
    </w:pPr>
  </w:style>
  <w:style w:type="paragraph" w:styleId="BlockText">
    <w:name w:val="Block Text"/>
    <w:basedOn w:val="Normal"/>
    <w:rsid w:val="00A2253F"/>
    <w:pPr>
      <w:spacing w:after="120"/>
      <w:ind w:left="1440" w:right="1440"/>
    </w:pPr>
  </w:style>
  <w:style w:type="character" w:customStyle="1" w:styleId="Subscript">
    <w:name w:val="Subscript"/>
    <w:basedOn w:val="DefaultParagraphFont"/>
    <w:rsid w:val="00A2253F"/>
    <w:rPr>
      <w:sz w:val="16"/>
      <w:vertAlign w:val="subscript"/>
    </w:rPr>
  </w:style>
  <w:style w:type="character" w:customStyle="1" w:styleId="Superscript">
    <w:name w:val="Superscript"/>
    <w:basedOn w:val="DefaultParagraphFont"/>
    <w:rsid w:val="00A2253F"/>
    <w:rPr>
      <w:sz w:val="16"/>
      <w:vertAlign w:val="superscript"/>
    </w:rPr>
  </w:style>
  <w:style w:type="character" w:customStyle="1" w:styleId="Symbols">
    <w:name w:val="Symbols"/>
    <w:basedOn w:val="DefaultParagraphFont"/>
    <w:rsid w:val="00A2253F"/>
    <w:rPr>
      <w:rFonts w:ascii="Symbol" w:hAnsi="Symbol"/>
    </w:rPr>
  </w:style>
  <w:style w:type="character" w:customStyle="1" w:styleId="MenuOptions">
    <w:name w:val="Menu Options"/>
    <w:basedOn w:val="DefaultParagraphFont"/>
    <w:rsid w:val="00A2253F"/>
    <w:rPr>
      <w:rFonts w:ascii="Arial Narrow" w:hAnsi="Arial Narrow"/>
      <w:smallCaps/>
    </w:rPr>
  </w:style>
  <w:style w:type="character" w:customStyle="1" w:styleId="Buttons">
    <w:name w:val="Buttons"/>
    <w:basedOn w:val="DefaultParagraphFont"/>
    <w:rsid w:val="00A2253F"/>
    <w:rPr>
      <w:b/>
    </w:rPr>
  </w:style>
  <w:style w:type="character" w:customStyle="1" w:styleId="Underlined">
    <w:name w:val="Underlined"/>
    <w:basedOn w:val="DefaultParagraphFont"/>
    <w:rsid w:val="00A2253F"/>
    <w:rPr>
      <w:u w:val="single"/>
    </w:rPr>
  </w:style>
  <w:style w:type="paragraph" w:customStyle="1" w:styleId="TableBodyTextRight">
    <w:name w:val="Table Body Text Right"/>
    <w:basedOn w:val="TableBodyText"/>
    <w:rsid w:val="00A2253F"/>
    <w:pPr>
      <w:widowControl w:val="0"/>
      <w:autoSpaceDE w:val="0"/>
      <w:autoSpaceDN w:val="0"/>
      <w:adjustRightInd w:val="0"/>
      <w:jc w:val="right"/>
    </w:pPr>
    <w:rPr>
      <w:rFonts w:cs="Arial"/>
      <w:szCs w:val="18"/>
    </w:rPr>
  </w:style>
  <w:style w:type="paragraph" w:customStyle="1" w:styleId="CopyrightText">
    <w:name w:val="Copyright Text"/>
    <w:basedOn w:val="BodyText"/>
    <w:rsid w:val="00A2253F"/>
    <w:rPr>
      <w:sz w:val="18"/>
    </w:rPr>
  </w:style>
  <w:style w:type="paragraph" w:customStyle="1" w:styleId="BodySmallRight">
    <w:name w:val="Body Small Right"/>
    <w:basedOn w:val="BodyTextRight"/>
    <w:rsid w:val="00A2253F"/>
    <w:rPr>
      <w:sz w:val="18"/>
      <w:szCs w:val="18"/>
    </w:rPr>
  </w:style>
  <w:style w:type="paragraph" w:customStyle="1" w:styleId="MarginEdition">
    <w:name w:val="Margin Edition"/>
    <w:basedOn w:val="MarginNote"/>
    <w:rsid w:val="00A2253F"/>
    <w:pPr>
      <w:spacing w:before="0" w:after="0"/>
    </w:pPr>
    <w:rPr>
      <w:rFonts w:ascii="Times New Roman" w:hAnsi="Times New Roman"/>
      <w:color w:val="999999"/>
    </w:rPr>
  </w:style>
  <w:style w:type="paragraph" w:customStyle="1" w:styleId="Spacer">
    <w:name w:val="Spacer"/>
    <w:basedOn w:val="Normal"/>
    <w:rsid w:val="00A2253F"/>
    <w:rPr>
      <w:sz w:val="2"/>
      <w:szCs w:val="2"/>
    </w:rPr>
  </w:style>
  <w:style w:type="character" w:customStyle="1" w:styleId="Small">
    <w:name w:val="Small"/>
    <w:basedOn w:val="DefaultParagraphFont"/>
    <w:rsid w:val="00A2253F"/>
    <w:rPr>
      <w:sz w:val="16"/>
    </w:rPr>
  </w:style>
  <w:style w:type="paragraph" w:customStyle="1" w:styleId="WideTable">
    <w:name w:val="Wide Table"/>
    <w:basedOn w:val="Normal"/>
    <w:rsid w:val="00A2253F"/>
    <w:pPr>
      <w:ind w:left="-1418"/>
    </w:pPr>
    <w:rPr>
      <w:sz w:val="2"/>
      <w:szCs w:val="2"/>
    </w:rPr>
  </w:style>
  <w:style w:type="character" w:styleId="PageNumber">
    <w:name w:val="page number"/>
    <w:basedOn w:val="DefaultParagraphFont"/>
    <w:rsid w:val="00A2253F"/>
  </w:style>
  <w:style w:type="paragraph" w:styleId="Quote">
    <w:name w:val="Quote"/>
    <w:basedOn w:val="Heading1"/>
    <w:link w:val="QuoteChar"/>
    <w:qFormat/>
    <w:rsid w:val="00A2253F"/>
    <w:rPr>
      <w:b w:val="0"/>
      <w:sz w:val="72"/>
      <w:szCs w:val="72"/>
      <w:lang w:val="en-NZ"/>
    </w:rPr>
  </w:style>
  <w:style w:type="character" w:customStyle="1" w:styleId="QuoteChar">
    <w:name w:val="Quote Char"/>
    <w:basedOn w:val="DefaultParagraphFont"/>
    <w:link w:val="Quote"/>
    <w:rsid w:val="00A225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53F"/>
    <w:pPr>
      <w:pageBreakBefore/>
    </w:pPr>
  </w:style>
  <w:style w:type="paragraph" w:customStyle="1" w:styleId="Border">
    <w:name w:val="Border"/>
    <w:basedOn w:val="Normal"/>
    <w:qFormat/>
    <w:rsid w:val="00A225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53F"/>
    <w:rPr>
      <w:b/>
      <w:bCs/>
      <w:i/>
      <w:iCs/>
      <w:color w:val="auto"/>
    </w:rPr>
  </w:style>
  <w:style w:type="paragraph" w:styleId="IntenseQuote">
    <w:name w:val="Intense Quote"/>
    <w:basedOn w:val="Normal"/>
    <w:next w:val="Normal"/>
    <w:link w:val="IntenseQuoteChar"/>
    <w:uiPriority w:val="30"/>
    <w:qFormat/>
    <w:rsid w:val="00A225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5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253F"/>
    <w:rPr>
      <w:smallCaps/>
      <w:color w:val="auto"/>
      <w:u w:val="single"/>
    </w:rPr>
  </w:style>
  <w:style w:type="character" w:styleId="IntenseReference">
    <w:name w:val="Intense Reference"/>
    <w:basedOn w:val="DefaultParagraphFont"/>
    <w:uiPriority w:val="32"/>
    <w:qFormat/>
    <w:rsid w:val="00A2253F"/>
    <w:rPr>
      <w:b/>
      <w:bCs/>
      <w:smallCaps/>
      <w:color w:val="auto"/>
      <w:spacing w:val="5"/>
      <w:u w:val="single"/>
    </w:rPr>
  </w:style>
  <w:style w:type="paragraph" w:customStyle="1" w:styleId="2ColumnHeading">
    <w:name w:val="2Column Heading"/>
    <w:basedOn w:val="BodyText"/>
    <w:qFormat/>
    <w:rsid w:val="00A2253F"/>
    <w:pPr>
      <w:spacing w:after="60"/>
      <w:ind w:left="-2268"/>
    </w:pPr>
    <w:rPr>
      <w:b/>
    </w:rPr>
  </w:style>
  <w:style w:type="paragraph" w:customStyle="1" w:styleId="Heading1TOC">
    <w:name w:val="Heading1 TOC"/>
    <w:basedOn w:val="Normal"/>
    <w:qFormat/>
    <w:rsid w:val="00A2253F"/>
    <w:pPr>
      <w:spacing w:before="240" w:after="120"/>
    </w:pPr>
    <w:rPr>
      <w:rFonts w:ascii="Times New Roman" w:hAnsi="Times New Roman"/>
      <w:b/>
      <w:sz w:val="32"/>
    </w:rPr>
  </w:style>
  <w:style w:type="paragraph" w:customStyle="1" w:styleId="Heading2TOC">
    <w:name w:val="Heading2 TOC"/>
    <w:basedOn w:val="Normal"/>
    <w:qFormat/>
    <w:rsid w:val="00A2253F"/>
    <w:pPr>
      <w:spacing w:before="240" w:after="60"/>
    </w:pPr>
    <w:rPr>
      <w:rFonts w:ascii="Times New Roman" w:hAnsi="Times New Roman"/>
      <w:b/>
      <w:sz w:val="28"/>
    </w:rPr>
  </w:style>
  <w:style w:type="character" w:customStyle="1" w:styleId="Underline">
    <w:name w:val="Underline"/>
    <w:basedOn w:val="DefaultParagraphFont"/>
    <w:qFormat/>
    <w:rsid w:val="00A2253F"/>
    <w:rPr>
      <w:u w:val="single"/>
    </w:rPr>
  </w:style>
  <w:style w:type="character" w:customStyle="1" w:styleId="BoldandItalics">
    <w:name w:val="Bold and Italics"/>
    <w:qFormat/>
    <w:rsid w:val="00A2253F"/>
    <w:rPr>
      <w:b/>
      <w:i/>
      <w:u w:val="none"/>
    </w:rPr>
  </w:style>
  <w:style w:type="paragraph" w:styleId="BalloonText">
    <w:name w:val="Balloon Text"/>
    <w:basedOn w:val="Normal"/>
    <w:link w:val="BalloonTextChar"/>
    <w:rsid w:val="00A2253F"/>
    <w:rPr>
      <w:rFonts w:ascii="Tahoma" w:hAnsi="Tahoma" w:cs="Tahoma"/>
      <w:sz w:val="16"/>
      <w:szCs w:val="16"/>
    </w:rPr>
  </w:style>
  <w:style w:type="character" w:customStyle="1" w:styleId="BalloonTextChar">
    <w:name w:val="Balloon Text Char"/>
    <w:basedOn w:val="DefaultParagraphFont"/>
    <w:link w:val="BalloonText"/>
    <w:rsid w:val="00A225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25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25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7329</Characters>
  <Application>Microsoft Office Word</Application>
  <DocSecurity>0</DocSecurity>
  <Lines>232</Lines>
  <Paragraphs>135</Paragraphs>
  <ScaleCrop>false</ScaleCrop>
  <Company>Author-it Software Corporation Ltd.</Company>
  <LinksUpToDate>false</LinksUpToDate>
  <CharactersWithSpaces>8330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TLIE3012A Consolidate manifest documentation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2012-05-27T03:44:00Z</dcterms:created>
  <dcterms:modified xsi:type="dcterms:W3CDTF">2012-05-27T03:44:00Z</dcterms:modified>
</cp:coreProperties>
</file>