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8D5" w:rsidP="00C138D5">
      <w:pPr>
        <w:pStyle w:val="Title"/>
      </w:pPr>
      <w:r>
        <w:fldChar w:fldCharType="begin"/>
      </w:r>
      <w:r>
        <w:instrText xml:space="preserve"> TITLE   \* MERGEFORMAT </w:instrText>
      </w:r>
      <w:r>
        <w:fldChar w:fldCharType="separate"/>
      </w:r>
      <w:r>
        <w:t>TLID4008A Monitor crane operations</w:t>
      </w:r>
      <w:r>
        <w:fldChar w:fldCharType="end"/>
      </w:r>
    </w:p>
    <w:p w:rsidR="00C138D5" w:rsidP="00C138D5">
      <w:pPr>
        <w:pStyle w:val="Version"/>
        <w:sectPr w:rsidSect="00E12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F2E" w:rsidP="00E12F2E">
      <w:pPr>
        <w:pStyle w:val="SuperHeading"/>
      </w:pPr>
      <w:r w:rsidRPr="00E12F2E">
        <w:t>TLID4008A Monitor crane operations</w:t>
      </w:r>
    </w:p>
    <w:p w:rsidR="00000000" w:rsidRPr="00E12F2E" w:rsidP="00E12F2E">
      <w:pPr>
        <w:pStyle w:val="Heading1"/>
      </w:pPr>
      <w:bookmarkStart w:id="1" w:name="O_274074"/>
      <w:bookmarkEnd w:id="1"/>
      <w:r w:rsidRPr="00E12F2E">
        <w:t>Modification History</w:t>
      </w:r>
    </w:p>
    <w:p w:rsidR="00000000" w:rsidRPr="00E12F2E" w:rsidP="00E12F2E">
      <w:pPr>
        <w:pStyle w:val="BodyText"/>
      </w:pPr>
      <w:r w:rsidRPr="00E12F2E">
        <w:t>Not Applicable</w:t>
      </w:r>
    </w:p>
    <w:p w:rsidR="00000000" w:rsidRPr="00E12F2E" w:rsidP="00E12F2E">
      <w:pPr>
        <w:pStyle w:val="AllowPageBreak"/>
      </w:pPr>
    </w:p>
    <w:p w:rsidR="00000000" w:rsidRPr="00E12F2E" w:rsidP="00E12F2E">
      <w:pPr>
        <w:pStyle w:val="Heading1"/>
      </w:pPr>
      <w:bookmarkStart w:id="2" w:name="O_223370"/>
      <w:bookmarkEnd w:id="2"/>
      <w:r w:rsidRPr="00E12F2E">
        <w:t>Unit Descriptor</w:t>
      </w:r>
    </w:p>
    <w:tbl>
      <w:tblPr>
        <w:tblW w:w="9640" w:type="dxa"/>
        <w:tblLayout w:type="fixed"/>
        <w:tblCellMar>
          <w:left w:w="62" w:type="dxa"/>
          <w:right w:w="62" w:type="dxa"/>
        </w:tblCellMar>
        <w:tblLook w:val="0000"/>
      </w:tblPr>
      <w:tblGrid>
        <w:gridCol w:w="2978"/>
        <w:gridCol w:w="6662"/>
      </w:tblGrid>
      <w:tr w:rsidTr="00C138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12F2E" w:rsidP="00E12F2E">
            <w:pPr>
              <w:pStyle w:val="BodyText"/>
            </w:pPr>
            <w:r w:rsidRPr="00E12F2E">
              <w:t>This unit involves the skills and knowledge required to monitor crane operations in accordance with workplace proced</w:t>
            </w:r>
            <w:r w:rsidRPr="00E12F2E">
              <w:t>ures and regulatory requirements, including monitoring work performance and progress, monitoring personnel working in operational area, solving problems concerning crane operations and making decisions. Licensing, legislative, regulatory or certification r</w:t>
            </w:r>
            <w:r w:rsidRPr="00E12F2E">
              <w:t>equirements are applicable to this unit.</w:t>
            </w:r>
          </w:p>
        </w:tc>
      </w:tr>
    </w:tbl>
    <w:p w:rsidR="00C138D5" w:rsidP="00E12F2E">
      <w:pPr>
        <w:pStyle w:val="BodyText"/>
      </w:pPr>
    </w:p>
    <w:p w:rsidR="00C138D5" w:rsidP="00E12F2E">
      <w:pPr>
        <w:pStyle w:val="BodyText"/>
      </w:pPr>
    </w:p>
    <w:p w:rsidR="00000000" w:rsidRPr="00E12F2E" w:rsidP="00E12F2E">
      <w:pPr>
        <w:pStyle w:val="Heading1"/>
      </w:pPr>
      <w:bookmarkStart w:id="3" w:name="O_223372"/>
      <w:bookmarkEnd w:id="3"/>
      <w:r w:rsidRPr="00E12F2E">
        <w:t>Application of the Unit</w:t>
      </w:r>
    </w:p>
    <w:tbl>
      <w:tblPr>
        <w:tblW w:w="9640" w:type="dxa"/>
        <w:tblLayout w:type="fixed"/>
        <w:tblCellMar>
          <w:left w:w="62" w:type="dxa"/>
          <w:right w:w="62" w:type="dxa"/>
        </w:tblCellMar>
        <w:tblLook w:val="0000"/>
      </w:tblPr>
      <w:tblGrid>
        <w:gridCol w:w="2978"/>
        <w:gridCol w:w="6662"/>
      </w:tblGrid>
      <w:tr w:rsidTr="00C138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12F2E" w:rsidP="00E12F2E">
            <w:pPr>
              <w:pStyle w:val="BodyText"/>
            </w:pPr>
            <w:r w:rsidRPr="00E12F2E">
              <w:t>Work must be carried out in compliance with the relevant regulations and workplace requirements concerning crane operations.</w:t>
            </w:r>
          </w:p>
          <w:p w:rsidR="00000000" w:rsidRPr="00E12F2E" w:rsidP="00E12F2E">
            <w:pPr>
              <w:pStyle w:val="BodyText"/>
            </w:pPr>
            <w:r w:rsidRPr="00E12F2E">
              <w:t>Work is performed under some supervision generally within a team environment. It involves the application of workplace procedures and regulatory requirements when monitoring crane operations as part of work activities in the stevedoring, transport, distrib</w:t>
            </w:r>
            <w:r w:rsidRPr="00E12F2E">
              <w:t>ution and allied industries.</w:t>
            </w:r>
          </w:p>
        </w:tc>
      </w:tr>
    </w:tbl>
    <w:p w:rsidR="00C138D5" w:rsidP="00E12F2E">
      <w:pPr>
        <w:pStyle w:val="BodyText"/>
      </w:pPr>
    </w:p>
    <w:p w:rsidR="00C138D5" w:rsidP="00E12F2E">
      <w:pPr>
        <w:pStyle w:val="BodyText"/>
      </w:pPr>
    </w:p>
    <w:p w:rsidR="00000000" w:rsidRPr="00E12F2E" w:rsidP="00E12F2E">
      <w:pPr>
        <w:pStyle w:val="Heading1"/>
      </w:pPr>
      <w:bookmarkStart w:id="4" w:name="O_282334"/>
      <w:bookmarkEnd w:id="4"/>
      <w:r w:rsidRPr="00E12F2E">
        <w:t>Licensing/Regulatory Information</w:t>
      </w:r>
    </w:p>
    <w:p w:rsidR="00000000" w:rsidRPr="00E12F2E" w:rsidP="00E12F2E">
      <w:pPr>
        <w:pStyle w:val="BodyText"/>
      </w:pPr>
      <w:r w:rsidRPr="00E12F2E">
        <w:t>Refer to Unit Descriptor</w:t>
      </w:r>
    </w:p>
    <w:p w:rsidR="00000000" w:rsidRPr="00E12F2E" w:rsidP="00E12F2E">
      <w:pPr>
        <w:pStyle w:val="AllowPageBreak"/>
      </w:pPr>
    </w:p>
    <w:p w:rsidR="00000000" w:rsidRPr="00E12F2E" w:rsidP="00E12F2E">
      <w:pPr>
        <w:pStyle w:val="Heading1"/>
      </w:pPr>
      <w:bookmarkStart w:id="5" w:name="O_284784"/>
      <w:bookmarkEnd w:id="5"/>
      <w:r w:rsidRPr="00E12F2E">
        <w:t>Pre-Requisites</w:t>
      </w:r>
    </w:p>
    <w:p w:rsidR="00000000" w:rsidRPr="00E12F2E" w:rsidP="00E12F2E">
      <w:pPr>
        <w:pStyle w:val="BodyText"/>
      </w:pPr>
      <w:r w:rsidRPr="00E12F2E">
        <w:t>Not Applicable</w:t>
      </w:r>
    </w:p>
    <w:p w:rsidR="00000000" w:rsidRPr="00E12F2E" w:rsidP="00E12F2E">
      <w:pPr>
        <w:pStyle w:val="AllowPageBreak"/>
      </w:pPr>
    </w:p>
    <w:p w:rsidR="00000000" w:rsidRPr="00E12F2E" w:rsidP="00E12F2E">
      <w:pPr>
        <w:pStyle w:val="Heading1"/>
      </w:pPr>
      <w:bookmarkStart w:id="6" w:name="O_223371"/>
      <w:bookmarkEnd w:id="6"/>
      <w:r w:rsidRPr="00E12F2E">
        <w:t>Employability Skills Information</w:t>
      </w:r>
    </w:p>
    <w:tbl>
      <w:tblPr>
        <w:tblW w:w="9640" w:type="dxa"/>
        <w:tblLayout w:type="fixed"/>
        <w:tblCellMar>
          <w:left w:w="62" w:type="dxa"/>
          <w:right w:w="62" w:type="dxa"/>
        </w:tblCellMar>
        <w:tblLook w:val="0000"/>
      </w:tblPr>
      <w:tblGrid>
        <w:gridCol w:w="2978"/>
        <w:gridCol w:w="6662"/>
      </w:tblGrid>
      <w:tr w:rsidTr="00C138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12F2E" w:rsidP="00E12F2E">
            <w:pPr>
              <w:pStyle w:val="BodyText"/>
            </w:pPr>
            <w:r w:rsidRPr="00E12F2E">
              <w:t>This unit contains employability skills.</w:t>
            </w:r>
          </w:p>
        </w:tc>
      </w:tr>
    </w:tbl>
    <w:p w:rsidR="00C138D5" w:rsidP="00E12F2E">
      <w:pPr>
        <w:pStyle w:val="BodyText"/>
      </w:pPr>
    </w:p>
    <w:p w:rsidR="00C138D5" w:rsidP="00E12F2E">
      <w:pPr>
        <w:pStyle w:val="BodyText"/>
      </w:pPr>
    </w:p>
    <w:p w:rsidR="00000000" w:rsidRPr="00E12F2E" w:rsidP="00E12F2E">
      <w:pPr>
        <w:pStyle w:val="Heading1"/>
      </w:pPr>
      <w:bookmarkStart w:id="7" w:name="O_292120"/>
      <w:bookmarkEnd w:id="7"/>
      <w:r w:rsidRPr="00E12F2E">
        <w:t>Elements and Performance Criteria Pre-Content</w:t>
      </w:r>
    </w:p>
    <w:tbl>
      <w:tblPr>
        <w:tblW w:w="9640" w:type="dxa"/>
        <w:tblLayout w:type="fixed"/>
        <w:tblCellMar>
          <w:left w:w="62" w:type="dxa"/>
          <w:right w:w="62" w:type="dxa"/>
        </w:tblCellMar>
        <w:tblLook w:val="0000"/>
      </w:tblPr>
      <w:tblGrid>
        <w:gridCol w:w="2978"/>
        <w:gridCol w:w="6662"/>
      </w:tblGrid>
      <w:tr w:rsidTr="00C138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12F2E" w:rsidP="00E12F2E">
            <w:pPr>
              <w:pStyle w:val="BodyText"/>
            </w:pPr>
            <w:r w:rsidRPr="00E12F2E">
              <w:t>Performance criteria describe the required performance needed to demonstrate achievement of the element. Assessment of performance is to be consistent with the evidence guide.</w:t>
            </w:r>
          </w:p>
        </w:tc>
      </w:tr>
    </w:tbl>
    <w:p w:rsidR="00000000" w:rsidRPr="00E12F2E" w:rsidP="00E12F2E">
      <w:pPr>
        <w:pStyle w:val="BodyText"/>
      </w:pPr>
    </w:p>
    <w:p w:rsidR="00000000" w:rsidRPr="00E12F2E" w:rsidP="00E12F2E">
      <w:pPr>
        <w:pStyle w:val="AllowPageBreak"/>
      </w:pPr>
    </w:p>
    <w:p w:rsidR="00000000" w:rsidRPr="00E12F2E" w:rsidP="00E12F2E">
      <w:pPr>
        <w:pStyle w:val="Heading1"/>
      </w:pPr>
      <w:bookmarkStart w:id="8" w:name="O_238788"/>
      <w:bookmarkEnd w:id="8"/>
      <w:r w:rsidRPr="00E12F2E">
        <w:t>Elements and Performance Criteria</w:t>
      </w:r>
    </w:p>
    <w:tbl>
      <w:tblPr>
        <w:tblW w:w="9640" w:type="dxa"/>
        <w:tblLayout w:type="fixed"/>
        <w:tblCellMar>
          <w:left w:w="62" w:type="dxa"/>
          <w:right w:w="62" w:type="dxa"/>
        </w:tblCellMar>
        <w:tblLook w:val="0000"/>
      </w:tblPr>
      <w:tblGrid>
        <w:gridCol w:w="2978"/>
        <w:gridCol w:w="6662"/>
      </w:tblGrid>
      <w:tr w:rsidTr="00C138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12F2E" w:rsidP="00E12F2E">
            <w:pPr>
              <w:pStyle w:val="List"/>
            </w:pPr>
            <w:r w:rsidRPr="00E12F2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12F2E">
            <w:pPr>
              <w:pStyle w:val="List"/>
              <w:rPr>
                <w:lang w:val="en-NZ"/>
              </w:rPr>
            </w:pPr>
            <w:r w:rsidRPr="00E12F2E">
              <w:rPr>
                <w:rStyle w:val="SpecialBold"/>
              </w:rPr>
              <w:t>PERFORMANCE CRITERI</w:t>
            </w:r>
            <w:r w:rsidRPr="00E12F2E">
              <w:rPr>
                <w:rStyle w:val="SpecialBold"/>
              </w:rPr>
              <w:t>A</w:t>
            </w:r>
          </w:p>
        </w:tc>
      </w:tr>
      <w:tr w:rsidTr="00C138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F2E">
            <w:pPr>
              <w:pStyle w:val="List"/>
              <w:rPr>
                <w:lang w:val="en-NZ"/>
              </w:rPr>
            </w:pPr>
            <w:r w:rsidRPr="00E12F2E">
              <w:rPr>
                <w:rStyle w:val="SpecialBold"/>
              </w:rPr>
              <w:t>1</w:t>
            </w:r>
            <w:r w:rsidRPr="00E12F2E">
              <w:tab/>
            </w:r>
            <w:r w:rsidRPr="00E12F2E">
              <w:rPr>
                <w:rStyle w:val="SpecialBold"/>
              </w:rPr>
              <w:t>Monitor work performance and progress</w:t>
            </w:r>
          </w:p>
        </w:tc>
        <w:tc>
          <w:tcPr>
            <w:tcW w:w="6662" w:type="dxa"/>
            <w:tcBorders>
              <w:top w:val="nil"/>
              <w:left w:val="nil"/>
              <w:bottom w:val="nil"/>
              <w:right w:val="nil"/>
            </w:tcBorders>
            <w:tcMar>
              <w:top w:w="0" w:type="dxa"/>
              <w:left w:w="62" w:type="dxa"/>
              <w:bottom w:w="0" w:type="dxa"/>
              <w:right w:w="62" w:type="dxa"/>
            </w:tcMar>
          </w:tcPr>
          <w:p w:rsidR="00000000" w:rsidRPr="00E12F2E" w:rsidP="00E12F2E">
            <w:pPr>
              <w:pStyle w:val="List"/>
            </w:pPr>
            <w:r w:rsidRPr="00E12F2E">
              <w:t>1.1</w:t>
            </w:r>
            <w:r w:rsidRPr="00E12F2E">
              <w:tab/>
              <w:t xml:space="preserve">Work is performed in line with workplace requirements and objectives, ensuring safe work practices are maintained in accordance </w:t>
            </w:r>
            <w:r w:rsidRPr="00E12F2E">
              <w:t>with statutory authority regulations, national and industry safety codes and workplace procedures</w:t>
            </w:r>
          </w:p>
          <w:p w:rsidR="00000000" w:rsidRPr="00E12F2E" w:rsidP="00E12F2E">
            <w:pPr>
              <w:pStyle w:val="List"/>
            </w:pPr>
            <w:r w:rsidRPr="00E12F2E">
              <w:t>1.2</w:t>
            </w:r>
            <w:r w:rsidRPr="00E12F2E">
              <w:tab/>
              <w:t>Crane operations and compliance with operational procedures are monitored regularly and refined in consultation with supervisor, crane drivers and other e</w:t>
            </w:r>
            <w:r w:rsidRPr="00E12F2E">
              <w:t>mployees</w:t>
            </w:r>
          </w:p>
          <w:p w:rsidR="00000000" w:rsidRPr="00E12F2E" w:rsidP="00E12F2E">
            <w:pPr>
              <w:pStyle w:val="List"/>
            </w:pPr>
            <w:r w:rsidRPr="00E12F2E">
              <w:t>1.3</w:t>
            </w:r>
            <w:r w:rsidRPr="00E12F2E">
              <w:tab/>
              <w:t>Work performance rates are maintained with delays being minimised to ensure work program objectives are met</w:t>
            </w:r>
          </w:p>
          <w:p w:rsidR="00000000" w:rsidP="00E12F2E">
            <w:pPr>
              <w:pStyle w:val="List"/>
              <w:rPr>
                <w:lang w:val="en-NZ"/>
              </w:rPr>
            </w:pPr>
            <w:r w:rsidRPr="00E12F2E">
              <w:t>1.4</w:t>
            </w:r>
            <w:r w:rsidRPr="00E12F2E">
              <w:tab/>
              <w:t>Safety in the work area is continually monitored during crane operations and required action is taken to identify and control hazar</w:t>
            </w:r>
            <w:r w:rsidRPr="00E12F2E">
              <w:t>ds and risks</w:t>
            </w:r>
          </w:p>
        </w:tc>
      </w:tr>
      <w:tr w:rsidTr="00C138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F2E">
            <w:pPr>
              <w:pStyle w:val="List"/>
              <w:rPr>
                <w:lang w:val="en-NZ"/>
              </w:rPr>
            </w:pPr>
            <w:r w:rsidRPr="00E12F2E">
              <w:rPr>
                <w:rStyle w:val="SpecialBold"/>
              </w:rPr>
              <w:t>2</w:t>
            </w:r>
            <w:r w:rsidRPr="00E12F2E">
              <w:tab/>
            </w:r>
            <w:r w:rsidRPr="00E12F2E">
              <w:rPr>
                <w:rStyle w:val="SpecialBold"/>
              </w:rPr>
              <w:t>Monitor personnel working in operational area</w:t>
            </w:r>
          </w:p>
        </w:tc>
        <w:tc>
          <w:tcPr>
            <w:tcW w:w="6662" w:type="dxa"/>
            <w:tcBorders>
              <w:top w:val="nil"/>
              <w:left w:val="nil"/>
              <w:bottom w:val="nil"/>
              <w:right w:val="nil"/>
            </w:tcBorders>
            <w:tcMar>
              <w:top w:w="0" w:type="dxa"/>
              <w:left w:w="62" w:type="dxa"/>
              <w:bottom w:w="0" w:type="dxa"/>
              <w:right w:w="62" w:type="dxa"/>
            </w:tcMar>
          </w:tcPr>
          <w:p w:rsidR="00000000" w:rsidRPr="00E12F2E" w:rsidP="00E12F2E">
            <w:pPr>
              <w:pStyle w:val="List"/>
            </w:pPr>
            <w:r w:rsidRPr="00E12F2E">
              <w:t>2.1</w:t>
            </w:r>
            <w:r w:rsidRPr="00E12F2E">
              <w:tab/>
              <w:t>Vigilance is maintained when personnel are working in the cranes operational area in accordance with statutory requirements, national standards and safety codes</w:t>
            </w:r>
          </w:p>
          <w:p w:rsidR="00000000" w:rsidRPr="00E12F2E" w:rsidP="00E12F2E">
            <w:pPr>
              <w:pStyle w:val="List"/>
            </w:pPr>
            <w:r w:rsidRPr="00E12F2E">
              <w:t>2.2</w:t>
            </w:r>
            <w:r w:rsidRPr="00E12F2E">
              <w:tab/>
              <w:t>Personnel are checked out</w:t>
            </w:r>
            <w:r w:rsidRPr="00E12F2E">
              <w:t xml:space="preserve"> of operational area before securing operational area/storage location/ships hold after completion of shift and when task is completed, ensuring all personnel are safely out of the area/hold</w:t>
            </w:r>
          </w:p>
          <w:p w:rsidR="00000000" w:rsidRPr="00E12F2E" w:rsidP="00E12F2E">
            <w:pPr>
              <w:pStyle w:val="List"/>
            </w:pPr>
            <w:r w:rsidRPr="00E12F2E">
              <w:t>2.3</w:t>
            </w:r>
            <w:r w:rsidRPr="00E12F2E">
              <w:tab/>
              <w:t>Personnel working in the operational area/storage location/sh</w:t>
            </w:r>
            <w:r w:rsidRPr="00E12F2E">
              <w:t>ips hold are warned of any danger in accordance with workplace procedures and regulatory requirements</w:t>
            </w:r>
          </w:p>
          <w:p w:rsidR="00000000" w:rsidP="00E12F2E">
            <w:pPr>
              <w:pStyle w:val="List"/>
              <w:rPr>
                <w:lang w:val="en-NZ"/>
              </w:rPr>
            </w:pPr>
            <w:r w:rsidRPr="00E12F2E">
              <w:t>2.4</w:t>
            </w:r>
            <w:r w:rsidRPr="00E12F2E">
              <w:tab/>
              <w:t>Personnel working in the operational area/storage location/ships hold are alerted when required and emergency responses are initiated to provide assis</w:t>
            </w:r>
            <w:r w:rsidRPr="00E12F2E">
              <w:t>tance to personnel in hold</w:t>
            </w:r>
          </w:p>
        </w:tc>
      </w:tr>
      <w:tr w:rsidTr="00C138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F2E">
            <w:pPr>
              <w:pStyle w:val="List"/>
              <w:rPr>
                <w:lang w:val="en-NZ"/>
              </w:rPr>
            </w:pPr>
            <w:r w:rsidRPr="00E12F2E">
              <w:rPr>
                <w:rStyle w:val="SpecialBold"/>
              </w:rPr>
              <w:t>3</w:t>
            </w:r>
            <w:r w:rsidRPr="00E12F2E">
              <w:tab/>
            </w:r>
            <w:r w:rsidRPr="00E12F2E">
              <w:rPr>
                <w:rStyle w:val="SpecialBold"/>
              </w:rPr>
              <w:t>Solve problems and make decisions</w:t>
            </w:r>
          </w:p>
        </w:tc>
        <w:tc>
          <w:tcPr>
            <w:tcW w:w="6662" w:type="dxa"/>
            <w:tcBorders>
              <w:top w:val="nil"/>
              <w:left w:val="nil"/>
              <w:bottom w:val="nil"/>
              <w:right w:val="nil"/>
            </w:tcBorders>
            <w:tcMar>
              <w:top w:w="0" w:type="dxa"/>
              <w:left w:w="62" w:type="dxa"/>
              <w:bottom w:w="0" w:type="dxa"/>
              <w:right w:w="62" w:type="dxa"/>
            </w:tcMar>
          </w:tcPr>
          <w:p w:rsidR="00000000" w:rsidRPr="00E12F2E" w:rsidP="00E12F2E">
            <w:pPr>
              <w:pStyle w:val="List"/>
            </w:pPr>
            <w:r w:rsidRPr="00E12F2E">
              <w:t>3.1</w:t>
            </w:r>
            <w:r w:rsidRPr="00E12F2E">
              <w:tab/>
              <w:t>Problems are solved and decisions are made to ensure optimum efficiency of operations having regard to management and client objectives</w:t>
            </w:r>
          </w:p>
          <w:p w:rsidR="00000000" w:rsidRPr="00E12F2E" w:rsidP="00E12F2E">
            <w:pPr>
              <w:pStyle w:val="List"/>
            </w:pPr>
            <w:r w:rsidRPr="00E12F2E">
              <w:t>3.2</w:t>
            </w:r>
            <w:r w:rsidRPr="00E12F2E">
              <w:tab/>
              <w:t>Employees are encouraged to contribute their opi</w:t>
            </w:r>
            <w:r w:rsidRPr="00E12F2E">
              <w:t>nions to facilitate effective decisions and resolution of problems</w:t>
            </w:r>
          </w:p>
        </w:tc>
      </w:tr>
    </w:tbl>
    <w:p w:rsidR="00C138D5" w:rsidP="00E12F2E">
      <w:pPr>
        <w:pStyle w:val="BodyText"/>
      </w:pPr>
    </w:p>
    <w:p w:rsidR="00C138D5" w:rsidP="00E12F2E">
      <w:pPr>
        <w:pStyle w:val="BodyText"/>
      </w:pPr>
    </w:p>
    <w:p w:rsidR="00000000" w:rsidRPr="00E12F2E" w:rsidP="00E12F2E">
      <w:pPr>
        <w:pStyle w:val="Heading1"/>
      </w:pPr>
      <w:bookmarkStart w:id="9" w:name="O_262579"/>
      <w:bookmarkEnd w:id="9"/>
      <w:r w:rsidRPr="00E12F2E">
        <w:t>Required Skills and Knowledge</w:t>
      </w:r>
    </w:p>
    <w:tbl>
      <w:tblPr>
        <w:tblW w:w="9640" w:type="dxa"/>
        <w:tblLayout w:type="fixed"/>
        <w:tblCellMar>
          <w:left w:w="62" w:type="dxa"/>
          <w:right w:w="62" w:type="dxa"/>
        </w:tblCellMar>
        <w:tblLook w:val="0000"/>
      </w:tblPr>
      <w:tblGrid>
        <w:gridCol w:w="9640"/>
      </w:tblGrid>
      <w:tr w:rsidTr="00C138D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REQUIRED KNOWLEDGE AND SKILLS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This describes the essential knowledge and skills and their level required for this unit.</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Required knowledge</w:t>
            </w:r>
            <w:r w:rsidRPr="00E12F2E">
              <w:t>:</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Australian and international codes and regulations relevant to crane operations, including the Australian and International Dangerous Goods Codes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Relevant OH&amp;S and environmental protection procedures and guidelines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Workplace proce</w:t>
            </w:r>
            <w:r w:rsidRPr="00E12F2E">
              <w:t>dures and policies for the monitoring of crane operations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Focus of operation of work systems, equipment, management and site operating systems for crane operations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Problems that may occur during crane operations and appropriate action that can be taken</w:t>
            </w:r>
            <w:r w:rsidRPr="00E12F2E">
              <w:t xml:space="preserve"> to resolve the problems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Relevant handling and safety codes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Types of cranes used to transfer loads at transport, rail or shipping terminals or wharves, their applications, and the regulations, procedures and precautions for their operation</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Requirements for Safe Working Load (SWL) and Working Load Limit (WLL) of cranes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The marking and numbering systems for cargo</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Relevant bond, quarantine or other legislative requirements</w:t>
            </w:r>
          </w:p>
        </w:tc>
      </w:tr>
    </w:tbl>
    <w:p w:rsidR="00000000" w:rsidRPr="00E12F2E" w:rsidP="00E12F2E">
      <w:pPr>
        <w:pStyle w:val="BodyText"/>
      </w:pPr>
    </w:p>
    <w:tbl>
      <w:tblPr>
        <w:tblW w:w="9640" w:type="dxa"/>
        <w:tblLayout w:type="fixed"/>
        <w:tblCellMar>
          <w:left w:w="62" w:type="dxa"/>
          <w:right w:w="62" w:type="dxa"/>
        </w:tblCellMar>
        <w:tblLook w:val="0000"/>
      </w:tblPr>
      <w:tblGrid>
        <w:gridCol w:w="9640"/>
      </w:tblGrid>
      <w:tr w:rsidTr="00C138D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Required skills</w:t>
            </w:r>
            <w:r w:rsidRPr="00E12F2E">
              <w:t>:</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Communicate effectively with others when monitoring crane operations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Read and interpret instructions, procedures, information, labels and signs relevant to the monitoring of crane operations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Identify cargo, container and goods, coding, ADG and IMDG mar</w:t>
            </w:r>
            <w:r w:rsidRPr="00E12F2E">
              <w:t>kings and, where applicable, emergency information panels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Interpret and follow operational instructions and prioritise work</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Complete documentation related to the monitoring of crane operations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Receive, acknowledge, send messages and give signals usin</w:t>
            </w:r>
            <w:r w:rsidRPr="00E12F2E">
              <w:t>g required communications equipment and protocols while monitoring crane operations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Estimate the size, shape and special requirements of loads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Work collaboratively with others when monitoring crane operations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Adapt appropriately to cultural differences in the workplace, including modes of behaviour and interactions with others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Promptly report and/or rectify any identified problems, faults or malfunctions when monitoring crane operations in accordance with reg</w:t>
            </w:r>
            <w:r w:rsidRPr="00E12F2E">
              <w:t>ulatory requirements and workplace procedures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Implement contingency plans for unplanned events that may arise when monitoring crane operations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Apply precautions and required action to minimise, control or eliminate hazards that may exist during the mon</w:t>
            </w:r>
            <w:r w:rsidRPr="00E12F2E">
              <w:t>itoring of crane operations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Monitor work activities in terms of planned schedule</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Modify activities depending on differing operational contingencies, risk situations and environments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Apply fatigue management knowledge and techniques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Work systematically with required attention to detail without injury to self or others, or damage to goods or equipment</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Identify, select and use relevant equipment, processes and procedures when monitoring crane operations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Operate and adapt to differen</w:t>
            </w:r>
            <w:r w:rsidRPr="00E12F2E">
              <w:t>ces in equipment in accordance with standard operating procedures</w:t>
            </w:r>
          </w:p>
        </w:tc>
      </w:tr>
      <w:tr w:rsidTr="00C138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Select and use required personal protective equipment conforming to industry and OH&amp;S standards</w:t>
            </w:r>
          </w:p>
        </w:tc>
      </w:tr>
    </w:tbl>
    <w:p w:rsidR="00C138D5" w:rsidP="00E12F2E">
      <w:pPr>
        <w:pStyle w:val="BodyText"/>
      </w:pPr>
    </w:p>
    <w:p w:rsidR="00C138D5" w:rsidP="00E12F2E">
      <w:pPr>
        <w:pStyle w:val="BodyText"/>
      </w:pPr>
    </w:p>
    <w:p w:rsidR="00000000" w:rsidRPr="00E12F2E" w:rsidP="00E12F2E">
      <w:pPr>
        <w:pStyle w:val="Heading1"/>
      </w:pPr>
      <w:bookmarkStart w:id="10" w:name="O_246772"/>
      <w:bookmarkEnd w:id="10"/>
      <w:r w:rsidRPr="00E12F2E">
        <w:t>Evidence Guide</w:t>
      </w:r>
    </w:p>
    <w:tbl>
      <w:tblPr>
        <w:tblW w:w="9499" w:type="dxa"/>
        <w:tblLayout w:type="fixed"/>
        <w:tblCellMar>
          <w:left w:w="62" w:type="dxa"/>
          <w:right w:w="62" w:type="dxa"/>
        </w:tblCellMar>
        <w:tblLook w:val="0000"/>
      </w:tblPr>
      <w:tblGrid>
        <w:gridCol w:w="3524"/>
        <w:gridCol w:w="5975"/>
      </w:tblGrid>
      <w:tr w:rsidTr="00C138D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EVIDENCE GUIDE</w:t>
            </w:r>
          </w:p>
        </w:tc>
      </w:tr>
      <w:tr w:rsidTr="00C138D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The evidence guide provides advice on assessment and must be read in conjunction with the performance criteria, required knowledge and skills, the range statement and the assessment guidelines for this Training Package.</w:t>
            </w:r>
          </w:p>
        </w:tc>
      </w:tr>
      <w:tr w:rsidTr="00C138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Critical aspects for assessment an</w:t>
            </w:r>
            <w:r w:rsidRPr="00E12F2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The evidence required to demonstrate competency in this unit must be relevant to and satisfy all of the requirements of the elements and performance criteria of this unit and include demonstration</w:t>
            </w:r>
            <w:r w:rsidRPr="00E12F2E">
              <w:t xml:space="preserve"> of applying:</w:t>
            </w:r>
          </w:p>
          <w:p w:rsidR="00000000" w:rsidRPr="00E12F2E" w:rsidP="00E12F2E">
            <w:pPr>
              <w:pStyle w:val="ListBullet2"/>
            </w:pPr>
            <w:r w:rsidRPr="00E12F2E">
              <w:t>the underpinning knowledge and skills</w:t>
            </w:r>
          </w:p>
          <w:p w:rsidR="00000000" w:rsidRPr="00E12F2E" w:rsidP="00E12F2E">
            <w:pPr>
              <w:pStyle w:val="ListBullet2"/>
            </w:pPr>
            <w:r w:rsidRPr="00E12F2E">
              <w:t>relevant legislation and workplace procedures</w:t>
            </w:r>
          </w:p>
          <w:p w:rsidR="00000000" w:rsidP="00E12F2E">
            <w:pPr>
              <w:pStyle w:val="ListBullet2"/>
              <w:rPr>
                <w:lang w:val="en-NZ"/>
              </w:rPr>
            </w:pPr>
            <w:r w:rsidRPr="00E12F2E">
              <w:t>other relevant aspects of the range statement</w:t>
            </w:r>
          </w:p>
        </w:tc>
      </w:tr>
      <w:tr w:rsidTr="00C138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Performance is demonstrated consistently over a period of time and in a suitable range of contexts</w:t>
            </w:r>
          </w:p>
          <w:p w:rsidR="00000000" w:rsidRPr="00E12F2E" w:rsidP="00E12F2E">
            <w:pPr>
              <w:pStyle w:val="ListBullet"/>
            </w:pPr>
            <w:r w:rsidRPr="00E12F2E">
              <w:t>Resources for assessment include:</w:t>
            </w:r>
          </w:p>
          <w:p w:rsidR="00000000" w:rsidRPr="00E12F2E" w:rsidP="00E12F2E">
            <w:pPr>
              <w:pStyle w:val="ListBullet2"/>
            </w:pPr>
            <w:r w:rsidRPr="00E12F2E">
              <w:t>a range of relevant exercises, case studies and/or other simulated practical and knowledge assessment, and/or</w:t>
            </w:r>
          </w:p>
          <w:p w:rsidR="00000000" w:rsidRPr="00E12F2E" w:rsidP="00E12F2E">
            <w:pPr>
              <w:pStyle w:val="ListBullet2"/>
            </w:pPr>
            <w:r w:rsidRPr="00E12F2E">
              <w:t>access to an appropriate range of relevant operational situations in the workplace</w:t>
            </w:r>
          </w:p>
          <w:p w:rsidR="00000000" w:rsidRPr="00E12F2E" w:rsidP="00E12F2E">
            <w:pPr>
              <w:pStyle w:val="ListBullet"/>
            </w:pPr>
            <w:r w:rsidRPr="00E12F2E">
              <w:t>In both real and simulated environments, access is required to:</w:t>
            </w:r>
          </w:p>
          <w:p w:rsidR="00000000" w:rsidRPr="00E12F2E" w:rsidP="00E12F2E">
            <w:pPr>
              <w:pStyle w:val="ListBullet2"/>
            </w:pPr>
            <w:r w:rsidRPr="00E12F2E">
              <w:t>relevant and appropriate materials and equipment, and</w:t>
            </w:r>
          </w:p>
          <w:p w:rsidR="00000000" w:rsidP="00E12F2E">
            <w:pPr>
              <w:pStyle w:val="ListBullet2"/>
              <w:rPr>
                <w:lang w:val="en-NZ"/>
              </w:rPr>
            </w:pPr>
            <w:r w:rsidRPr="00E12F2E">
              <w:t>applicable documentation including workplace procedur</w:t>
            </w:r>
            <w:r w:rsidRPr="00E12F2E">
              <w:t>es, regulations, codes of practice and operation manuals</w:t>
            </w:r>
          </w:p>
        </w:tc>
      </w:tr>
      <w:tr w:rsidTr="00C138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Assessment of this unit must be undertaken by a registered training organisation</w:t>
            </w:r>
          </w:p>
          <w:p w:rsidR="00000000" w:rsidRPr="00E12F2E" w:rsidP="00E12F2E">
            <w:pPr>
              <w:pStyle w:val="ListBullet"/>
            </w:pPr>
            <w:r w:rsidRPr="00E12F2E">
              <w:t>As a minimum, assessment of knowledge must be conducted through appropriate written/oral tests</w:t>
            </w:r>
          </w:p>
          <w:p w:rsidR="00000000" w:rsidRPr="00E12F2E" w:rsidP="00E12F2E">
            <w:pPr>
              <w:pStyle w:val="ListBullet"/>
            </w:pPr>
            <w:r w:rsidRPr="00E12F2E">
              <w:t>Practical assessment must occur:</w:t>
            </w:r>
          </w:p>
          <w:p w:rsidR="00000000" w:rsidRPr="00E12F2E" w:rsidP="00E12F2E">
            <w:pPr>
              <w:pStyle w:val="ListBullet2"/>
            </w:pPr>
            <w:r w:rsidRPr="00E12F2E">
              <w:t>through activities in an appropriately simulated environment at the registered training organisation, and/or</w:t>
            </w:r>
          </w:p>
          <w:p w:rsidR="00000000" w:rsidRPr="00E12F2E" w:rsidP="00E12F2E">
            <w:pPr>
              <w:pStyle w:val="ListBullet2"/>
            </w:pPr>
            <w:r w:rsidRPr="00E12F2E">
              <w:t>in an appropriate range of situations in the workplace</w:t>
            </w:r>
          </w:p>
        </w:tc>
      </w:tr>
    </w:tbl>
    <w:p w:rsidR="00C138D5" w:rsidP="00E12F2E">
      <w:pPr>
        <w:pStyle w:val="BodyText"/>
      </w:pPr>
    </w:p>
    <w:p w:rsidR="00C138D5" w:rsidP="00E12F2E">
      <w:pPr>
        <w:pStyle w:val="BodyText"/>
      </w:pPr>
    </w:p>
    <w:p w:rsidR="00000000" w:rsidRPr="00E12F2E" w:rsidP="00E12F2E">
      <w:pPr>
        <w:pStyle w:val="Heading1"/>
      </w:pPr>
      <w:bookmarkStart w:id="11" w:name="O_254755"/>
      <w:bookmarkEnd w:id="11"/>
      <w:r w:rsidRPr="00E12F2E">
        <w:t>Range Statement</w:t>
      </w:r>
    </w:p>
    <w:tbl>
      <w:tblPr>
        <w:tblW w:w="9640" w:type="dxa"/>
        <w:tblLayout w:type="fixed"/>
        <w:tblCellMar>
          <w:left w:w="62" w:type="dxa"/>
          <w:right w:w="62" w:type="dxa"/>
        </w:tblCellMar>
        <w:tblLook w:val="0000"/>
      </w:tblPr>
      <w:tblGrid>
        <w:gridCol w:w="3486"/>
        <w:gridCol w:w="6154"/>
      </w:tblGrid>
      <w:tr w:rsidTr="00C138D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RANGE STATEMENT</w:t>
            </w:r>
            <w:r w:rsidRPr="00E12F2E">
              <w:t xml:space="preserve"> </w:t>
            </w:r>
          </w:p>
        </w:tc>
      </w:tr>
      <w:tr w:rsidTr="00C138D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The range statement relates to the unit of competency as a whole. It allows for different work environments and situations that may affect performance.</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Work may be conducted:</w:t>
            </w:r>
          </w:p>
        </w:tc>
        <w:tc>
          <w:tcPr>
            <w:tcW w:w="6154"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in a range of work environments</w:t>
            </w:r>
          </w:p>
          <w:p w:rsidR="00000000" w:rsidP="00E12F2E">
            <w:pPr>
              <w:pStyle w:val="ListBullet"/>
              <w:rPr>
                <w:lang w:val="en-NZ"/>
              </w:rPr>
            </w:pPr>
            <w:r w:rsidRPr="00E12F2E">
              <w:t>by day or night</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Customers may be:</w:t>
            </w:r>
          </w:p>
        </w:tc>
        <w:tc>
          <w:tcPr>
            <w:tcW w:w="6154"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internal or external</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Workplaces may comprise:</w:t>
            </w:r>
          </w:p>
        </w:tc>
        <w:tc>
          <w:tcPr>
            <w:tcW w:w="6154"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large, medium or small worksites</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limited or restricted spaces</w:t>
            </w:r>
          </w:p>
          <w:p w:rsidR="00000000" w:rsidRPr="00E12F2E" w:rsidP="00E12F2E">
            <w:pPr>
              <w:pStyle w:val="ListBullet"/>
            </w:pPr>
            <w:r w:rsidRPr="00E12F2E">
              <w:t>exposed conditions</w:t>
            </w:r>
          </w:p>
          <w:p w:rsidR="00000000" w:rsidP="00E12F2E">
            <w:pPr>
              <w:pStyle w:val="ListBullet"/>
              <w:rPr>
                <w:lang w:val="en-NZ"/>
              </w:rPr>
            </w:pPr>
            <w:r w:rsidRPr="00E12F2E">
              <w:t>controlled or open environments</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Cargo/freight may include:</w:t>
            </w:r>
          </w:p>
        </w:tc>
        <w:tc>
          <w:tcPr>
            <w:tcW w:w="6154"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goods with specialist requirements, including temperature controlled goods and dangerous goods</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Cranes may include:</w:t>
            </w:r>
          </w:p>
        </w:tc>
        <w:tc>
          <w:tcPr>
            <w:tcW w:w="6154" w:type="dxa"/>
            <w:tcBorders>
              <w:top w:val="nil"/>
              <w:left w:val="nil"/>
              <w:bottom w:val="nil"/>
              <w:right w:val="nil"/>
            </w:tcBorders>
            <w:tcMar>
              <w:top w:w="0" w:type="dxa"/>
              <w:left w:w="62" w:type="dxa"/>
              <w:bottom w:w="0" w:type="dxa"/>
              <w:right w:w="62" w:type="dxa"/>
            </w:tcMar>
          </w:tcPr>
          <w:p w:rsidR="00000000" w:rsidP="00E12F2E">
            <w:pPr>
              <w:pStyle w:val="ListBullet"/>
              <w:rPr>
                <w:lang w:val="en-NZ"/>
              </w:rPr>
            </w:pPr>
            <w:r w:rsidRPr="00E12F2E">
              <w:t>cranes in use at transport, rail or shipping terminals or wharves</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chemicals</w:t>
            </w:r>
          </w:p>
          <w:p w:rsidR="00000000" w:rsidRPr="00E12F2E" w:rsidP="00E12F2E">
            <w:pPr>
              <w:pStyle w:val="ListBullet"/>
            </w:pPr>
            <w:r w:rsidRPr="00E12F2E">
              <w:t>dangerous o</w:t>
            </w:r>
            <w:r w:rsidRPr="00E12F2E">
              <w:t>r hazardous substances</w:t>
            </w:r>
          </w:p>
          <w:p w:rsidR="00000000" w:rsidP="00E12F2E">
            <w:pPr>
              <w:pStyle w:val="ListBullet"/>
              <w:rPr>
                <w:lang w:val="en-NZ"/>
              </w:rPr>
            </w:pPr>
            <w:r w:rsidRPr="00E12F2E">
              <w:t>movements of equipment, goods, materials and vehicular traffic</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gloves</w:t>
            </w:r>
          </w:p>
          <w:p w:rsidR="00000000" w:rsidRPr="00E12F2E" w:rsidP="00E12F2E">
            <w:pPr>
              <w:pStyle w:val="ListBullet"/>
            </w:pPr>
            <w:r w:rsidRPr="00E12F2E">
              <w:t>safety headwear and footwear</w:t>
            </w:r>
          </w:p>
          <w:p w:rsidR="00000000" w:rsidRPr="00E12F2E" w:rsidP="00E12F2E">
            <w:pPr>
              <w:pStyle w:val="ListBullet"/>
            </w:pPr>
            <w:r w:rsidRPr="00E12F2E">
              <w:t>safety glasses</w:t>
            </w:r>
          </w:p>
          <w:p w:rsidR="00000000" w:rsidRPr="00E12F2E" w:rsidP="00E12F2E">
            <w:pPr>
              <w:pStyle w:val="ListBullet"/>
            </w:pPr>
            <w:r w:rsidRPr="00E12F2E">
              <w:t>two-way radios</w:t>
            </w:r>
          </w:p>
          <w:p w:rsidR="00000000" w:rsidRPr="00E12F2E" w:rsidP="00E12F2E">
            <w:pPr>
              <w:pStyle w:val="ListBullet"/>
            </w:pPr>
            <w:r w:rsidRPr="00E12F2E">
              <w:t>protective clothing</w:t>
            </w:r>
          </w:p>
          <w:p w:rsidR="00000000" w:rsidP="00E12F2E">
            <w:pPr>
              <w:pStyle w:val="ListBullet"/>
              <w:rPr>
                <w:lang w:val="en-NZ"/>
              </w:rPr>
            </w:pPr>
            <w:r w:rsidRPr="00E12F2E">
              <w:t>high visibility clothing</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phone</w:t>
            </w:r>
          </w:p>
          <w:p w:rsidR="00000000" w:rsidRPr="00E12F2E" w:rsidP="00E12F2E">
            <w:pPr>
              <w:pStyle w:val="ListBullet"/>
            </w:pPr>
            <w:r w:rsidRPr="00E12F2E">
              <w:t>fax</w:t>
            </w:r>
          </w:p>
          <w:p w:rsidR="00000000" w:rsidRPr="00E12F2E" w:rsidP="00E12F2E">
            <w:pPr>
              <w:pStyle w:val="ListBullet"/>
            </w:pPr>
            <w:r w:rsidRPr="00E12F2E">
              <w:t>email</w:t>
            </w:r>
          </w:p>
          <w:p w:rsidR="00000000" w:rsidRPr="00E12F2E" w:rsidP="00E12F2E">
            <w:pPr>
              <w:pStyle w:val="ListBullet"/>
            </w:pPr>
            <w:r w:rsidRPr="00E12F2E">
              <w:t>electronic data transfer (EDI)</w:t>
            </w:r>
          </w:p>
          <w:p w:rsidR="00000000" w:rsidRPr="00E12F2E" w:rsidP="00E12F2E">
            <w:pPr>
              <w:pStyle w:val="ListBullet"/>
            </w:pPr>
            <w:r w:rsidRPr="00E12F2E">
              <w:t>RF systems</w:t>
            </w:r>
          </w:p>
          <w:p w:rsidR="00000000" w:rsidRPr="00E12F2E" w:rsidP="00E12F2E">
            <w:pPr>
              <w:pStyle w:val="ListBullet"/>
            </w:pPr>
            <w:r w:rsidRPr="00E12F2E">
              <w:t>radio</w:t>
            </w:r>
          </w:p>
          <w:p w:rsidR="00000000" w:rsidP="00E12F2E">
            <w:pPr>
              <w:pStyle w:val="ListBullet"/>
              <w:rPr>
                <w:lang w:val="en-NZ"/>
              </w:rPr>
            </w:pPr>
            <w:r w:rsidRPr="00E12F2E">
              <w:t>oral, aural or signed communications</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workplace personnel</w:t>
            </w:r>
          </w:p>
          <w:p w:rsidR="00000000" w:rsidRPr="00E12F2E" w:rsidP="00E12F2E">
            <w:pPr>
              <w:pStyle w:val="ListBullet"/>
            </w:pPr>
            <w:r w:rsidRPr="00E12F2E">
              <w:t>site visitors</w:t>
            </w:r>
          </w:p>
          <w:p w:rsidR="00000000" w:rsidRPr="00E12F2E" w:rsidP="00E12F2E">
            <w:pPr>
              <w:pStyle w:val="ListBullet"/>
            </w:pPr>
            <w:r w:rsidRPr="00E12F2E">
              <w:t>contractors</w:t>
            </w:r>
          </w:p>
          <w:p w:rsidR="00000000" w:rsidP="00E12F2E">
            <w:pPr>
              <w:pStyle w:val="ListBullet"/>
              <w:rPr>
                <w:lang w:val="en-NZ"/>
              </w:rPr>
            </w:pPr>
            <w:r w:rsidRPr="00E12F2E">
              <w:t>official representatives</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company procedures</w:t>
            </w:r>
          </w:p>
          <w:p w:rsidR="00000000" w:rsidRPr="00E12F2E" w:rsidP="00E12F2E">
            <w:pPr>
              <w:pStyle w:val="ListBullet"/>
            </w:pPr>
            <w:r w:rsidRPr="00E12F2E">
              <w:t>enterprise procedures</w:t>
            </w:r>
          </w:p>
          <w:p w:rsidR="00000000" w:rsidRPr="00E12F2E" w:rsidP="00E12F2E">
            <w:pPr>
              <w:pStyle w:val="ListBullet"/>
            </w:pPr>
            <w:r w:rsidRPr="00E12F2E">
              <w:t>organisational procedures</w:t>
            </w:r>
          </w:p>
          <w:p w:rsidR="00000000" w:rsidP="00E12F2E">
            <w:pPr>
              <w:pStyle w:val="ListBullet"/>
              <w:rPr>
                <w:lang w:val="en-NZ"/>
              </w:rPr>
            </w:pPr>
            <w:r w:rsidRPr="00E12F2E">
              <w:t>established procedures</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goods identification numbers and codes</w:t>
            </w:r>
          </w:p>
          <w:p w:rsidR="00000000" w:rsidRPr="00E12F2E" w:rsidP="00E12F2E">
            <w:pPr>
              <w:pStyle w:val="ListBullet"/>
            </w:pPr>
            <w:r w:rsidRPr="00E12F2E">
              <w:t>manifests, bar codes, and container identification/serial number</w:t>
            </w:r>
          </w:p>
          <w:p w:rsidR="00000000" w:rsidRPr="00E12F2E" w:rsidP="00E12F2E">
            <w:pPr>
              <w:pStyle w:val="ListBullet"/>
            </w:pPr>
            <w:r w:rsidRPr="00E12F2E">
              <w:t>Australian and international codes of practice and regulations relevant to crane operations</w:t>
            </w:r>
          </w:p>
          <w:p w:rsidR="00000000" w:rsidRPr="00E12F2E" w:rsidP="00E12F2E">
            <w:pPr>
              <w:pStyle w:val="ListBullet"/>
            </w:pPr>
            <w:r w:rsidRPr="00E12F2E">
              <w:t>Australian and international regulations and codes of practi</w:t>
            </w:r>
            <w:r w:rsidRPr="00E12F2E">
              <w:t>ce for the handling and transport of dangerous goods and hazardous substances</w:t>
            </w:r>
          </w:p>
          <w:p w:rsidR="00000000" w:rsidRPr="00E12F2E" w:rsidP="00E12F2E">
            <w:pPr>
              <w:pStyle w:val="ListBullet"/>
            </w:pPr>
            <w:r w:rsidRPr="00E12F2E">
              <w:t>operations manuals, job specifications and induction documentation</w:t>
            </w:r>
          </w:p>
          <w:p w:rsidR="00000000" w:rsidRPr="00E12F2E" w:rsidP="00E12F2E">
            <w:pPr>
              <w:pStyle w:val="ListBullet"/>
            </w:pPr>
            <w:r w:rsidRPr="00E12F2E">
              <w:t>manufacturers specifications for crane and associated equipment</w:t>
            </w:r>
          </w:p>
          <w:p w:rsidR="00000000" w:rsidRPr="00E12F2E" w:rsidP="00E12F2E">
            <w:pPr>
              <w:pStyle w:val="ListBullet"/>
            </w:pPr>
            <w:r w:rsidRPr="00E12F2E">
              <w:t>workplace procedures and policies</w:t>
            </w:r>
          </w:p>
          <w:p w:rsidR="00000000" w:rsidRPr="00E12F2E" w:rsidP="00E12F2E">
            <w:pPr>
              <w:pStyle w:val="ListBullet"/>
            </w:pPr>
            <w:r w:rsidRPr="00E12F2E">
              <w:t>supplier and/</w:t>
            </w:r>
            <w:r w:rsidRPr="00E12F2E">
              <w:t>or client instructions</w:t>
            </w:r>
          </w:p>
          <w:p w:rsidR="00000000" w:rsidRPr="00E12F2E" w:rsidP="00E12F2E">
            <w:pPr>
              <w:pStyle w:val="ListBullet"/>
            </w:pPr>
            <w:r w:rsidRPr="00E12F2E">
              <w:t>dangerous goods declarations and material safety data sheets (where applicable)</w:t>
            </w:r>
          </w:p>
          <w:p w:rsidR="00000000" w:rsidRPr="00E12F2E" w:rsidP="00E12F2E">
            <w:pPr>
              <w:pStyle w:val="ListBullet"/>
            </w:pPr>
            <w:r w:rsidRPr="00E12F2E">
              <w:t>award, enterprise bargaining agreement, other industrial arrangements</w:t>
            </w:r>
          </w:p>
          <w:p w:rsidR="00000000" w:rsidRPr="00E12F2E" w:rsidP="00E12F2E">
            <w:pPr>
              <w:pStyle w:val="ListBullet"/>
            </w:pPr>
            <w:r w:rsidRPr="00E12F2E">
              <w:t>relevant Australian standards and certification requirements</w:t>
            </w:r>
          </w:p>
          <w:p w:rsidR="00000000" w:rsidRPr="00E12F2E" w:rsidP="00E12F2E">
            <w:pPr>
              <w:pStyle w:val="ListBullet"/>
            </w:pPr>
            <w:r w:rsidRPr="00E12F2E">
              <w:t>quality assurance proc</w:t>
            </w:r>
            <w:r w:rsidRPr="00E12F2E">
              <w:t>edures</w:t>
            </w:r>
          </w:p>
          <w:p w:rsidR="00000000" w:rsidP="00E12F2E">
            <w:pPr>
              <w:pStyle w:val="ListBullet"/>
              <w:rPr>
                <w:lang w:val="en-NZ"/>
              </w:rPr>
            </w:pPr>
            <w:r w:rsidRPr="00E12F2E">
              <w:t>emergency procedures</w:t>
            </w:r>
          </w:p>
        </w:tc>
      </w:tr>
      <w:tr w:rsidTr="00C138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12F2E" w:rsidP="00E12F2E">
            <w:pPr>
              <w:pStyle w:val="ListBullet"/>
            </w:pPr>
            <w:r w:rsidRPr="00E12F2E">
              <w:t>relevant codes, regulations, and licence/permit requirements for the operation of relevant categories of cranes</w:t>
            </w:r>
          </w:p>
          <w:p w:rsidR="00000000" w:rsidRPr="00E12F2E" w:rsidP="00E12F2E">
            <w:pPr>
              <w:pStyle w:val="ListBullet"/>
            </w:pPr>
            <w:r w:rsidRPr="00E12F2E">
              <w:t>Australian and international regulations and codes of practice for the handling and transport of dangerous goods and hazardous substances, including:</w:t>
            </w:r>
          </w:p>
          <w:p w:rsidR="00000000" w:rsidRPr="00E12F2E" w:rsidP="00E12F2E">
            <w:pPr>
              <w:pStyle w:val="ListBullet2"/>
            </w:pPr>
            <w:r w:rsidRPr="00E12F2E">
              <w:t>Australian and International Dangerous Goods Codes</w:t>
            </w:r>
          </w:p>
          <w:p w:rsidR="00000000" w:rsidRPr="00E12F2E" w:rsidP="00E12F2E">
            <w:pPr>
              <w:pStyle w:val="ListBullet2"/>
            </w:pPr>
            <w:r w:rsidRPr="00E12F2E">
              <w:t>Australian Marine Orders and the International Maritim</w:t>
            </w:r>
            <w:r w:rsidRPr="00E12F2E">
              <w:t>e Dangerous Goods Code</w:t>
            </w:r>
          </w:p>
          <w:p w:rsidR="00000000" w:rsidRPr="00E12F2E" w:rsidP="00E12F2E">
            <w:pPr>
              <w:pStyle w:val="ListBullet2"/>
            </w:pPr>
            <w:r w:rsidRPr="00E12F2E">
              <w:t>IATA Dangerous Goods by Air regulations</w:t>
            </w:r>
          </w:p>
          <w:p w:rsidR="00000000" w:rsidRPr="00E12F2E" w:rsidP="00E12F2E">
            <w:pPr>
              <w:pStyle w:val="ListBullet2"/>
            </w:pPr>
            <w:r w:rsidRPr="00E12F2E">
              <w:t>Australian and International Explosives Codes</w:t>
            </w:r>
          </w:p>
          <w:p w:rsidR="00000000" w:rsidRPr="00E12F2E" w:rsidP="00E12F2E">
            <w:pPr>
              <w:pStyle w:val="ListBullet"/>
            </w:pPr>
            <w:r w:rsidRPr="00E12F2E">
              <w:t>relevant Australian Standards, including AS 2550</w:t>
            </w:r>
          </w:p>
          <w:p w:rsidR="00000000" w:rsidRPr="00E12F2E" w:rsidP="00E12F2E">
            <w:pPr>
              <w:pStyle w:val="ListBullet"/>
            </w:pPr>
            <w:r w:rsidRPr="00E12F2E">
              <w:t>licence, patent or copyright arrangements</w:t>
            </w:r>
          </w:p>
          <w:p w:rsidR="00000000" w:rsidRPr="00E12F2E" w:rsidP="00E12F2E">
            <w:pPr>
              <w:pStyle w:val="ListBullet"/>
            </w:pPr>
            <w:r w:rsidRPr="00E12F2E">
              <w:t>water and road use and licence arrangements</w:t>
            </w:r>
          </w:p>
          <w:p w:rsidR="00000000" w:rsidRPr="00E12F2E" w:rsidP="00E12F2E">
            <w:pPr>
              <w:pStyle w:val="ListBullet"/>
            </w:pPr>
            <w:r w:rsidRPr="00E12F2E">
              <w:t>export/import/quarantine/bond requirements</w:t>
            </w:r>
          </w:p>
          <w:p w:rsidR="00000000" w:rsidRPr="00E12F2E" w:rsidP="00E12F2E">
            <w:pPr>
              <w:pStyle w:val="ListBullet"/>
            </w:pPr>
            <w:r w:rsidRPr="00E12F2E">
              <w:t>marine orders</w:t>
            </w:r>
          </w:p>
          <w:p w:rsidR="00000000" w:rsidRPr="00E12F2E" w:rsidP="00E12F2E">
            <w:pPr>
              <w:pStyle w:val="ListBullet"/>
            </w:pPr>
            <w:r w:rsidRPr="00E12F2E">
              <w:t>relevant state/territory OH&amp;S and environmental protection legislation</w:t>
            </w:r>
          </w:p>
          <w:p w:rsidR="00000000" w:rsidRPr="00E12F2E" w:rsidP="00E12F2E">
            <w:pPr>
              <w:pStyle w:val="ListBullet"/>
            </w:pPr>
            <w:r w:rsidRPr="00E12F2E">
              <w:t>workplace relations regulations</w:t>
            </w:r>
          </w:p>
          <w:p w:rsidR="00000000" w:rsidRPr="00E12F2E" w:rsidP="00E12F2E">
            <w:pPr>
              <w:pStyle w:val="ListBullet"/>
            </w:pPr>
            <w:r w:rsidRPr="00E12F2E">
              <w:t>workers compensation regulations</w:t>
            </w:r>
          </w:p>
        </w:tc>
      </w:tr>
    </w:tbl>
    <w:p w:rsidR="00C138D5" w:rsidP="00E12F2E">
      <w:pPr>
        <w:pStyle w:val="BodyText"/>
      </w:pPr>
    </w:p>
    <w:p w:rsidR="00C138D5" w:rsidP="00E12F2E">
      <w:pPr>
        <w:pStyle w:val="BodyText"/>
      </w:pPr>
    </w:p>
    <w:p w:rsidR="00000000" w:rsidRPr="00E12F2E" w:rsidP="00E12F2E">
      <w:pPr>
        <w:pStyle w:val="Heading1"/>
      </w:pPr>
      <w:bookmarkStart w:id="12" w:name="O_295768"/>
      <w:bookmarkEnd w:id="12"/>
      <w:r w:rsidRPr="00E12F2E">
        <w:t>Unit Sector(s)</w:t>
      </w:r>
    </w:p>
    <w:p w:rsidR="00000000" w:rsidRPr="00E12F2E" w:rsidP="00E12F2E">
      <w:pPr>
        <w:pStyle w:val="BodyText"/>
      </w:pPr>
      <w:r w:rsidRPr="00E12F2E">
        <w:t>Not Applicable</w:t>
      </w:r>
    </w:p>
    <w:p w:rsidR="00000000" w:rsidRPr="00E12F2E" w:rsidP="00E12F2E">
      <w:pPr>
        <w:pStyle w:val="AllowPageBreak"/>
      </w:pPr>
    </w:p>
    <w:p w:rsidR="00000000" w:rsidRPr="00E12F2E" w:rsidP="00E12F2E">
      <w:pPr>
        <w:pStyle w:val="Heading1"/>
      </w:pPr>
      <w:bookmarkStart w:id="13" w:name="O_223373"/>
      <w:bookmarkEnd w:id="13"/>
      <w:r w:rsidRPr="00E12F2E">
        <w:t>Competency Field</w:t>
      </w:r>
    </w:p>
    <w:tbl>
      <w:tblPr>
        <w:tblW w:w="9640" w:type="dxa"/>
        <w:tblLayout w:type="fixed"/>
        <w:tblCellMar>
          <w:left w:w="62" w:type="dxa"/>
          <w:right w:w="62" w:type="dxa"/>
        </w:tblCellMar>
        <w:tblLook w:val="0000"/>
      </w:tblPr>
      <w:tblGrid>
        <w:gridCol w:w="2978"/>
        <w:gridCol w:w="6662"/>
      </w:tblGrid>
      <w:tr w:rsidTr="00C138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2F2E">
            <w:pPr>
              <w:pStyle w:val="BodyText"/>
              <w:rPr>
                <w:lang w:val="en-NZ"/>
              </w:rPr>
            </w:pPr>
            <w:r w:rsidRPr="00E12F2E">
              <w:rPr>
                <w:rStyle w:val="SpecialBold"/>
              </w:rPr>
              <w:t>Competency Field</w:t>
            </w:r>
            <w:r w:rsidRPr="00E12F2E">
              <w:t xml:space="preserve"> </w:t>
            </w:r>
          </w:p>
        </w:tc>
        <w:tc>
          <w:tcPr>
            <w:tcW w:w="6662" w:type="dxa"/>
            <w:tcBorders>
              <w:top w:val="nil"/>
              <w:left w:val="nil"/>
              <w:bottom w:val="nil"/>
              <w:right w:val="nil"/>
            </w:tcBorders>
            <w:tcMar>
              <w:top w:w="0" w:type="dxa"/>
              <w:left w:w="62" w:type="dxa"/>
              <w:bottom w:w="0" w:type="dxa"/>
              <w:right w:w="62" w:type="dxa"/>
            </w:tcMar>
          </w:tcPr>
          <w:p w:rsidR="00000000" w:rsidRPr="00E12F2E" w:rsidP="00E12F2E">
            <w:pPr>
              <w:pStyle w:val="BodyText"/>
            </w:pPr>
            <w:r w:rsidRPr="00E12F2E">
              <w:t>D - Load Handling</w:t>
            </w:r>
          </w:p>
        </w:tc>
      </w:tr>
    </w:tbl>
    <w:p w:rsidR="00C138D5" w:rsidP="00E12F2E">
      <w:pPr>
        <w:pStyle w:val="BodyText"/>
      </w:pPr>
    </w:p>
    <w:p w:rsidR="00C138D5" w:rsidP="00E12F2E">
      <w:pPr>
        <w:pStyle w:val="BodyText"/>
      </w:pPr>
    </w:p>
    <w:p w:rsidR="00000000" w:rsidRPr="00E12F2E" w:rsidP="00E12F2E"/>
    <w:sectPr w:rsidSect="00E12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8D5" w:rsidP="00C138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D5" w:rsidP="00E12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38D5" w:rsidP="00E12F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138D5" w:rsidP="00E12F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8D5" w:rsidP="00C138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8D5" w:rsidP="00E12F2E">
    <w:pPr>
      <w:pStyle w:val="Header"/>
      <w:framePr w:wrap="around"/>
    </w:pPr>
    <w:r>
      <w:fldChar w:fldCharType="begin"/>
    </w:r>
    <w:r>
      <w:instrText xml:space="preserve"> TITLE   \* MERGEFORMAT </w:instrText>
    </w:r>
    <w:r>
      <w:fldChar w:fldCharType="separate"/>
    </w:r>
    <w:r>
      <w:t>TLID4008A Monitor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38D5" w:rsidP="00E12F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943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782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203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F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F2E"/>
    <w:pPr>
      <w:spacing w:before="360" w:after="60"/>
      <w:outlineLvl w:val="0"/>
    </w:pPr>
    <w:rPr>
      <w:sz w:val="32"/>
    </w:rPr>
  </w:style>
  <w:style w:type="paragraph" w:styleId="Heading2">
    <w:name w:val="heading 2"/>
    <w:basedOn w:val="HeadingBase"/>
    <w:next w:val="BodyText"/>
    <w:link w:val="Heading2Char"/>
    <w:qFormat/>
    <w:rsid w:val="00E12F2E"/>
    <w:pPr>
      <w:keepLines/>
      <w:spacing w:before="240" w:after="120"/>
      <w:outlineLvl w:val="1"/>
    </w:pPr>
    <w:rPr>
      <w:sz w:val="28"/>
      <w:szCs w:val="40"/>
    </w:rPr>
  </w:style>
  <w:style w:type="paragraph" w:styleId="Heading3">
    <w:name w:val="heading 3"/>
    <w:basedOn w:val="HeadingBase"/>
    <w:next w:val="BodyText"/>
    <w:link w:val="Heading3Char"/>
    <w:qFormat/>
    <w:rsid w:val="00E12F2E"/>
    <w:pPr>
      <w:spacing w:before="180" w:after="120"/>
      <w:outlineLvl w:val="2"/>
    </w:pPr>
    <w:rPr>
      <w:spacing w:val="-10"/>
      <w:kern w:val="32"/>
    </w:rPr>
  </w:style>
  <w:style w:type="paragraph" w:styleId="Heading4">
    <w:name w:val="heading 4"/>
    <w:basedOn w:val="HeadingBase"/>
    <w:next w:val="BodyText"/>
    <w:link w:val="Heading4Char"/>
    <w:qFormat/>
    <w:rsid w:val="00E12F2E"/>
    <w:pPr>
      <w:spacing w:before="160" w:after="120"/>
      <w:outlineLvl w:val="3"/>
    </w:pPr>
    <w:rPr>
      <w:sz w:val="22"/>
    </w:rPr>
  </w:style>
  <w:style w:type="paragraph" w:styleId="Heading5">
    <w:name w:val="heading 5"/>
    <w:basedOn w:val="HeadingBase"/>
    <w:next w:val="Normal"/>
    <w:link w:val="Heading5Char"/>
    <w:qFormat/>
    <w:rsid w:val="00E12F2E"/>
    <w:pPr>
      <w:spacing w:before="80"/>
      <w:outlineLvl w:val="4"/>
    </w:pPr>
    <w:rPr>
      <w:color w:val="918585"/>
      <w:sz w:val="20"/>
    </w:rPr>
  </w:style>
  <w:style w:type="paragraph" w:styleId="Heading6">
    <w:name w:val="heading 6"/>
    <w:basedOn w:val="HeadingBase"/>
    <w:next w:val="Normal"/>
    <w:link w:val="Heading6Char"/>
    <w:qFormat/>
    <w:rsid w:val="00E12F2E"/>
    <w:pPr>
      <w:spacing w:before="60"/>
      <w:outlineLvl w:val="5"/>
    </w:pPr>
    <w:rPr>
      <w:color w:val="918585"/>
      <w:sz w:val="20"/>
    </w:rPr>
  </w:style>
  <w:style w:type="paragraph" w:styleId="Heading7">
    <w:name w:val="heading 7"/>
    <w:basedOn w:val="Normal"/>
    <w:next w:val="Normal"/>
    <w:link w:val="Heading7Char"/>
    <w:qFormat/>
    <w:rsid w:val="00E12F2E"/>
    <w:pPr>
      <w:ind w:left="720"/>
      <w:outlineLvl w:val="6"/>
    </w:pPr>
    <w:rPr>
      <w:i/>
    </w:rPr>
  </w:style>
  <w:style w:type="paragraph" w:styleId="Heading8">
    <w:name w:val="heading 8"/>
    <w:basedOn w:val="Normal"/>
    <w:next w:val="Normal"/>
    <w:link w:val="Heading8Char"/>
    <w:qFormat/>
    <w:rsid w:val="00E12F2E"/>
    <w:pPr>
      <w:ind w:left="720"/>
      <w:outlineLvl w:val="7"/>
    </w:pPr>
    <w:rPr>
      <w:i/>
    </w:rPr>
  </w:style>
  <w:style w:type="paragraph" w:styleId="Heading9">
    <w:name w:val="heading 9"/>
    <w:basedOn w:val="Normal"/>
    <w:next w:val="Normal"/>
    <w:link w:val="Heading9Char"/>
    <w:qFormat/>
    <w:rsid w:val="00E12F2E"/>
    <w:pPr>
      <w:ind w:left="720"/>
      <w:outlineLvl w:val="8"/>
    </w:pPr>
    <w:rPr>
      <w:i/>
    </w:rPr>
  </w:style>
  <w:style w:type="character" w:default="1" w:styleId="DefaultParagraphFont">
    <w:name w:val="Default Paragraph Font"/>
    <w:uiPriority w:val="1"/>
    <w:unhideWhenUsed/>
    <w:rsid w:val="00E12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F2E"/>
  </w:style>
  <w:style w:type="character" w:customStyle="1" w:styleId="Heading1Char">
    <w:name w:val="Heading 1 Char"/>
    <w:basedOn w:val="DefaultParagraphFont"/>
    <w:link w:val="Heading1"/>
    <w:rsid w:val="00E12F2E"/>
    <w:rPr>
      <w:rFonts w:ascii="Times New Roman" w:eastAsia="Times New Roman" w:hAnsi="Times New Roman" w:cs="Times New Roman"/>
      <w:b/>
      <w:sz w:val="32"/>
      <w:szCs w:val="20"/>
      <w:lang w:eastAsia="en-US"/>
    </w:rPr>
  </w:style>
  <w:style w:type="paragraph" w:styleId="BodyText">
    <w:name w:val="Body Text"/>
    <w:basedOn w:val="Normal"/>
    <w:link w:val="BodyTextChar"/>
    <w:rsid w:val="00E12F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2F2E"/>
    <w:rPr>
      <w:rFonts w:ascii="Times New Roman" w:eastAsia="Times New Roman" w:hAnsi="Times New Roman" w:cs="Times New Roman"/>
      <w:sz w:val="24"/>
      <w:lang w:val="en-US" w:eastAsia="en-US"/>
    </w:rPr>
  </w:style>
  <w:style w:type="paragraph" w:styleId="Footer">
    <w:name w:val="footer"/>
    <w:basedOn w:val="Normal"/>
    <w:link w:val="FooterChar"/>
    <w:rsid w:val="00E12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F2E"/>
    <w:rPr>
      <w:rFonts w:ascii="Times New Roman" w:eastAsia="Times New Roman" w:hAnsi="Times New Roman" w:cs="Times New Roman"/>
      <w:sz w:val="16"/>
      <w:lang w:val="en-US" w:eastAsia="en-US"/>
    </w:rPr>
  </w:style>
  <w:style w:type="paragraph" w:styleId="List">
    <w:name w:val="List"/>
    <w:basedOn w:val="BodyText"/>
    <w:next w:val="BodyText"/>
    <w:rsid w:val="00E12F2E"/>
    <w:pPr>
      <w:tabs>
        <w:tab w:val="left" w:pos="340"/>
      </w:tabs>
      <w:spacing w:before="60" w:after="60"/>
      <w:ind w:left="340" w:hanging="340"/>
    </w:pPr>
  </w:style>
  <w:style w:type="paragraph" w:styleId="ListBullet">
    <w:name w:val="List Bullet"/>
    <w:basedOn w:val="List"/>
    <w:rsid w:val="00E12F2E"/>
    <w:pPr>
      <w:numPr>
        <w:numId w:val="13"/>
      </w:numPr>
      <w:tabs>
        <w:tab w:val="clear" w:pos="340"/>
      </w:tabs>
      <w:spacing w:before="40" w:after="40"/>
    </w:pPr>
  </w:style>
  <w:style w:type="character" w:customStyle="1" w:styleId="SpecialBold">
    <w:name w:val="Special Bold"/>
    <w:basedOn w:val="DefaultParagraphFont"/>
    <w:rsid w:val="00E12F2E"/>
    <w:rPr>
      <w:b/>
      <w:spacing w:val="0"/>
    </w:rPr>
  </w:style>
  <w:style w:type="paragraph" w:styleId="ListBullet2">
    <w:name w:val="List Bullet 2"/>
    <w:basedOn w:val="List2"/>
    <w:rsid w:val="00E12F2E"/>
    <w:pPr>
      <w:numPr>
        <w:numId w:val="14"/>
      </w:numPr>
      <w:tabs>
        <w:tab w:val="clear" w:pos="680"/>
      </w:tabs>
    </w:pPr>
  </w:style>
  <w:style w:type="paragraph" w:styleId="Header">
    <w:name w:val="header"/>
    <w:basedOn w:val="Normal"/>
    <w:link w:val="HeaderChar"/>
    <w:rsid w:val="00E12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F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2F2E"/>
    <w:pPr>
      <w:spacing w:before="240" w:after="120"/>
      <w:outlineLvl w:val="0"/>
    </w:pPr>
    <w:rPr>
      <w:rFonts w:ascii="Times New Roman" w:hAnsi="Times New Roman"/>
      <w:b/>
      <w:sz w:val="28"/>
    </w:rPr>
  </w:style>
  <w:style w:type="paragraph" w:customStyle="1" w:styleId="AllowPageBreak">
    <w:name w:val="AllowPageBreak"/>
    <w:rsid w:val="00E12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F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F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F2E"/>
    <w:rPr>
      <w:rFonts w:ascii="Courier New" w:eastAsia="Times New Roman" w:hAnsi="Courier New" w:cs="Times New Roman"/>
      <w:i/>
      <w:szCs w:val="20"/>
      <w:lang w:val="en-US" w:eastAsia="en-US"/>
    </w:rPr>
  </w:style>
  <w:style w:type="paragraph" w:customStyle="1" w:styleId="HeadingBase">
    <w:name w:val="Heading Base"/>
    <w:rsid w:val="00E12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F2E"/>
    <w:pPr>
      <w:tabs>
        <w:tab w:val="right" w:leader="dot" w:pos="9072"/>
      </w:tabs>
      <w:ind w:left="567"/>
    </w:pPr>
    <w:rPr>
      <w:szCs w:val="22"/>
    </w:rPr>
  </w:style>
  <w:style w:type="paragraph" w:customStyle="1" w:styleId="TOCBase">
    <w:name w:val="TOC Base"/>
    <w:rsid w:val="00E12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F2E"/>
    <w:pPr>
      <w:tabs>
        <w:tab w:val="right" w:leader="dot" w:pos="9072"/>
      </w:tabs>
      <w:spacing w:before="40" w:after="40"/>
      <w:ind w:left="284"/>
    </w:pPr>
    <w:rPr>
      <w:rFonts w:ascii="Times New Roman" w:hAnsi="Times New Roman"/>
    </w:rPr>
  </w:style>
  <w:style w:type="paragraph" w:styleId="TOC1">
    <w:name w:val="toc 1"/>
    <w:basedOn w:val="TOCBase"/>
    <w:next w:val="Normal"/>
    <w:rsid w:val="00E12F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F2E"/>
    <w:pPr>
      <w:spacing w:before="5040"/>
      <w:jc w:val="center"/>
    </w:pPr>
    <w:rPr>
      <w:sz w:val="48"/>
      <w:szCs w:val="72"/>
      <w:lang w:val="en-US"/>
    </w:rPr>
  </w:style>
  <w:style w:type="character" w:customStyle="1" w:styleId="TitleChar">
    <w:name w:val="Title Char"/>
    <w:basedOn w:val="DefaultParagraphFont"/>
    <w:link w:val="Title"/>
    <w:rsid w:val="00E12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F2E"/>
    <w:pPr>
      <w:tabs>
        <w:tab w:val="left" w:pos="3600"/>
        <w:tab w:val="left" w:pos="3958"/>
      </w:tabs>
    </w:pPr>
  </w:style>
  <w:style w:type="paragraph" w:customStyle="1" w:styleId="Note">
    <w:name w:val="Note"/>
    <w:basedOn w:val="BodyText"/>
    <w:rsid w:val="00E12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F2E"/>
    <w:pPr>
      <w:framePr w:wrap="auto" w:hAnchor="text" w:y="6049"/>
    </w:pPr>
    <w:rPr>
      <w:color w:val="000000"/>
      <w:sz w:val="40"/>
    </w:rPr>
  </w:style>
  <w:style w:type="paragraph" w:customStyle="1" w:styleId="TOCTitle">
    <w:name w:val="TOCTitle"/>
    <w:basedOn w:val="Heading1"/>
    <w:rsid w:val="00E12F2E"/>
    <w:pPr>
      <w:spacing w:after="240"/>
      <w:jc w:val="center"/>
      <w:outlineLvl w:val="9"/>
    </w:pPr>
    <w:rPr>
      <w:caps/>
    </w:rPr>
  </w:style>
  <w:style w:type="paragraph" w:customStyle="1" w:styleId="Version">
    <w:name w:val="Version"/>
    <w:rsid w:val="00E12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F2E"/>
    <w:pPr>
      <w:keepNext w:val="0"/>
      <w:tabs>
        <w:tab w:val="right" w:pos="4176"/>
      </w:tabs>
      <w:ind w:left="198" w:hanging="198"/>
    </w:pPr>
    <w:rPr>
      <w:rFonts w:ascii="Garamond" w:hAnsi="Garamond"/>
    </w:rPr>
  </w:style>
  <w:style w:type="paragraph" w:styleId="IndexHeading">
    <w:name w:val="index heading"/>
    <w:basedOn w:val="Normal"/>
    <w:next w:val="Index1"/>
    <w:semiHidden/>
    <w:rsid w:val="00E12F2E"/>
    <w:pPr>
      <w:spacing w:before="120" w:after="120"/>
    </w:pPr>
    <w:rPr>
      <w:rFonts w:ascii="Arial" w:hAnsi="Arial"/>
      <w:b/>
      <w:color w:val="918585"/>
      <w:sz w:val="24"/>
    </w:rPr>
  </w:style>
  <w:style w:type="paragraph" w:customStyle="1" w:styleId="Chapter">
    <w:name w:val="Chapter"/>
    <w:basedOn w:val="Normal"/>
    <w:rsid w:val="00E12F2E"/>
    <w:pPr>
      <w:spacing w:before="240"/>
    </w:pPr>
    <w:rPr>
      <w:rFonts w:ascii="Times New Roman" w:hAnsi="Times New Roman"/>
      <w:smallCaps/>
      <w:spacing w:val="80"/>
      <w:sz w:val="28"/>
    </w:rPr>
  </w:style>
  <w:style w:type="paragraph" w:customStyle="1" w:styleId="InChapter">
    <w:name w:val="InChapter"/>
    <w:basedOn w:val="Heading3"/>
    <w:rsid w:val="00E12F2E"/>
    <w:pPr>
      <w:spacing w:after="240"/>
      <w:outlineLvl w:val="9"/>
    </w:pPr>
    <w:rPr>
      <w:noProof/>
    </w:rPr>
  </w:style>
  <w:style w:type="paragraph" w:styleId="Index2">
    <w:name w:val="index 2"/>
    <w:basedOn w:val="Normal"/>
    <w:next w:val="Normal"/>
    <w:semiHidden/>
    <w:rsid w:val="00E12F2E"/>
    <w:pPr>
      <w:tabs>
        <w:tab w:val="right" w:pos="4176"/>
      </w:tabs>
      <w:ind w:left="568" w:hanging="284"/>
    </w:pPr>
    <w:rPr>
      <w:rFonts w:ascii="Garamond" w:hAnsi="Garamond"/>
    </w:rPr>
  </w:style>
  <w:style w:type="paragraph" w:customStyle="1" w:styleId="Byline">
    <w:name w:val="Byline"/>
    <w:rsid w:val="00E12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F2E"/>
    <w:pPr>
      <w:tabs>
        <w:tab w:val="clear" w:pos="3600"/>
        <w:tab w:val="clear" w:pos="3958"/>
      </w:tabs>
      <w:jc w:val="right"/>
    </w:pPr>
  </w:style>
  <w:style w:type="character" w:styleId="Emphasis">
    <w:name w:val="Emphasis"/>
    <w:basedOn w:val="DefaultParagraphFont"/>
    <w:qFormat/>
    <w:rsid w:val="00E12F2E"/>
    <w:rPr>
      <w:i/>
    </w:rPr>
  </w:style>
  <w:style w:type="paragraph" w:styleId="Caption">
    <w:name w:val="caption"/>
    <w:basedOn w:val="BodyText"/>
    <w:next w:val="Normal"/>
    <w:qFormat/>
    <w:rsid w:val="00E12F2E"/>
    <w:pPr>
      <w:framePr w:w="2268" w:hSpace="181" w:vSpace="181" w:wrap="around" w:vAnchor="text" w:hAnchor="page" w:x="1135" w:y="285" w:anchorLock="1"/>
    </w:pPr>
    <w:rPr>
      <w:i/>
    </w:rPr>
  </w:style>
  <w:style w:type="paragraph" w:customStyle="1" w:styleId="MiniTOCTitle">
    <w:name w:val="MiniTOCTitle"/>
    <w:basedOn w:val="Heading4"/>
    <w:rsid w:val="00E12F2E"/>
    <w:pPr>
      <w:spacing w:before="240"/>
      <w:outlineLvl w:val="9"/>
    </w:pPr>
    <w:rPr>
      <w:noProof/>
      <w:sz w:val="24"/>
    </w:rPr>
  </w:style>
  <w:style w:type="paragraph" w:customStyle="1" w:styleId="MiniTOCItem">
    <w:name w:val="MiniTOCItem"/>
    <w:basedOn w:val="ListBullet"/>
    <w:rsid w:val="00E12F2E"/>
    <w:pPr>
      <w:numPr>
        <w:numId w:val="0"/>
      </w:numPr>
      <w:tabs>
        <w:tab w:val="right" w:leader="dot" w:pos="6521"/>
      </w:tabs>
      <w:spacing w:before="0" w:after="0"/>
    </w:pPr>
  </w:style>
  <w:style w:type="paragraph" w:customStyle="1" w:styleId="TOFTitle">
    <w:name w:val="TOFTitle"/>
    <w:basedOn w:val="TOCTitle"/>
    <w:rsid w:val="00E12F2E"/>
  </w:style>
  <w:style w:type="paragraph" w:styleId="TableofFigures">
    <w:name w:val="table of figures"/>
    <w:basedOn w:val="Normal"/>
    <w:next w:val="Normal"/>
    <w:semiHidden/>
    <w:rsid w:val="00E12F2E"/>
    <w:pPr>
      <w:tabs>
        <w:tab w:val="right" w:leader="dot" w:pos="9072"/>
      </w:tabs>
      <w:ind w:left="970" w:hanging="403"/>
    </w:pPr>
    <w:rPr>
      <w:rFonts w:ascii="Times New Roman" w:hAnsi="Times New Roman"/>
      <w:b/>
    </w:rPr>
  </w:style>
  <w:style w:type="paragraph" w:styleId="ListNumber">
    <w:name w:val="List Number"/>
    <w:basedOn w:val="List"/>
    <w:rsid w:val="00E12F2E"/>
    <w:pPr>
      <w:numPr>
        <w:numId w:val="11"/>
      </w:numPr>
    </w:pPr>
  </w:style>
  <w:style w:type="character" w:customStyle="1" w:styleId="WingdingSymbols">
    <w:name w:val="Wingding Symbols"/>
    <w:rsid w:val="00E12F2E"/>
    <w:rPr>
      <w:rFonts w:ascii="Wingdings" w:hAnsi="Wingdings"/>
    </w:rPr>
  </w:style>
  <w:style w:type="paragraph" w:customStyle="1" w:styleId="TableHeading">
    <w:name w:val="Table Heading"/>
    <w:basedOn w:val="HeadingBase"/>
    <w:rsid w:val="00E12F2E"/>
    <w:pPr>
      <w:keepLines/>
      <w:pBdr>
        <w:bottom w:val="single" w:sz="6" w:space="1" w:color="918585"/>
      </w:pBdr>
      <w:spacing w:before="240"/>
    </w:pPr>
  </w:style>
  <w:style w:type="character" w:customStyle="1" w:styleId="HotSpot">
    <w:name w:val="HotSpot"/>
    <w:rsid w:val="00E12F2E"/>
    <w:rPr>
      <w:color w:val="0033CC"/>
      <w:u w:val="none"/>
    </w:rPr>
  </w:style>
  <w:style w:type="paragraph" w:customStyle="1" w:styleId="BodyTextRight">
    <w:name w:val="Body Text Right"/>
    <w:basedOn w:val="BodyText"/>
    <w:rsid w:val="00E12F2E"/>
    <w:pPr>
      <w:spacing w:before="0" w:after="0"/>
      <w:jc w:val="right"/>
    </w:pPr>
  </w:style>
  <w:style w:type="paragraph" w:styleId="Index3">
    <w:name w:val="index 3"/>
    <w:basedOn w:val="ListNumber2"/>
    <w:next w:val="Normal"/>
    <w:semiHidden/>
    <w:rsid w:val="00E12F2E"/>
    <w:pPr>
      <w:numPr>
        <w:numId w:val="0"/>
      </w:numPr>
      <w:tabs>
        <w:tab w:val="right" w:leader="dot" w:pos="4176"/>
      </w:tabs>
    </w:pPr>
  </w:style>
  <w:style w:type="paragraph" w:styleId="ListNumber2">
    <w:name w:val="List Number 2"/>
    <w:basedOn w:val="List2"/>
    <w:rsid w:val="00E12F2E"/>
    <w:pPr>
      <w:numPr>
        <w:numId w:val="10"/>
      </w:numPr>
      <w:tabs>
        <w:tab w:val="clear" w:pos="1060"/>
      </w:tabs>
    </w:pPr>
  </w:style>
  <w:style w:type="paragraph" w:customStyle="1" w:styleId="MarginNote">
    <w:name w:val="Margin Note"/>
    <w:basedOn w:val="BodyText"/>
    <w:rsid w:val="00E12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F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F2E"/>
    <w:rPr>
      <w:sz w:val="32"/>
    </w:rPr>
  </w:style>
  <w:style w:type="paragraph" w:customStyle="1" w:styleId="HeadingProcedure">
    <w:name w:val="Heading Procedure"/>
    <w:basedOn w:val="HeadingBase"/>
    <w:next w:val="Normal"/>
    <w:rsid w:val="00E12F2E"/>
    <w:pPr>
      <w:tabs>
        <w:tab w:val="left" w:pos="0"/>
      </w:tabs>
      <w:spacing w:before="120" w:after="60"/>
    </w:pPr>
    <w:rPr>
      <w:i/>
      <w:color w:val="918585"/>
      <w:sz w:val="22"/>
    </w:rPr>
  </w:style>
  <w:style w:type="paragraph" w:customStyle="1" w:styleId="TableBodyText">
    <w:name w:val="Table Body Text"/>
    <w:basedOn w:val="BodyText"/>
    <w:rsid w:val="00E12F2E"/>
    <w:pPr>
      <w:spacing w:before="60" w:after="60"/>
    </w:pPr>
  </w:style>
  <w:style w:type="paragraph" w:styleId="ListContinue">
    <w:name w:val="List Continue"/>
    <w:basedOn w:val="List"/>
    <w:rsid w:val="00E12F2E"/>
    <w:pPr>
      <w:ind w:firstLine="0"/>
    </w:pPr>
  </w:style>
  <w:style w:type="paragraph" w:customStyle="1" w:styleId="ListNote">
    <w:name w:val="List Note"/>
    <w:basedOn w:val="List"/>
    <w:rsid w:val="00E12F2E"/>
    <w:pPr>
      <w:pBdr>
        <w:top w:val="single" w:sz="6" w:space="2" w:color="918585"/>
        <w:bottom w:val="single" w:sz="6" w:space="2" w:color="918585"/>
      </w:pBdr>
      <w:tabs>
        <w:tab w:val="left" w:pos="1021"/>
      </w:tabs>
      <w:ind w:firstLine="0"/>
    </w:pPr>
  </w:style>
  <w:style w:type="paragraph" w:customStyle="1" w:styleId="Warning">
    <w:name w:val="Warning"/>
    <w:basedOn w:val="BodyText"/>
    <w:rsid w:val="00E12F2E"/>
    <w:pPr>
      <w:shd w:val="clear" w:color="auto" w:fill="D9D9D9"/>
      <w:tabs>
        <w:tab w:val="left" w:pos="992"/>
      </w:tabs>
      <w:ind w:left="119" w:right="119"/>
    </w:pPr>
    <w:rPr>
      <w:sz w:val="20"/>
    </w:rPr>
  </w:style>
  <w:style w:type="paragraph" w:customStyle="1" w:styleId="MarginIcons">
    <w:name w:val="Margin Icons"/>
    <w:basedOn w:val="BodyText"/>
    <w:rsid w:val="00E12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F2E"/>
    <w:rPr>
      <w:rFonts w:ascii="Courier New" w:hAnsi="Courier New"/>
    </w:rPr>
  </w:style>
  <w:style w:type="paragraph" w:customStyle="1" w:styleId="NoteBullet">
    <w:name w:val="Note Bullet"/>
    <w:basedOn w:val="Note"/>
    <w:rsid w:val="00E12F2E"/>
    <w:pPr>
      <w:tabs>
        <w:tab w:val="clear" w:pos="680"/>
      </w:tabs>
      <w:spacing w:before="60" w:after="60"/>
    </w:pPr>
  </w:style>
  <w:style w:type="paragraph" w:customStyle="1" w:styleId="SubHeading2">
    <w:name w:val="SubHeading2"/>
    <w:basedOn w:val="HeadingBase"/>
    <w:rsid w:val="00E12F2E"/>
    <w:pPr>
      <w:spacing w:before="240" w:after="60"/>
    </w:pPr>
    <w:rPr>
      <w:sz w:val="20"/>
    </w:rPr>
  </w:style>
  <w:style w:type="paragraph" w:customStyle="1" w:styleId="SubHeading1">
    <w:name w:val="SubHeading1"/>
    <w:basedOn w:val="HeadingBase"/>
    <w:rsid w:val="00E12F2E"/>
    <w:pPr>
      <w:spacing w:before="240" w:after="60"/>
    </w:pPr>
    <w:rPr>
      <w:color w:val="918585"/>
      <w:sz w:val="22"/>
    </w:rPr>
  </w:style>
  <w:style w:type="paragraph" w:customStyle="1" w:styleId="SideHeading">
    <w:name w:val="Side Heading"/>
    <w:basedOn w:val="HeadingBase"/>
    <w:rsid w:val="00E12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F2E"/>
    <w:pPr>
      <w:numPr>
        <w:numId w:val="12"/>
      </w:numPr>
    </w:pPr>
  </w:style>
  <w:style w:type="paragraph" w:styleId="PlainText">
    <w:name w:val="Plain Text"/>
    <w:basedOn w:val="Normal"/>
    <w:link w:val="PlainTextChar"/>
    <w:rsid w:val="00E12F2E"/>
    <w:rPr>
      <w:sz w:val="20"/>
    </w:rPr>
  </w:style>
  <w:style w:type="character" w:customStyle="1" w:styleId="PlainTextChar">
    <w:name w:val="Plain Text Char"/>
    <w:basedOn w:val="DefaultParagraphFont"/>
    <w:link w:val="PlainText"/>
    <w:rsid w:val="00E12F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2F2E"/>
    <w:rPr>
      <w:b/>
      <w:smallCaps/>
    </w:rPr>
  </w:style>
  <w:style w:type="paragraph" w:customStyle="1" w:styleId="TableListNumber">
    <w:name w:val="Table List Number"/>
    <w:basedOn w:val="ListNumber"/>
    <w:rsid w:val="00E12F2E"/>
    <w:pPr>
      <w:numPr>
        <w:numId w:val="0"/>
      </w:numPr>
    </w:pPr>
  </w:style>
  <w:style w:type="paragraph" w:styleId="TOC4">
    <w:name w:val="toc 4"/>
    <w:basedOn w:val="TOCBase"/>
    <w:next w:val="Normal"/>
    <w:semiHidden/>
    <w:rsid w:val="00E12F2E"/>
    <w:pPr>
      <w:tabs>
        <w:tab w:val="right" w:leader="dot" w:pos="9071"/>
      </w:tabs>
      <w:ind w:left="1701"/>
    </w:pPr>
  </w:style>
  <w:style w:type="paragraph" w:customStyle="1" w:styleId="ListAlpha">
    <w:name w:val="List Alpha"/>
    <w:basedOn w:val="List"/>
    <w:rsid w:val="00E12F2E"/>
    <w:pPr>
      <w:numPr>
        <w:numId w:val="9"/>
      </w:numPr>
    </w:pPr>
  </w:style>
  <w:style w:type="paragraph" w:customStyle="1" w:styleId="ListAlpha2">
    <w:name w:val="List Alpha 2"/>
    <w:basedOn w:val="List2"/>
    <w:rsid w:val="00E12F2E"/>
    <w:pPr>
      <w:numPr>
        <w:numId w:val="8"/>
      </w:numPr>
    </w:pPr>
  </w:style>
  <w:style w:type="paragraph" w:styleId="List2">
    <w:name w:val="List 2"/>
    <w:basedOn w:val="BodyText"/>
    <w:rsid w:val="00E12F2E"/>
    <w:pPr>
      <w:tabs>
        <w:tab w:val="left" w:pos="680"/>
      </w:tabs>
      <w:spacing w:before="60" w:after="60"/>
      <w:ind w:left="680" w:hanging="340"/>
    </w:pPr>
  </w:style>
  <w:style w:type="paragraph" w:styleId="List3">
    <w:name w:val="List 3"/>
    <w:basedOn w:val="BodyText"/>
    <w:rsid w:val="00E12F2E"/>
    <w:pPr>
      <w:tabs>
        <w:tab w:val="left" w:pos="1021"/>
      </w:tabs>
      <w:spacing w:before="60" w:after="60"/>
      <w:ind w:left="1020" w:hanging="340"/>
    </w:pPr>
  </w:style>
  <w:style w:type="paragraph" w:styleId="List4">
    <w:name w:val="List 4"/>
    <w:basedOn w:val="BodyText"/>
    <w:rsid w:val="00E12F2E"/>
    <w:pPr>
      <w:tabs>
        <w:tab w:val="left" w:pos="1361"/>
      </w:tabs>
      <w:spacing w:before="60" w:after="60"/>
      <w:ind w:left="1361" w:hanging="340"/>
    </w:pPr>
  </w:style>
  <w:style w:type="paragraph" w:styleId="List5">
    <w:name w:val="List 5"/>
    <w:basedOn w:val="BodyText"/>
    <w:rsid w:val="00E12F2E"/>
    <w:pPr>
      <w:tabs>
        <w:tab w:val="left" w:pos="1701"/>
      </w:tabs>
      <w:spacing w:before="60" w:after="60"/>
      <w:ind w:left="1701" w:hanging="340"/>
    </w:pPr>
  </w:style>
  <w:style w:type="paragraph" w:styleId="ListBullet3">
    <w:name w:val="List Bullet 3"/>
    <w:basedOn w:val="List3"/>
    <w:rsid w:val="00E12F2E"/>
    <w:pPr>
      <w:numPr>
        <w:numId w:val="15"/>
      </w:numPr>
      <w:tabs>
        <w:tab w:val="clear" w:pos="1021"/>
      </w:tabs>
      <w:ind w:left="1037" w:hanging="357"/>
    </w:pPr>
  </w:style>
  <w:style w:type="paragraph" w:styleId="ListBullet4">
    <w:name w:val="List Bullet 4"/>
    <w:basedOn w:val="List4"/>
    <w:rsid w:val="00E12F2E"/>
    <w:pPr>
      <w:numPr>
        <w:numId w:val="3"/>
      </w:numPr>
    </w:pPr>
  </w:style>
  <w:style w:type="paragraph" w:styleId="ListBullet5">
    <w:name w:val="List Bullet 5"/>
    <w:basedOn w:val="List5"/>
    <w:rsid w:val="00E12F2E"/>
    <w:pPr>
      <w:numPr>
        <w:numId w:val="4"/>
      </w:numPr>
    </w:pPr>
  </w:style>
  <w:style w:type="paragraph" w:styleId="ListContinue2">
    <w:name w:val="List Continue 2"/>
    <w:basedOn w:val="List2"/>
    <w:rsid w:val="00E12F2E"/>
    <w:pPr>
      <w:ind w:firstLine="0"/>
    </w:pPr>
  </w:style>
  <w:style w:type="paragraph" w:styleId="ListContinue3">
    <w:name w:val="List Continue 3"/>
    <w:basedOn w:val="List3"/>
    <w:rsid w:val="00E12F2E"/>
    <w:pPr>
      <w:ind w:left="1021" w:firstLine="0"/>
    </w:pPr>
  </w:style>
  <w:style w:type="paragraph" w:styleId="ListContinue4">
    <w:name w:val="List Continue 4"/>
    <w:basedOn w:val="List4"/>
    <w:rsid w:val="00E12F2E"/>
    <w:pPr>
      <w:ind w:firstLine="0"/>
    </w:pPr>
  </w:style>
  <w:style w:type="paragraph" w:styleId="ListContinue5">
    <w:name w:val="List Continue 5"/>
    <w:basedOn w:val="List5"/>
    <w:rsid w:val="00E12F2E"/>
    <w:pPr>
      <w:ind w:firstLine="0"/>
    </w:pPr>
  </w:style>
  <w:style w:type="paragraph" w:styleId="ListNumber3">
    <w:name w:val="List Number 3"/>
    <w:basedOn w:val="List3"/>
    <w:rsid w:val="00E12F2E"/>
    <w:pPr>
      <w:numPr>
        <w:numId w:val="5"/>
      </w:numPr>
    </w:pPr>
  </w:style>
  <w:style w:type="paragraph" w:styleId="ListNumber4">
    <w:name w:val="List Number 4"/>
    <w:basedOn w:val="List4"/>
    <w:rsid w:val="00E12F2E"/>
    <w:pPr>
      <w:numPr>
        <w:numId w:val="6"/>
      </w:numPr>
    </w:pPr>
  </w:style>
  <w:style w:type="paragraph" w:styleId="ListNumber5">
    <w:name w:val="List Number 5"/>
    <w:basedOn w:val="List5"/>
    <w:rsid w:val="00E12F2E"/>
    <w:pPr>
      <w:numPr>
        <w:numId w:val="7"/>
      </w:numPr>
    </w:pPr>
  </w:style>
  <w:style w:type="paragraph" w:styleId="BlockText">
    <w:name w:val="Block Text"/>
    <w:basedOn w:val="Normal"/>
    <w:rsid w:val="00E12F2E"/>
    <w:pPr>
      <w:spacing w:after="120"/>
      <w:ind w:left="1440" w:right="1440"/>
    </w:pPr>
  </w:style>
  <w:style w:type="character" w:customStyle="1" w:styleId="Subscript">
    <w:name w:val="Subscript"/>
    <w:basedOn w:val="DefaultParagraphFont"/>
    <w:rsid w:val="00E12F2E"/>
    <w:rPr>
      <w:sz w:val="16"/>
      <w:vertAlign w:val="subscript"/>
    </w:rPr>
  </w:style>
  <w:style w:type="character" w:customStyle="1" w:styleId="Superscript">
    <w:name w:val="Superscript"/>
    <w:basedOn w:val="DefaultParagraphFont"/>
    <w:rsid w:val="00E12F2E"/>
    <w:rPr>
      <w:sz w:val="16"/>
      <w:vertAlign w:val="superscript"/>
    </w:rPr>
  </w:style>
  <w:style w:type="character" w:customStyle="1" w:styleId="Symbols">
    <w:name w:val="Symbols"/>
    <w:basedOn w:val="DefaultParagraphFont"/>
    <w:rsid w:val="00E12F2E"/>
    <w:rPr>
      <w:rFonts w:ascii="Symbol" w:hAnsi="Symbol"/>
    </w:rPr>
  </w:style>
  <w:style w:type="character" w:customStyle="1" w:styleId="MenuOptions">
    <w:name w:val="Menu Options"/>
    <w:basedOn w:val="DefaultParagraphFont"/>
    <w:rsid w:val="00E12F2E"/>
    <w:rPr>
      <w:rFonts w:ascii="Arial Narrow" w:hAnsi="Arial Narrow"/>
      <w:smallCaps/>
    </w:rPr>
  </w:style>
  <w:style w:type="character" w:customStyle="1" w:styleId="Buttons">
    <w:name w:val="Buttons"/>
    <w:basedOn w:val="DefaultParagraphFont"/>
    <w:rsid w:val="00E12F2E"/>
    <w:rPr>
      <w:b/>
    </w:rPr>
  </w:style>
  <w:style w:type="character" w:customStyle="1" w:styleId="Underlined">
    <w:name w:val="Underlined"/>
    <w:basedOn w:val="DefaultParagraphFont"/>
    <w:rsid w:val="00E12F2E"/>
    <w:rPr>
      <w:u w:val="single"/>
    </w:rPr>
  </w:style>
  <w:style w:type="paragraph" w:customStyle="1" w:styleId="TableBodyTextRight">
    <w:name w:val="Table Body Text Right"/>
    <w:basedOn w:val="TableBodyText"/>
    <w:rsid w:val="00E12F2E"/>
    <w:pPr>
      <w:widowControl w:val="0"/>
      <w:autoSpaceDE w:val="0"/>
      <w:autoSpaceDN w:val="0"/>
      <w:adjustRightInd w:val="0"/>
      <w:jc w:val="right"/>
    </w:pPr>
    <w:rPr>
      <w:rFonts w:cs="Arial"/>
      <w:szCs w:val="18"/>
    </w:rPr>
  </w:style>
  <w:style w:type="paragraph" w:customStyle="1" w:styleId="CopyrightText">
    <w:name w:val="Copyright Text"/>
    <w:basedOn w:val="BodyText"/>
    <w:rsid w:val="00E12F2E"/>
    <w:rPr>
      <w:sz w:val="18"/>
    </w:rPr>
  </w:style>
  <w:style w:type="paragraph" w:customStyle="1" w:styleId="BodySmallRight">
    <w:name w:val="Body Small Right"/>
    <w:basedOn w:val="BodyTextRight"/>
    <w:rsid w:val="00E12F2E"/>
    <w:rPr>
      <w:sz w:val="18"/>
      <w:szCs w:val="18"/>
    </w:rPr>
  </w:style>
  <w:style w:type="paragraph" w:customStyle="1" w:styleId="MarginEdition">
    <w:name w:val="Margin Edition"/>
    <w:basedOn w:val="MarginNote"/>
    <w:rsid w:val="00E12F2E"/>
    <w:pPr>
      <w:spacing w:before="0" w:after="0"/>
    </w:pPr>
    <w:rPr>
      <w:rFonts w:ascii="Times New Roman" w:hAnsi="Times New Roman"/>
      <w:color w:val="999999"/>
    </w:rPr>
  </w:style>
  <w:style w:type="paragraph" w:customStyle="1" w:styleId="Spacer">
    <w:name w:val="Spacer"/>
    <w:basedOn w:val="Normal"/>
    <w:rsid w:val="00E12F2E"/>
    <w:rPr>
      <w:sz w:val="2"/>
      <w:szCs w:val="2"/>
    </w:rPr>
  </w:style>
  <w:style w:type="character" w:customStyle="1" w:styleId="Small">
    <w:name w:val="Small"/>
    <w:basedOn w:val="DefaultParagraphFont"/>
    <w:rsid w:val="00E12F2E"/>
    <w:rPr>
      <w:sz w:val="16"/>
    </w:rPr>
  </w:style>
  <w:style w:type="paragraph" w:customStyle="1" w:styleId="WideTable">
    <w:name w:val="Wide Table"/>
    <w:basedOn w:val="Normal"/>
    <w:rsid w:val="00E12F2E"/>
    <w:pPr>
      <w:ind w:left="-1418"/>
    </w:pPr>
    <w:rPr>
      <w:sz w:val="2"/>
      <w:szCs w:val="2"/>
    </w:rPr>
  </w:style>
  <w:style w:type="character" w:styleId="PageNumber">
    <w:name w:val="page number"/>
    <w:basedOn w:val="DefaultParagraphFont"/>
    <w:rsid w:val="00E12F2E"/>
  </w:style>
  <w:style w:type="paragraph" w:styleId="Quote">
    <w:name w:val="Quote"/>
    <w:basedOn w:val="Heading1"/>
    <w:link w:val="QuoteChar"/>
    <w:qFormat/>
    <w:rsid w:val="00E12F2E"/>
    <w:rPr>
      <w:b w:val="0"/>
      <w:sz w:val="72"/>
      <w:szCs w:val="72"/>
      <w:lang w:val="en-NZ"/>
    </w:rPr>
  </w:style>
  <w:style w:type="character" w:customStyle="1" w:styleId="QuoteChar">
    <w:name w:val="Quote Char"/>
    <w:basedOn w:val="DefaultParagraphFont"/>
    <w:link w:val="Quote"/>
    <w:rsid w:val="00E12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F2E"/>
    <w:pPr>
      <w:pageBreakBefore/>
    </w:pPr>
  </w:style>
  <w:style w:type="paragraph" w:customStyle="1" w:styleId="Border">
    <w:name w:val="Border"/>
    <w:basedOn w:val="Normal"/>
    <w:qFormat/>
    <w:rsid w:val="00E12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F2E"/>
    <w:rPr>
      <w:b/>
      <w:bCs/>
      <w:i/>
      <w:iCs/>
      <w:color w:val="auto"/>
    </w:rPr>
  </w:style>
  <w:style w:type="paragraph" w:styleId="IntenseQuote">
    <w:name w:val="Intense Quote"/>
    <w:basedOn w:val="Normal"/>
    <w:next w:val="Normal"/>
    <w:link w:val="IntenseQuoteChar"/>
    <w:uiPriority w:val="30"/>
    <w:qFormat/>
    <w:rsid w:val="00E12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F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2F2E"/>
    <w:rPr>
      <w:smallCaps/>
      <w:color w:val="auto"/>
      <w:u w:val="single"/>
    </w:rPr>
  </w:style>
  <w:style w:type="character" w:styleId="IntenseReference">
    <w:name w:val="Intense Reference"/>
    <w:basedOn w:val="DefaultParagraphFont"/>
    <w:uiPriority w:val="32"/>
    <w:qFormat/>
    <w:rsid w:val="00E12F2E"/>
    <w:rPr>
      <w:b/>
      <w:bCs/>
      <w:smallCaps/>
      <w:color w:val="auto"/>
      <w:spacing w:val="5"/>
      <w:u w:val="single"/>
    </w:rPr>
  </w:style>
  <w:style w:type="paragraph" w:customStyle="1" w:styleId="2ColumnHeading">
    <w:name w:val="2Column Heading"/>
    <w:basedOn w:val="BodyText"/>
    <w:qFormat/>
    <w:rsid w:val="00E12F2E"/>
    <w:pPr>
      <w:spacing w:after="60"/>
      <w:ind w:left="-2268"/>
    </w:pPr>
    <w:rPr>
      <w:b/>
    </w:rPr>
  </w:style>
  <w:style w:type="paragraph" w:customStyle="1" w:styleId="Heading1TOC">
    <w:name w:val="Heading1 TOC"/>
    <w:basedOn w:val="Normal"/>
    <w:qFormat/>
    <w:rsid w:val="00E12F2E"/>
    <w:pPr>
      <w:spacing w:before="240" w:after="120"/>
    </w:pPr>
    <w:rPr>
      <w:rFonts w:ascii="Times New Roman" w:hAnsi="Times New Roman"/>
      <w:b/>
      <w:sz w:val="32"/>
    </w:rPr>
  </w:style>
  <w:style w:type="paragraph" w:customStyle="1" w:styleId="Heading2TOC">
    <w:name w:val="Heading2 TOC"/>
    <w:basedOn w:val="Normal"/>
    <w:qFormat/>
    <w:rsid w:val="00E12F2E"/>
    <w:pPr>
      <w:spacing w:before="240" w:after="60"/>
    </w:pPr>
    <w:rPr>
      <w:rFonts w:ascii="Times New Roman" w:hAnsi="Times New Roman"/>
      <w:b/>
      <w:sz w:val="28"/>
    </w:rPr>
  </w:style>
  <w:style w:type="character" w:customStyle="1" w:styleId="Underline">
    <w:name w:val="Underline"/>
    <w:basedOn w:val="DefaultParagraphFont"/>
    <w:qFormat/>
    <w:rsid w:val="00E12F2E"/>
    <w:rPr>
      <w:u w:val="single"/>
    </w:rPr>
  </w:style>
  <w:style w:type="character" w:customStyle="1" w:styleId="BoldandItalics">
    <w:name w:val="Bold and Italics"/>
    <w:qFormat/>
    <w:rsid w:val="00E12F2E"/>
    <w:rPr>
      <w:b/>
      <w:i/>
      <w:u w:val="none"/>
    </w:rPr>
  </w:style>
  <w:style w:type="paragraph" w:styleId="BalloonText">
    <w:name w:val="Balloon Text"/>
    <w:basedOn w:val="Normal"/>
    <w:link w:val="BalloonTextChar"/>
    <w:rsid w:val="00E12F2E"/>
    <w:rPr>
      <w:rFonts w:ascii="Tahoma" w:hAnsi="Tahoma" w:cs="Tahoma"/>
      <w:sz w:val="16"/>
      <w:szCs w:val="16"/>
    </w:rPr>
  </w:style>
  <w:style w:type="character" w:customStyle="1" w:styleId="BalloonTextChar">
    <w:name w:val="Balloon Text Char"/>
    <w:basedOn w:val="DefaultParagraphFont"/>
    <w:link w:val="BalloonText"/>
    <w:rsid w:val="00E12F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F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2F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1492</Words>
  <Characters>9778</Characters>
  <Application>Microsoft Office Word</Application>
  <DocSecurity>0</DocSecurity>
  <Lines>306</Lines>
  <Paragraphs>175</Paragraphs>
  <ScaleCrop>false</ScaleCrop>
  <Company>Author-it Software Corporation Ltd.</Company>
  <LinksUpToDate>false</LinksUpToDate>
  <CharactersWithSpaces>11201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TLID4008A Monitor crane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2012-05-27T03:42:00Z</dcterms:created>
  <dcterms:modified xsi:type="dcterms:W3CDTF">2012-05-27T03:42:00Z</dcterms:modified>
</cp:coreProperties>
</file>