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FD7" w:rsidP="002B4FD7">
      <w:pPr>
        <w:pStyle w:val="Title"/>
      </w:pPr>
      <w:r>
        <w:fldChar w:fldCharType="begin"/>
      </w:r>
      <w:r>
        <w:instrText xml:space="preserve"> TITLE   \* MERGEFORMAT </w:instrText>
      </w:r>
      <w:r>
        <w:fldChar w:fldCharType="separate"/>
      </w:r>
      <w:r>
        <w:t>TLID3014A Load and unload vehicles carrying special loads</w:t>
      </w:r>
      <w:r>
        <w:fldChar w:fldCharType="end"/>
      </w:r>
    </w:p>
    <w:p w:rsidR="002B4FD7" w:rsidP="002B4FD7">
      <w:pPr>
        <w:pStyle w:val="Version"/>
        <w:sectPr w:rsidSect="00865A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A1F" w:rsidP="00865A1F">
      <w:pPr>
        <w:pStyle w:val="SuperHeading"/>
      </w:pPr>
      <w:r w:rsidRPr="00865A1F">
        <w:t>TLID3014A Load and unload vehicles carrying special loads</w:t>
      </w:r>
    </w:p>
    <w:p w:rsidR="00000000" w:rsidRPr="00865A1F" w:rsidP="00865A1F">
      <w:pPr>
        <w:pStyle w:val="Heading1"/>
      </w:pPr>
      <w:bookmarkStart w:id="1" w:name="O_274059"/>
      <w:bookmarkEnd w:id="1"/>
      <w:r w:rsidRPr="00865A1F">
        <w:t>Modification History</w:t>
      </w:r>
    </w:p>
    <w:p w:rsidR="00000000" w:rsidRPr="00865A1F" w:rsidP="00865A1F">
      <w:pPr>
        <w:pStyle w:val="BodyText"/>
      </w:pPr>
      <w:r w:rsidRPr="00865A1F">
        <w:t>Not Applicable</w:t>
      </w:r>
    </w:p>
    <w:p w:rsidR="00000000" w:rsidRPr="00865A1F" w:rsidP="00865A1F">
      <w:pPr>
        <w:pStyle w:val="AllowPageBreak"/>
      </w:pPr>
    </w:p>
    <w:p w:rsidR="00000000" w:rsidRPr="00865A1F" w:rsidP="00865A1F">
      <w:pPr>
        <w:pStyle w:val="Heading1"/>
      </w:pPr>
      <w:bookmarkStart w:id="2" w:name="O_223310"/>
      <w:bookmarkEnd w:id="2"/>
      <w:r w:rsidRPr="00865A1F">
        <w:t>Unit Descriptor</w:t>
      </w:r>
    </w:p>
    <w:tbl>
      <w:tblPr>
        <w:tblW w:w="9640" w:type="dxa"/>
        <w:tblLayout w:type="fixed"/>
        <w:tblCellMar>
          <w:left w:w="62" w:type="dxa"/>
          <w:right w:w="62" w:type="dxa"/>
        </w:tblCellMar>
        <w:tblLook w:val="0000"/>
      </w:tblPr>
      <w:tblGrid>
        <w:gridCol w:w="2978"/>
        <w:gridCol w:w="6662"/>
      </w:tblGrid>
      <w:tr w:rsidTr="002B4F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65A1F" w:rsidP="00865A1F">
            <w:pPr>
              <w:pStyle w:val="BodyText"/>
            </w:pPr>
            <w:r w:rsidRPr="00865A1F">
              <w:t>This unit involves the skills and knowledge required to load and unload vehicles carrying spe</w:t>
            </w:r>
            <w:r w:rsidRPr="00865A1F">
              <w:t>cial loads. It includes loading and unloading the special load onto and from the vehicle, securing and protecting the vehicle and the load, and completing all required documentation. Licensing, legislative, regulatory or certification requirements are appl</w:t>
            </w:r>
            <w:r w:rsidRPr="00865A1F">
              <w:t>icable to this unit.</w:t>
            </w:r>
          </w:p>
        </w:tc>
      </w:tr>
    </w:tbl>
    <w:p w:rsidR="002B4FD7" w:rsidP="00865A1F">
      <w:pPr>
        <w:pStyle w:val="BodyText"/>
      </w:pPr>
    </w:p>
    <w:p w:rsidR="002B4FD7" w:rsidP="00865A1F">
      <w:pPr>
        <w:pStyle w:val="BodyText"/>
      </w:pPr>
    </w:p>
    <w:p w:rsidR="00000000" w:rsidRPr="00865A1F" w:rsidP="00865A1F">
      <w:pPr>
        <w:pStyle w:val="Heading1"/>
      </w:pPr>
      <w:bookmarkStart w:id="3" w:name="O_223312"/>
      <w:bookmarkEnd w:id="3"/>
      <w:r w:rsidRPr="00865A1F">
        <w:t>Application of the Unit</w:t>
      </w:r>
    </w:p>
    <w:tbl>
      <w:tblPr>
        <w:tblW w:w="9640" w:type="dxa"/>
        <w:tblLayout w:type="fixed"/>
        <w:tblCellMar>
          <w:left w:w="62" w:type="dxa"/>
          <w:right w:w="62" w:type="dxa"/>
        </w:tblCellMar>
        <w:tblLook w:val="0000"/>
      </w:tblPr>
      <w:tblGrid>
        <w:gridCol w:w="2978"/>
        <w:gridCol w:w="6662"/>
      </w:tblGrid>
      <w:tr w:rsidTr="002B4F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65A1F" w:rsidP="00865A1F">
            <w:pPr>
              <w:pStyle w:val="BodyText"/>
            </w:pPr>
            <w:r w:rsidRPr="00865A1F">
              <w:t xml:space="preserve">Work must be carried out in compliance with the licence and permit requirements and regulations of the relevant state/territory roads and traffic </w:t>
            </w:r>
            <w:r w:rsidRPr="00865A1F">
              <w:t>authority as well as the specific code, regulatory and permit requirements pertaining to the special load being carried.</w:t>
            </w:r>
          </w:p>
          <w:p w:rsidR="00000000" w:rsidRPr="00865A1F" w:rsidP="00865A1F">
            <w:pPr>
              <w:pStyle w:val="BodyText"/>
            </w:pPr>
            <w:r w:rsidRPr="00865A1F">
              <w:t>Work is performed under some supervision generally within a team environment. It involves the application of the basic principles, rout</w:t>
            </w:r>
            <w:r w:rsidRPr="00865A1F">
              <w:t>ine procedures and regulatory requirements to the loading and unloading of vehicles designed to carry special loads.</w:t>
            </w:r>
          </w:p>
        </w:tc>
      </w:tr>
    </w:tbl>
    <w:p w:rsidR="002B4FD7" w:rsidP="00865A1F">
      <w:pPr>
        <w:pStyle w:val="BodyText"/>
      </w:pPr>
    </w:p>
    <w:p w:rsidR="002B4FD7" w:rsidP="00865A1F">
      <w:pPr>
        <w:pStyle w:val="BodyText"/>
      </w:pPr>
    </w:p>
    <w:p w:rsidR="00000000" w:rsidRPr="00865A1F" w:rsidP="00865A1F">
      <w:pPr>
        <w:pStyle w:val="Heading1"/>
      </w:pPr>
      <w:bookmarkStart w:id="4" w:name="O_282319"/>
      <w:bookmarkEnd w:id="4"/>
      <w:r w:rsidRPr="00865A1F">
        <w:t>Licensing/Regulatory Information</w:t>
      </w:r>
    </w:p>
    <w:p w:rsidR="00000000" w:rsidRPr="00865A1F" w:rsidP="00865A1F">
      <w:pPr>
        <w:pStyle w:val="BodyText"/>
      </w:pPr>
      <w:r w:rsidRPr="00865A1F">
        <w:t>Refer to Unit Descriptor</w:t>
      </w:r>
    </w:p>
    <w:p w:rsidR="00000000" w:rsidRPr="00865A1F" w:rsidP="00865A1F">
      <w:pPr>
        <w:pStyle w:val="AllowPageBreak"/>
      </w:pPr>
    </w:p>
    <w:p w:rsidR="00000000" w:rsidRPr="00865A1F" w:rsidP="00865A1F">
      <w:pPr>
        <w:pStyle w:val="Heading1"/>
      </w:pPr>
      <w:bookmarkStart w:id="5" w:name="O_284769"/>
      <w:bookmarkEnd w:id="5"/>
      <w:r w:rsidRPr="00865A1F">
        <w:t>Pre-Requisites</w:t>
      </w:r>
    </w:p>
    <w:p w:rsidR="00000000" w:rsidRPr="00865A1F" w:rsidP="00865A1F">
      <w:pPr>
        <w:pStyle w:val="BodyText"/>
      </w:pPr>
      <w:r w:rsidRPr="00865A1F">
        <w:t>Not Applicable</w:t>
      </w:r>
    </w:p>
    <w:p w:rsidR="00000000" w:rsidRPr="00865A1F" w:rsidP="00865A1F">
      <w:pPr>
        <w:pStyle w:val="AllowPageBreak"/>
      </w:pPr>
    </w:p>
    <w:p w:rsidR="00000000" w:rsidRPr="00865A1F" w:rsidP="00865A1F">
      <w:pPr>
        <w:pStyle w:val="Heading1"/>
      </w:pPr>
      <w:bookmarkStart w:id="6" w:name="O_223311"/>
      <w:bookmarkEnd w:id="6"/>
      <w:r w:rsidRPr="00865A1F">
        <w:t>Employability Skills Information</w:t>
      </w:r>
    </w:p>
    <w:tbl>
      <w:tblPr>
        <w:tblW w:w="9640" w:type="dxa"/>
        <w:tblLayout w:type="fixed"/>
        <w:tblCellMar>
          <w:left w:w="62" w:type="dxa"/>
          <w:right w:w="62" w:type="dxa"/>
        </w:tblCellMar>
        <w:tblLook w:val="0000"/>
      </w:tblPr>
      <w:tblGrid>
        <w:gridCol w:w="2978"/>
        <w:gridCol w:w="6662"/>
      </w:tblGrid>
      <w:tr w:rsidTr="002B4FD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65A1F" w:rsidP="00865A1F">
            <w:pPr>
              <w:pStyle w:val="BodyText"/>
            </w:pPr>
            <w:r w:rsidRPr="00865A1F">
              <w:t>This unit contains employability skills.</w:t>
            </w:r>
          </w:p>
        </w:tc>
      </w:tr>
    </w:tbl>
    <w:p w:rsidR="002B4FD7" w:rsidP="00865A1F">
      <w:pPr>
        <w:pStyle w:val="BodyText"/>
      </w:pPr>
    </w:p>
    <w:p w:rsidR="002B4FD7" w:rsidP="00865A1F">
      <w:pPr>
        <w:pStyle w:val="BodyText"/>
      </w:pPr>
    </w:p>
    <w:p w:rsidR="00000000" w:rsidRPr="00865A1F" w:rsidP="00865A1F">
      <w:pPr>
        <w:pStyle w:val="Heading1"/>
      </w:pPr>
      <w:bookmarkStart w:id="7" w:name="O_292105"/>
      <w:bookmarkEnd w:id="7"/>
      <w:r w:rsidRPr="00865A1F">
        <w:t>Elements and Performance Criteria Pre-Content</w:t>
      </w:r>
    </w:p>
    <w:tbl>
      <w:tblPr>
        <w:tblW w:w="9640" w:type="dxa"/>
        <w:tblLayout w:type="fixed"/>
        <w:tblCellMar>
          <w:left w:w="62" w:type="dxa"/>
          <w:right w:w="62" w:type="dxa"/>
        </w:tblCellMar>
        <w:tblLook w:val="0000"/>
      </w:tblPr>
      <w:tblGrid>
        <w:gridCol w:w="2978"/>
        <w:gridCol w:w="6662"/>
      </w:tblGrid>
      <w:tr w:rsidTr="002B4F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65A1F" w:rsidP="00865A1F">
            <w:pPr>
              <w:pStyle w:val="BodyText"/>
            </w:pPr>
            <w:r w:rsidRPr="00865A1F">
              <w:t>Performance criteria describe the required performance needed to demonstrate achievement of the element. Assessment of performance is to be consistent with the evidence guide.</w:t>
            </w:r>
          </w:p>
        </w:tc>
      </w:tr>
    </w:tbl>
    <w:p w:rsidR="00000000" w:rsidRPr="00865A1F" w:rsidP="00865A1F">
      <w:pPr>
        <w:pStyle w:val="BodyText"/>
      </w:pPr>
    </w:p>
    <w:p w:rsidR="00000000" w:rsidRPr="00865A1F" w:rsidP="00865A1F">
      <w:pPr>
        <w:pStyle w:val="AllowPageBreak"/>
      </w:pPr>
    </w:p>
    <w:p w:rsidR="00000000" w:rsidRPr="00865A1F" w:rsidP="00865A1F">
      <w:pPr>
        <w:pStyle w:val="Heading1"/>
      </w:pPr>
      <w:bookmarkStart w:id="8" w:name="O_238773"/>
      <w:bookmarkEnd w:id="8"/>
      <w:r w:rsidRPr="00865A1F">
        <w:t>Elements and Performance Criteria</w:t>
      </w:r>
    </w:p>
    <w:tbl>
      <w:tblPr>
        <w:tblW w:w="9640" w:type="dxa"/>
        <w:tblLayout w:type="fixed"/>
        <w:tblCellMar>
          <w:left w:w="62" w:type="dxa"/>
          <w:right w:w="62" w:type="dxa"/>
        </w:tblCellMar>
        <w:tblLook w:val="0000"/>
      </w:tblPr>
      <w:tblGrid>
        <w:gridCol w:w="2978"/>
        <w:gridCol w:w="6662"/>
      </w:tblGrid>
      <w:tr w:rsidTr="002B4FD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65A1F" w:rsidP="00865A1F">
            <w:pPr>
              <w:pStyle w:val="List"/>
            </w:pPr>
            <w:r w:rsidRPr="00865A1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65A1F">
            <w:pPr>
              <w:pStyle w:val="List"/>
              <w:rPr>
                <w:lang w:val="en-NZ"/>
              </w:rPr>
            </w:pPr>
            <w:r w:rsidRPr="00865A1F">
              <w:rPr>
                <w:rStyle w:val="SpecialBold"/>
              </w:rPr>
              <w:t>PERFORMANCE CRITERI</w:t>
            </w:r>
            <w:r w:rsidRPr="00865A1F">
              <w:rPr>
                <w:rStyle w:val="SpecialBold"/>
              </w:rPr>
              <w:t>A</w:t>
            </w:r>
          </w:p>
        </w:tc>
      </w:tr>
      <w:tr w:rsidTr="002B4F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1F">
            <w:pPr>
              <w:pStyle w:val="List"/>
              <w:rPr>
                <w:lang w:val="en-NZ"/>
              </w:rPr>
            </w:pPr>
            <w:r w:rsidRPr="00865A1F">
              <w:rPr>
                <w:rStyle w:val="SpecialBold"/>
              </w:rPr>
              <w:t>1</w:t>
            </w:r>
            <w:r w:rsidRPr="00865A1F">
              <w:tab/>
            </w:r>
            <w:r w:rsidRPr="00865A1F">
              <w:rPr>
                <w:rStyle w:val="SpecialBold"/>
              </w:rPr>
              <w:t>Load and unload vehicle</w:t>
            </w:r>
          </w:p>
        </w:tc>
        <w:tc>
          <w:tcPr>
            <w:tcW w:w="6662" w:type="dxa"/>
            <w:tcBorders>
              <w:top w:val="nil"/>
              <w:left w:val="nil"/>
              <w:bottom w:val="nil"/>
              <w:right w:val="nil"/>
            </w:tcBorders>
            <w:tcMar>
              <w:top w:w="0" w:type="dxa"/>
              <w:left w:w="62" w:type="dxa"/>
              <w:bottom w:w="0" w:type="dxa"/>
              <w:right w:w="62" w:type="dxa"/>
            </w:tcMar>
          </w:tcPr>
          <w:p w:rsidR="00000000" w:rsidRPr="00865A1F" w:rsidP="00865A1F">
            <w:pPr>
              <w:pStyle w:val="List"/>
            </w:pPr>
            <w:r w:rsidRPr="00865A1F">
              <w:t>1.1</w:t>
            </w:r>
            <w:r w:rsidRPr="00865A1F">
              <w:tab/>
              <w:t>Load characteristics are identified and taken into account when determining appropriate loading and unloading procedures</w:t>
            </w:r>
          </w:p>
          <w:p w:rsidR="00000000" w:rsidRPr="00865A1F" w:rsidP="00865A1F">
            <w:pPr>
              <w:pStyle w:val="List"/>
            </w:pPr>
            <w:r w:rsidRPr="00865A1F">
              <w:t>1.2</w:t>
            </w:r>
            <w:r w:rsidRPr="00865A1F">
              <w:tab/>
            </w:r>
            <w:r w:rsidRPr="00865A1F">
              <w:t>Hazardous cargo is identified and handled in accordance with required procedures for hazardous and dangerous cargo</w:t>
            </w:r>
          </w:p>
          <w:p w:rsidR="00000000" w:rsidRPr="00865A1F" w:rsidP="00865A1F">
            <w:pPr>
              <w:pStyle w:val="List"/>
            </w:pPr>
            <w:r w:rsidRPr="00865A1F">
              <w:t>1.3</w:t>
            </w:r>
            <w:r w:rsidRPr="00865A1F">
              <w:tab/>
              <w:t>Vehicle is loaded demonstrating compliance with vehicle loading regulations and workplace safety requirements</w:t>
            </w:r>
          </w:p>
          <w:p w:rsidR="00000000" w:rsidRPr="00865A1F" w:rsidP="00865A1F">
            <w:pPr>
              <w:pStyle w:val="List"/>
            </w:pPr>
            <w:r w:rsidRPr="00865A1F">
              <w:t>1.4</w:t>
            </w:r>
            <w:r w:rsidRPr="00865A1F">
              <w:tab/>
              <w:t>Lifting aids and applia</w:t>
            </w:r>
            <w:r w:rsidRPr="00865A1F">
              <w:t>nces are selected and used to aid loading procedures in compliance with workplace procedures and safety legislation</w:t>
            </w:r>
          </w:p>
          <w:p w:rsidR="00000000" w:rsidRPr="00865A1F" w:rsidP="00865A1F">
            <w:pPr>
              <w:pStyle w:val="List"/>
            </w:pPr>
            <w:r w:rsidRPr="00865A1F">
              <w:t>1.5</w:t>
            </w:r>
            <w:r w:rsidRPr="00865A1F">
              <w:tab/>
              <w:t>Vehicle is unloaded or partially unloaded in a safe and efficient manner taking into account suitable locations, stowage, safe use of eq</w:t>
            </w:r>
            <w:r w:rsidRPr="00865A1F">
              <w:t>uipment and the balance of the remaining load</w:t>
            </w:r>
          </w:p>
          <w:p w:rsidR="00000000" w:rsidP="00865A1F">
            <w:pPr>
              <w:pStyle w:val="List"/>
              <w:rPr>
                <w:lang w:val="en-NZ"/>
              </w:rPr>
            </w:pPr>
            <w:r w:rsidRPr="00865A1F">
              <w:t>1.6</w:t>
            </w:r>
            <w:r w:rsidRPr="00865A1F">
              <w:tab/>
              <w:t>Ancillary equipment is operated in accordance with company procedures and manufacturers instructions during loading and unloading operations</w:t>
            </w:r>
          </w:p>
        </w:tc>
      </w:tr>
      <w:tr w:rsidTr="002B4F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1F">
            <w:pPr>
              <w:pStyle w:val="List"/>
              <w:rPr>
                <w:lang w:val="en-NZ"/>
              </w:rPr>
            </w:pPr>
            <w:r w:rsidRPr="00865A1F">
              <w:rPr>
                <w:rStyle w:val="SpecialBold"/>
              </w:rPr>
              <w:t>2</w:t>
            </w:r>
            <w:r w:rsidRPr="00865A1F">
              <w:tab/>
            </w:r>
            <w:r w:rsidRPr="00865A1F">
              <w:rPr>
                <w:rStyle w:val="SpecialBold"/>
              </w:rPr>
              <w:t>Secure and protect vehicle and load</w:t>
            </w:r>
          </w:p>
        </w:tc>
        <w:tc>
          <w:tcPr>
            <w:tcW w:w="6662" w:type="dxa"/>
            <w:tcBorders>
              <w:top w:val="nil"/>
              <w:left w:val="nil"/>
              <w:bottom w:val="nil"/>
              <w:right w:val="nil"/>
            </w:tcBorders>
            <w:tcMar>
              <w:top w:w="0" w:type="dxa"/>
              <w:left w:w="62" w:type="dxa"/>
              <w:bottom w:w="0" w:type="dxa"/>
              <w:right w:w="62" w:type="dxa"/>
            </w:tcMar>
          </w:tcPr>
          <w:p w:rsidR="00000000" w:rsidRPr="00865A1F" w:rsidP="00865A1F">
            <w:pPr>
              <w:pStyle w:val="List"/>
            </w:pPr>
            <w:r w:rsidRPr="00865A1F">
              <w:t>2.1</w:t>
            </w:r>
            <w:r w:rsidRPr="00865A1F">
              <w:tab/>
              <w:t>The vehicle load is se</w:t>
            </w:r>
            <w:r w:rsidRPr="00865A1F">
              <w:t>cured using the correct load restraint and protection equipment for different loads, vehicles and carriage conditions</w:t>
            </w:r>
          </w:p>
          <w:p w:rsidR="00000000" w:rsidRPr="00865A1F" w:rsidP="00865A1F">
            <w:pPr>
              <w:pStyle w:val="List"/>
            </w:pPr>
            <w:r w:rsidRPr="00865A1F">
              <w:t>2.2</w:t>
            </w:r>
            <w:r w:rsidRPr="00865A1F">
              <w:tab/>
              <w:t>The load is protected in accordance with legal and workplace safety requirements</w:t>
            </w:r>
          </w:p>
          <w:p w:rsidR="00000000" w:rsidP="00865A1F">
            <w:pPr>
              <w:pStyle w:val="List"/>
              <w:rPr>
                <w:lang w:val="en-NZ"/>
              </w:rPr>
            </w:pPr>
            <w:r w:rsidRPr="00865A1F">
              <w:t>2.3</w:t>
            </w:r>
            <w:r w:rsidRPr="00865A1F">
              <w:tab/>
              <w:t>The distribution of the load is checked to ensure</w:t>
            </w:r>
            <w:r w:rsidRPr="00865A1F">
              <w:t xml:space="preserve"> that it is even, legal and within the safe working capacity of the vehicle</w:t>
            </w:r>
          </w:p>
        </w:tc>
      </w:tr>
      <w:tr w:rsidTr="002B4F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A1F">
            <w:pPr>
              <w:pStyle w:val="List"/>
              <w:rPr>
                <w:lang w:val="en-NZ"/>
              </w:rPr>
            </w:pPr>
            <w:r w:rsidRPr="00865A1F">
              <w:rPr>
                <w:rStyle w:val="SpecialBold"/>
              </w:rPr>
              <w:t>3</w:t>
            </w:r>
            <w:r w:rsidRPr="00865A1F">
              <w:tab/>
            </w:r>
            <w:r w:rsidRPr="00865A1F">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865A1F" w:rsidP="00865A1F">
            <w:pPr>
              <w:pStyle w:val="List"/>
            </w:pPr>
            <w:r w:rsidRPr="00865A1F">
              <w:t>3.1</w:t>
            </w:r>
            <w:r w:rsidRPr="00865A1F">
              <w:tab/>
              <w:t>The loaded vehicle is inspected and checked for security to travel</w:t>
            </w:r>
          </w:p>
          <w:p w:rsidR="00000000" w:rsidRPr="00865A1F" w:rsidP="00865A1F">
            <w:pPr>
              <w:pStyle w:val="List"/>
            </w:pPr>
            <w:r w:rsidRPr="00865A1F">
              <w:t>3.2</w:t>
            </w:r>
            <w:r w:rsidRPr="00865A1F">
              <w:tab/>
              <w:t>All required transportation documentation for the cargo is completed in accorda</w:t>
            </w:r>
            <w:r w:rsidRPr="00865A1F">
              <w:t>nce with workplace requirements</w:t>
            </w:r>
          </w:p>
        </w:tc>
      </w:tr>
    </w:tbl>
    <w:p w:rsidR="002B4FD7" w:rsidP="00865A1F">
      <w:pPr>
        <w:pStyle w:val="BodyText"/>
      </w:pPr>
    </w:p>
    <w:p w:rsidR="002B4FD7" w:rsidP="00865A1F">
      <w:pPr>
        <w:pStyle w:val="BodyText"/>
      </w:pPr>
    </w:p>
    <w:p w:rsidR="00000000" w:rsidRPr="00865A1F" w:rsidP="00865A1F">
      <w:pPr>
        <w:pStyle w:val="Heading1"/>
      </w:pPr>
      <w:bookmarkStart w:id="9" w:name="O_262564"/>
      <w:bookmarkEnd w:id="9"/>
      <w:r w:rsidRPr="00865A1F">
        <w:t>Required Skills and Knowledge</w:t>
      </w:r>
    </w:p>
    <w:tbl>
      <w:tblPr>
        <w:tblW w:w="9640" w:type="dxa"/>
        <w:tblLayout w:type="fixed"/>
        <w:tblCellMar>
          <w:left w:w="62" w:type="dxa"/>
          <w:right w:w="62" w:type="dxa"/>
        </w:tblCellMar>
        <w:tblLook w:val="0000"/>
      </w:tblPr>
      <w:tblGrid>
        <w:gridCol w:w="9640"/>
      </w:tblGrid>
      <w:tr w:rsidTr="002B4FD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REQUIRED KNOWLEDGE AND SKILLS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This describes the essential knowledge and skills and their level required for this unit.</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Required knowledge</w:t>
            </w:r>
            <w:r w:rsidRPr="00865A1F">
              <w:t>:</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Relevant state/territory mass and loading regulations and regulations pertaining to the various types of special loads, including Australian Dangerous Goods (ADG) and Australian Explosives Code, where applicable</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 xml:space="preserve">OH&amp;S procedures and guidelines concerning </w:t>
            </w:r>
            <w:r w:rsidRPr="00865A1F">
              <w:t>the lifting and movement of loads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Characteristics of various types of special loads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Risks and hazards when loading and unloading various types of special loads, and related precautions to control the risk</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Workplace procedures and policies for the loa</w:t>
            </w:r>
            <w:r w:rsidRPr="00865A1F">
              <w:t>ding and unloading of vehicles designed to carry special loads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Containers and goods coding, IMDG markings and, where applicable, emergency information panels, including their meaning and implications for loading and unloading processes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Housekeeping sta</w:t>
            </w:r>
            <w:r w:rsidRPr="00865A1F">
              <w:t>ndards procedures required in the workplace</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Methods of securing various types of special loads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Site layout and obstacles</w:t>
            </w:r>
          </w:p>
        </w:tc>
      </w:tr>
    </w:tbl>
    <w:p w:rsidR="00000000" w:rsidRPr="00865A1F" w:rsidP="00865A1F">
      <w:pPr>
        <w:pStyle w:val="BodyText"/>
      </w:pPr>
    </w:p>
    <w:tbl>
      <w:tblPr>
        <w:tblW w:w="9640" w:type="dxa"/>
        <w:tblLayout w:type="fixed"/>
        <w:tblCellMar>
          <w:left w:w="62" w:type="dxa"/>
          <w:right w:w="62" w:type="dxa"/>
        </w:tblCellMar>
        <w:tblLook w:val="0000"/>
      </w:tblPr>
      <w:tblGrid>
        <w:gridCol w:w="9640"/>
      </w:tblGrid>
      <w:tr w:rsidTr="002B4FD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Required skills</w:t>
            </w:r>
            <w:r w:rsidRPr="00865A1F">
              <w:t>:</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Communicate effectively with others when loading and unloading special loads from vehicles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Read and interpret instructions, procedures, information and signs relevant to the loading and unloading of special loads from vehicles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Identify and interpret containers and goods coding, IMDG markings and, where applicable, emergency information panels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Interpret and follow operational instructions and prioritise work</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Complete documentation related to the loading and unloading of special loads from vehicles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Operate electronic communication equipment to required protocol</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Estimate the size, shape an</w:t>
            </w:r>
            <w:r w:rsidRPr="00865A1F">
              <w:t>d special requirements of loads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Work collaboratively with others when loading and unloading special loads from vehicles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Adapt appropriately to cultural differences in the workplace, including modes of behaviour and interactions with others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Promptly report and/or rectify any identified problems that may occur when loading and unloading special loads from vehicles in accordance with regulatory requirements and workplace procedures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Implement contingency plans for unexpected events that may ar</w:t>
            </w:r>
            <w:r w:rsidRPr="00865A1F">
              <w:t>ise when loading and unloading special loads from vehicles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Apply precautions and required action to minimise, control or eliminate hazards that may exist during the loading and unloading of special loads from vehicles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Monitor work activities in terms o</w:t>
            </w:r>
            <w:r w:rsidRPr="00865A1F">
              <w:t>f planned schedule</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Modify activities depending on differing operational contingencies, risk situations and environments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Apply fatigue management knowledge and techniques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 xml:space="preserve">Work systematically with required attention to detail without injury to self or </w:t>
            </w:r>
            <w:r w:rsidRPr="00865A1F">
              <w:t>others, or damage to goods or equipment</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Operate and adapt to differences in equipment in accordance with standard operating procedures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Select and use required personal protective equipment conforming to industry and OH&amp;S standards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Identify and correctly use equipment required to load and unload the various types of special loads</w:t>
            </w:r>
          </w:p>
        </w:tc>
      </w:tr>
      <w:tr w:rsidTr="002B4F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Safely use manual handling techniques to operate manually</w:t>
            </w:r>
          </w:p>
        </w:tc>
      </w:tr>
    </w:tbl>
    <w:p w:rsidR="002B4FD7" w:rsidP="00865A1F">
      <w:pPr>
        <w:pStyle w:val="BodyText"/>
      </w:pPr>
    </w:p>
    <w:p w:rsidR="002B4FD7" w:rsidP="00865A1F">
      <w:pPr>
        <w:pStyle w:val="BodyText"/>
      </w:pPr>
    </w:p>
    <w:p w:rsidR="00000000" w:rsidRPr="00865A1F" w:rsidP="00865A1F">
      <w:pPr>
        <w:pStyle w:val="Heading1"/>
      </w:pPr>
      <w:bookmarkStart w:id="10" w:name="O_246757"/>
      <w:bookmarkEnd w:id="10"/>
      <w:r w:rsidRPr="00865A1F">
        <w:t>Evidence Guide</w:t>
      </w:r>
    </w:p>
    <w:tbl>
      <w:tblPr>
        <w:tblW w:w="9499" w:type="dxa"/>
        <w:tblLayout w:type="fixed"/>
        <w:tblCellMar>
          <w:left w:w="62" w:type="dxa"/>
          <w:right w:w="62" w:type="dxa"/>
        </w:tblCellMar>
        <w:tblLook w:val="0000"/>
      </w:tblPr>
      <w:tblGrid>
        <w:gridCol w:w="3524"/>
        <w:gridCol w:w="5975"/>
      </w:tblGrid>
      <w:tr w:rsidTr="002B4FD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EVIDENCE GUIDE</w:t>
            </w:r>
          </w:p>
        </w:tc>
      </w:tr>
      <w:tr w:rsidTr="002B4FD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The evidence guide provides advice on assessment and must be read in conjunction with the performance criteria, required knowledge and skills, the range statement and the assessment guidelines for this Training Package.</w:t>
            </w:r>
          </w:p>
        </w:tc>
      </w:tr>
      <w:tr w:rsidTr="002B4FD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Critical aspects for assessment an</w:t>
            </w:r>
            <w:r w:rsidRPr="00865A1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The evidence required to demonstrate competency in this unit must be relevant to and satisfy all of the requirements of the elements and performance criteria of this unit and include demonstration</w:t>
            </w:r>
            <w:r w:rsidRPr="00865A1F">
              <w:t xml:space="preserve"> of:</w:t>
            </w:r>
          </w:p>
          <w:p w:rsidR="00000000" w:rsidRPr="00865A1F" w:rsidP="00865A1F">
            <w:pPr>
              <w:pStyle w:val="ListBullet2"/>
            </w:pPr>
            <w:r w:rsidRPr="00865A1F">
              <w:t>applying the underpinning knowledge and skills</w:t>
            </w:r>
          </w:p>
          <w:p w:rsidR="00000000" w:rsidRPr="00865A1F" w:rsidP="00865A1F">
            <w:pPr>
              <w:pStyle w:val="ListBullet2"/>
            </w:pPr>
            <w:r w:rsidRPr="00865A1F">
              <w:t>demonstrating the safe loading and unloading of a load</w:t>
            </w:r>
          </w:p>
          <w:p w:rsidR="00000000" w:rsidRPr="00865A1F" w:rsidP="00865A1F">
            <w:pPr>
              <w:pStyle w:val="ListBullet2"/>
            </w:pPr>
            <w:r w:rsidRPr="00865A1F">
              <w:t>applying techniques for the security of loads</w:t>
            </w:r>
          </w:p>
          <w:p w:rsidR="00000000" w:rsidP="00865A1F">
            <w:pPr>
              <w:pStyle w:val="ListBullet2"/>
              <w:rPr>
                <w:lang w:val="en-NZ"/>
              </w:rPr>
            </w:pPr>
            <w:r w:rsidRPr="00865A1F">
              <w:t>applying relevant legislation and workplace procedures</w:t>
            </w:r>
          </w:p>
        </w:tc>
      </w:tr>
      <w:tr w:rsidTr="002B4FD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Performance is demonstrated consistently over a period of time and in a suitable range of contexts</w:t>
            </w:r>
          </w:p>
          <w:p w:rsidR="00000000" w:rsidRPr="00865A1F" w:rsidP="00865A1F">
            <w:pPr>
              <w:pStyle w:val="ListBullet"/>
            </w:pPr>
            <w:r w:rsidRPr="00865A1F">
              <w:t>Resources for assessment include:</w:t>
            </w:r>
          </w:p>
          <w:p w:rsidR="00000000" w:rsidRPr="00865A1F" w:rsidP="00865A1F">
            <w:pPr>
              <w:pStyle w:val="ListBullet2"/>
            </w:pPr>
            <w:r w:rsidRPr="00865A1F">
              <w:t>a ran</w:t>
            </w:r>
            <w:r w:rsidRPr="00865A1F">
              <w:t>ge of relevant exercises, case studies and/or other simulated practical and knowledge assessment, and/or</w:t>
            </w:r>
          </w:p>
          <w:p w:rsidR="00000000" w:rsidRPr="00865A1F" w:rsidP="00865A1F">
            <w:pPr>
              <w:pStyle w:val="ListBullet2"/>
            </w:pPr>
            <w:r w:rsidRPr="00865A1F">
              <w:t>access to an appropriate range of relevant operational situations in the workplace</w:t>
            </w:r>
          </w:p>
          <w:p w:rsidR="00000000" w:rsidRPr="00865A1F" w:rsidP="00865A1F">
            <w:pPr>
              <w:pStyle w:val="ListBullet"/>
            </w:pPr>
            <w:r w:rsidRPr="00865A1F">
              <w:t>In both real and simulated environments, access is required to:</w:t>
            </w:r>
          </w:p>
          <w:p w:rsidR="00000000" w:rsidRPr="00865A1F" w:rsidP="00865A1F">
            <w:pPr>
              <w:pStyle w:val="ListBullet2"/>
            </w:pPr>
            <w:r w:rsidRPr="00865A1F">
              <w:t>re</w:t>
            </w:r>
            <w:r w:rsidRPr="00865A1F">
              <w:t>levant and appropriate materials and equipment, and</w:t>
            </w:r>
          </w:p>
          <w:p w:rsidR="00000000" w:rsidP="00865A1F">
            <w:pPr>
              <w:pStyle w:val="ListBullet2"/>
              <w:rPr>
                <w:lang w:val="en-NZ"/>
              </w:rPr>
            </w:pPr>
            <w:r w:rsidRPr="00865A1F">
              <w:t>applicable documentation including workplace procedures, regulations, codes of practice and operation manuals</w:t>
            </w:r>
          </w:p>
        </w:tc>
      </w:tr>
      <w:tr w:rsidTr="002B4FD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As a minimum, assessment of knowledge must be conducted through appropriate assessments using written/practical/oral assessments</w:t>
            </w:r>
          </w:p>
          <w:p w:rsidR="00000000" w:rsidRPr="00865A1F" w:rsidP="00865A1F">
            <w:pPr>
              <w:pStyle w:val="ListBullet"/>
            </w:pPr>
            <w:r w:rsidRPr="00865A1F">
              <w:t>Practical assessment must occur:</w:t>
            </w:r>
          </w:p>
          <w:p w:rsidR="00000000" w:rsidRPr="00865A1F" w:rsidP="00865A1F">
            <w:pPr>
              <w:pStyle w:val="ListBullet2"/>
            </w:pPr>
            <w:r w:rsidRPr="00865A1F">
              <w:t>through activities in an appropriately simulated environment, and/or</w:t>
            </w:r>
          </w:p>
          <w:p w:rsidR="00000000" w:rsidRPr="00865A1F" w:rsidP="00865A1F">
            <w:pPr>
              <w:pStyle w:val="ListBullet2"/>
            </w:pPr>
            <w:r w:rsidRPr="00865A1F">
              <w:t xml:space="preserve">in an appropriate range </w:t>
            </w:r>
            <w:r w:rsidRPr="00865A1F">
              <w:t>of situations in the workplace</w:t>
            </w:r>
          </w:p>
        </w:tc>
      </w:tr>
    </w:tbl>
    <w:p w:rsidR="002B4FD7" w:rsidP="00865A1F">
      <w:pPr>
        <w:pStyle w:val="BodyText"/>
      </w:pPr>
    </w:p>
    <w:p w:rsidR="002B4FD7" w:rsidP="00865A1F">
      <w:pPr>
        <w:pStyle w:val="BodyText"/>
      </w:pPr>
    </w:p>
    <w:p w:rsidR="00000000" w:rsidRPr="00865A1F" w:rsidP="00865A1F">
      <w:pPr>
        <w:pStyle w:val="Heading1"/>
      </w:pPr>
      <w:bookmarkStart w:id="11" w:name="O_254740"/>
      <w:bookmarkEnd w:id="11"/>
      <w:r w:rsidRPr="00865A1F">
        <w:t>Range Statement</w:t>
      </w:r>
    </w:p>
    <w:tbl>
      <w:tblPr>
        <w:tblW w:w="9640" w:type="dxa"/>
        <w:tblLayout w:type="fixed"/>
        <w:tblCellMar>
          <w:left w:w="62" w:type="dxa"/>
          <w:right w:w="62" w:type="dxa"/>
        </w:tblCellMar>
        <w:tblLook w:val="0000"/>
      </w:tblPr>
      <w:tblGrid>
        <w:gridCol w:w="3486"/>
        <w:gridCol w:w="6154"/>
      </w:tblGrid>
      <w:tr w:rsidTr="002B4FD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RANGE STATEMENT</w:t>
            </w:r>
            <w:r w:rsidRPr="00865A1F">
              <w:t xml:space="preserve"> </w:t>
            </w:r>
          </w:p>
        </w:tc>
      </w:tr>
      <w:tr w:rsidTr="002B4FD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The range statement relates to the unit of competency as a whole. It allows for different work environments and situations that may affect performance.</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Type of vehicle may include all vehicles designed to carry special loads, for example:</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concrete agitator</w:t>
            </w:r>
          </w:p>
          <w:p w:rsidR="00000000" w:rsidRPr="00865A1F" w:rsidP="00865A1F">
            <w:pPr>
              <w:pStyle w:val="ListBullet"/>
            </w:pPr>
            <w:r w:rsidRPr="00865A1F">
              <w:t>livestock transporter</w:t>
            </w:r>
          </w:p>
          <w:p w:rsidR="00000000" w:rsidRPr="00865A1F" w:rsidP="00865A1F">
            <w:pPr>
              <w:pStyle w:val="ListBullet"/>
            </w:pPr>
            <w:r w:rsidRPr="00865A1F">
              <w:t>armoured car</w:t>
            </w:r>
          </w:p>
          <w:p w:rsidR="00000000" w:rsidRPr="00865A1F" w:rsidP="00865A1F">
            <w:pPr>
              <w:pStyle w:val="ListBullet"/>
            </w:pPr>
            <w:r w:rsidRPr="00865A1F">
              <w:t>tanker</w:t>
            </w:r>
          </w:p>
          <w:p w:rsidR="00000000" w:rsidRPr="00865A1F" w:rsidP="00865A1F">
            <w:pPr>
              <w:pStyle w:val="ListBullet"/>
            </w:pPr>
            <w:r w:rsidRPr="00865A1F">
              <w:t>refrigerated vehicle</w:t>
            </w:r>
          </w:p>
          <w:p w:rsidR="00000000" w:rsidRPr="00865A1F" w:rsidP="00865A1F">
            <w:pPr>
              <w:pStyle w:val="ListBullet"/>
            </w:pPr>
            <w:r w:rsidRPr="00865A1F">
              <w:t>waste vehicle</w:t>
            </w:r>
          </w:p>
          <w:p w:rsidR="00000000" w:rsidRPr="00865A1F" w:rsidP="00865A1F">
            <w:pPr>
              <w:pStyle w:val="ListBullet"/>
            </w:pPr>
            <w:r w:rsidRPr="00865A1F">
              <w:t>fresh produce vehicle</w:t>
            </w:r>
          </w:p>
          <w:p w:rsidR="00000000" w:rsidRPr="00865A1F" w:rsidP="00865A1F">
            <w:pPr>
              <w:pStyle w:val="ListBullet"/>
            </w:pPr>
            <w:r w:rsidRPr="00865A1F">
              <w:t>car carrier</w:t>
            </w:r>
          </w:p>
          <w:p w:rsidR="00000000" w:rsidRPr="00865A1F" w:rsidP="00865A1F">
            <w:pPr>
              <w:pStyle w:val="ListBullet"/>
            </w:pPr>
            <w:r w:rsidRPr="00865A1F">
              <w:t>container carrier</w:t>
            </w:r>
          </w:p>
          <w:p w:rsidR="00000000" w:rsidRPr="00865A1F" w:rsidP="00865A1F">
            <w:pPr>
              <w:pStyle w:val="ListBullet"/>
            </w:pPr>
            <w:r w:rsidRPr="00865A1F">
              <w:t>recovery vehicle</w:t>
            </w:r>
          </w:p>
          <w:p w:rsidR="00000000" w:rsidRPr="00865A1F" w:rsidP="00865A1F">
            <w:pPr>
              <w:pStyle w:val="ListBullet"/>
            </w:pPr>
            <w:r w:rsidRPr="00865A1F">
              <w:t>vehicle carrying dangerous goods or explosives</w:t>
            </w:r>
          </w:p>
          <w:p w:rsidR="00000000" w:rsidP="00865A1F">
            <w:pPr>
              <w:pStyle w:val="ListBullet"/>
              <w:rPr>
                <w:lang w:val="en-NZ"/>
              </w:rPr>
            </w:pPr>
            <w:r w:rsidRPr="00865A1F">
              <w:t>vehicle carry over dimensional load</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Loading and unloading 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in a range of work environments and weather conditions</w:t>
            </w:r>
          </w:p>
          <w:p w:rsidR="00000000" w:rsidP="00865A1F">
            <w:pPr>
              <w:pStyle w:val="ListBullet"/>
              <w:rPr>
                <w:lang w:val="en-NZ"/>
              </w:rPr>
            </w:pPr>
            <w:r w:rsidRPr="00865A1F">
              <w:t>by day or night</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Customers may be:</w:t>
            </w:r>
          </w:p>
        </w:tc>
        <w:tc>
          <w:tcPr>
            <w:tcW w:w="6154"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internal or external</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Workplaces may comprise:</w:t>
            </w:r>
          </w:p>
        </w:tc>
        <w:tc>
          <w:tcPr>
            <w:tcW w:w="6154" w:type="dxa"/>
            <w:tcBorders>
              <w:top w:val="nil"/>
              <w:left w:val="nil"/>
              <w:bottom w:val="nil"/>
              <w:right w:val="nil"/>
            </w:tcBorders>
            <w:tcMar>
              <w:top w:w="0" w:type="dxa"/>
              <w:left w:w="62" w:type="dxa"/>
              <w:bottom w:w="0" w:type="dxa"/>
              <w:right w:w="62" w:type="dxa"/>
            </w:tcMar>
          </w:tcPr>
          <w:p w:rsidR="00000000" w:rsidP="00865A1F">
            <w:pPr>
              <w:pStyle w:val="ListBullet"/>
              <w:rPr>
                <w:lang w:val="en-NZ"/>
              </w:rPr>
            </w:pPr>
            <w:r w:rsidRPr="00865A1F">
              <w:t>large, medium or small worksites</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restricted spaces</w:t>
            </w:r>
          </w:p>
          <w:p w:rsidR="00000000" w:rsidRPr="00865A1F" w:rsidP="00865A1F">
            <w:pPr>
              <w:pStyle w:val="ListBullet"/>
            </w:pPr>
            <w:r w:rsidRPr="00865A1F">
              <w:t>exposed conditions</w:t>
            </w:r>
          </w:p>
          <w:p w:rsidR="00000000" w:rsidP="00865A1F">
            <w:pPr>
              <w:pStyle w:val="ListBullet"/>
              <w:rPr>
                <w:lang w:val="en-NZ"/>
              </w:rPr>
            </w:pPr>
            <w:r w:rsidRPr="00865A1F">
              <w:t>controlled or open environments</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Loads to be shifted may be:</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irregularly shaped</w:t>
            </w:r>
          </w:p>
          <w:p w:rsidR="00000000" w:rsidRPr="00865A1F" w:rsidP="00865A1F">
            <w:pPr>
              <w:pStyle w:val="ListBullet"/>
            </w:pPr>
            <w:r w:rsidRPr="00865A1F">
              <w:t>packaged or unpackaged</w:t>
            </w:r>
          </w:p>
          <w:p w:rsidR="00000000" w:rsidRPr="00865A1F" w:rsidP="00865A1F">
            <w:pPr>
              <w:pStyle w:val="ListBullet"/>
            </w:pPr>
            <w:r w:rsidRPr="00865A1F">
              <w:t>labelled or unlabelled</w:t>
            </w:r>
          </w:p>
          <w:p w:rsidR="00000000" w:rsidRPr="00865A1F" w:rsidP="00865A1F">
            <w:pPr>
              <w:pStyle w:val="ListBullet"/>
            </w:pPr>
            <w:r w:rsidRPr="00865A1F">
              <w:t>palleted or unpalleted</w:t>
            </w:r>
          </w:p>
          <w:p w:rsidR="00000000" w:rsidRPr="00865A1F" w:rsidP="00865A1F">
            <w:pPr>
              <w:pStyle w:val="ListBullet"/>
            </w:pPr>
            <w:r w:rsidRPr="00865A1F">
              <w:t>liquid loads</w:t>
            </w:r>
          </w:p>
          <w:p w:rsidR="00000000" w:rsidRPr="00865A1F" w:rsidP="00865A1F">
            <w:pPr>
              <w:pStyle w:val="ListBullet"/>
            </w:pPr>
            <w:r w:rsidRPr="00865A1F">
              <w:t>motor vehicles</w:t>
            </w:r>
          </w:p>
          <w:p w:rsidR="00000000" w:rsidP="00865A1F">
            <w:pPr>
              <w:pStyle w:val="ListBullet"/>
              <w:rPr>
                <w:lang w:val="en-NZ"/>
              </w:rPr>
            </w:pPr>
            <w:r w:rsidRPr="00865A1F">
              <w:t>motor bikes</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chemicals</w:t>
            </w:r>
          </w:p>
          <w:p w:rsidR="00000000" w:rsidRPr="00865A1F" w:rsidP="00865A1F">
            <w:pPr>
              <w:pStyle w:val="ListBullet"/>
            </w:pPr>
            <w:r w:rsidRPr="00865A1F">
              <w:t>dangerous or hazardous substances</w:t>
            </w:r>
          </w:p>
          <w:p w:rsidR="00000000" w:rsidP="00865A1F">
            <w:pPr>
              <w:pStyle w:val="ListBullet"/>
              <w:rPr>
                <w:lang w:val="en-NZ"/>
              </w:rPr>
            </w:pPr>
            <w:r w:rsidRPr="00865A1F">
              <w:t>movements of equipment, goods and materials</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workplace p</w:t>
            </w:r>
            <w:r w:rsidRPr="00865A1F">
              <w:t>ersonnel</w:t>
            </w:r>
          </w:p>
          <w:p w:rsidR="00000000" w:rsidRPr="00865A1F" w:rsidP="00865A1F">
            <w:pPr>
              <w:pStyle w:val="ListBullet"/>
            </w:pPr>
            <w:r w:rsidRPr="00865A1F">
              <w:t>site visitors</w:t>
            </w:r>
          </w:p>
          <w:p w:rsidR="00000000" w:rsidRPr="00865A1F" w:rsidP="00865A1F">
            <w:pPr>
              <w:pStyle w:val="ListBullet"/>
            </w:pPr>
            <w:r w:rsidRPr="00865A1F">
              <w:t>contractors</w:t>
            </w:r>
          </w:p>
          <w:p w:rsidR="00000000" w:rsidP="00865A1F">
            <w:pPr>
              <w:pStyle w:val="ListBullet"/>
              <w:rPr>
                <w:lang w:val="en-NZ"/>
              </w:rPr>
            </w:pPr>
            <w:r w:rsidRPr="00865A1F">
              <w:t>official representatives</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phone</w:t>
            </w:r>
          </w:p>
          <w:p w:rsidR="00000000" w:rsidRPr="00865A1F" w:rsidP="00865A1F">
            <w:pPr>
              <w:pStyle w:val="ListBullet"/>
            </w:pPr>
            <w:r w:rsidRPr="00865A1F">
              <w:t>electronic data interchange (EDI)</w:t>
            </w:r>
          </w:p>
          <w:p w:rsidR="00000000" w:rsidRPr="00865A1F" w:rsidP="00865A1F">
            <w:pPr>
              <w:pStyle w:val="ListBullet"/>
            </w:pPr>
            <w:r w:rsidRPr="00865A1F">
              <w:t>fax</w:t>
            </w:r>
          </w:p>
          <w:p w:rsidR="00000000" w:rsidRPr="00865A1F" w:rsidP="00865A1F">
            <w:pPr>
              <w:pStyle w:val="ListBullet"/>
            </w:pPr>
            <w:r w:rsidRPr="00865A1F">
              <w:t>email</w:t>
            </w:r>
          </w:p>
          <w:p w:rsidR="00000000" w:rsidRPr="00865A1F" w:rsidP="00865A1F">
            <w:pPr>
              <w:pStyle w:val="ListBullet"/>
            </w:pPr>
            <w:r w:rsidRPr="00865A1F">
              <w:t>internet</w:t>
            </w:r>
          </w:p>
          <w:p w:rsidR="00000000" w:rsidRPr="00865A1F" w:rsidP="00865A1F">
            <w:pPr>
              <w:pStyle w:val="ListBullet"/>
            </w:pPr>
            <w:r w:rsidRPr="00865A1F">
              <w:t>radio</w:t>
            </w:r>
          </w:p>
          <w:p w:rsidR="00000000" w:rsidP="00865A1F">
            <w:pPr>
              <w:pStyle w:val="ListBullet"/>
              <w:rPr>
                <w:lang w:val="en-NZ"/>
              </w:rPr>
            </w:pPr>
            <w:r w:rsidRPr="00865A1F">
              <w:t>oral, aural or signed communications</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Loading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manually</w:t>
            </w:r>
          </w:p>
          <w:p w:rsidR="00000000" w:rsidP="00865A1F">
            <w:pPr>
              <w:pStyle w:val="ListBullet"/>
              <w:rPr>
                <w:lang w:val="en-NZ"/>
              </w:rPr>
            </w:pPr>
            <w:r w:rsidRPr="00865A1F">
              <w:t>with the aid of lifting equipment and/or appliances</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company procedures</w:t>
            </w:r>
          </w:p>
          <w:p w:rsidR="00000000" w:rsidRPr="00865A1F" w:rsidP="00865A1F">
            <w:pPr>
              <w:pStyle w:val="ListBullet"/>
            </w:pPr>
            <w:r w:rsidRPr="00865A1F">
              <w:t>enterprise procedures</w:t>
            </w:r>
          </w:p>
          <w:p w:rsidR="00000000" w:rsidRPr="00865A1F" w:rsidP="00865A1F">
            <w:pPr>
              <w:pStyle w:val="ListBullet"/>
            </w:pPr>
            <w:r w:rsidRPr="00865A1F">
              <w:t>organisational procedures</w:t>
            </w:r>
          </w:p>
          <w:p w:rsidR="00000000" w:rsidP="00865A1F">
            <w:pPr>
              <w:pStyle w:val="ListBullet"/>
              <w:rPr>
                <w:lang w:val="en-NZ"/>
              </w:rPr>
            </w:pPr>
            <w:r w:rsidRPr="00865A1F">
              <w:t>established procedures</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gloves</w:t>
            </w:r>
          </w:p>
          <w:p w:rsidR="00000000" w:rsidRPr="00865A1F" w:rsidP="00865A1F">
            <w:pPr>
              <w:pStyle w:val="ListBullet"/>
            </w:pPr>
            <w:r w:rsidRPr="00865A1F">
              <w:t>safety headwear and footwear</w:t>
            </w:r>
          </w:p>
          <w:p w:rsidR="00000000" w:rsidRPr="00865A1F" w:rsidP="00865A1F">
            <w:pPr>
              <w:pStyle w:val="ListBullet"/>
            </w:pPr>
            <w:r w:rsidRPr="00865A1F">
              <w:t>safety glasses</w:t>
            </w:r>
          </w:p>
          <w:p w:rsidR="00000000" w:rsidRPr="00865A1F" w:rsidP="00865A1F">
            <w:pPr>
              <w:pStyle w:val="ListBullet"/>
            </w:pPr>
            <w:r w:rsidRPr="00865A1F">
              <w:t>two-way radios</w:t>
            </w:r>
          </w:p>
          <w:p w:rsidR="00000000" w:rsidP="00865A1F">
            <w:pPr>
              <w:pStyle w:val="ListBullet"/>
              <w:rPr>
                <w:lang w:val="en-NZ"/>
              </w:rPr>
            </w:pPr>
            <w:r w:rsidRPr="00865A1F">
              <w:t>high visibility clothing</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goods identification numbers and codes, including ADG and IM</w:t>
            </w:r>
            <w:r w:rsidRPr="00865A1F">
              <w:t>DG markings and HAZCHEM signs</w:t>
            </w:r>
          </w:p>
          <w:p w:rsidR="00000000" w:rsidRPr="00865A1F" w:rsidP="00865A1F">
            <w:pPr>
              <w:pStyle w:val="ListBullet"/>
            </w:pPr>
            <w:r w:rsidRPr="00865A1F">
              <w:t>manifests, bar codes, goods and container identification</w:t>
            </w:r>
          </w:p>
          <w:p w:rsidR="00000000" w:rsidRPr="00865A1F" w:rsidP="00865A1F">
            <w:pPr>
              <w:pStyle w:val="ListBullet"/>
            </w:pPr>
            <w:r w:rsidRPr="00865A1F">
              <w:t>manufacturers specifications for equipment/tools</w:t>
            </w:r>
          </w:p>
          <w:p w:rsidR="00000000" w:rsidRPr="00865A1F" w:rsidP="00865A1F">
            <w:pPr>
              <w:pStyle w:val="ListBullet"/>
            </w:pPr>
            <w:r w:rsidRPr="00865A1F">
              <w:t>workplace procedures and policies</w:t>
            </w:r>
          </w:p>
          <w:p w:rsidR="00000000" w:rsidRPr="00865A1F" w:rsidP="00865A1F">
            <w:pPr>
              <w:pStyle w:val="ListBullet"/>
            </w:pPr>
            <w:r w:rsidRPr="00865A1F">
              <w:t>Australian and international regulations and codes of practice for the handling and transport of dangerous goods and hazardous substances</w:t>
            </w:r>
          </w:p>
          <w:p w:rsidR="00000000" w:rsidRPr="00865A1F" w:rsidP="00865A1F">
            <w:pPr>
              <w:pStyle w:val="ListBullet"/>
            </w:pPr>
            <w:r w:rsidRPr="00865A1F">
              <w:t>supplier and/or client instructions</w:t>
            </w:r>
          </w:p>
          <w:p w:rsidR="00000000" w:rsidRPr="00865A1F" w:rsidP="00865A1F">
            <w:pPr>
              <w:pStyle w:val="ListBullet"/>
            </w:pPr>
            <w:r w:rsidRPr="00865A1F">
              <w:t>material safety data sheets</w:t>
            </w:r>
          </w:p>
          <w:p w:rsidR="00000000" w:rsidRPr="00865A1F" w:rsidP="00865A1F">
            <w:pPr>
              <w:pStyle w:val="ListBullet"/>
            </w:pPr>
            <w:r w:rsidRPr="00865A1F">
              <w:t>codes of practice including the National Standards for</w:t>
            </w:r>
            <w:r w:rsidRPr="00865A1F">
              <w:t xml:space="preserve"> Manual Handling and the Industry Safety Code</w:t>
            </w:r>
          </w:p>
          <w:p w:rsidR="00000000" w:rsidRPr="00865A1F" w:rsidP="00865A1F">
            <w:pPr>
              <w:pStyle w:val="ListBullet"/>
            </w:pPr>
            <w:r w:rsidRPr="00865A1F">
              <w:t>National Load Restraint Guide</w:t>
            </w:r>
          </w:p>
          <w:p w:rsidR="00000000" w:rsidRPr="00865A1F" w:rsidP="00865A1F">
            <w:pPr>
              <w:pStyle w:val="ListBullet"/>
            </w:pPr>
            <w:r w:rsidRPr="00865A1F">
              <w:t>Australian Truck Drivers Manual</w:t>
            </w:r>
          </w:p>
          <w:p w:rsidR="00000000" w:rsidRPr="00865A1F" w:rsidP="00865A1F">
            <w:pPr>
              <w:pStyle w:val="ListBullet"/>
            </w:pPr>
            <w:r w:rsidRPr="00865A1F">
              <w:t>award, enterprise bargaining agreement, other industrial arrangements</w:t>
            </w:r>
          </w:p>
          <w:p w:rsidR="00000000" w:rsidRPr="00865A1F" w:rsidP="00865A1F">
            <w:pPr>
              <w:pStyle w:val="ListBullet"/>
            </w:pPr>
            <w:r w:rsidRPr="00865A1F">
              <w:t>relevant standards and certification requirements</w:t>
            </w:r>
          </w:p>
          <w:p w:rsidR="00000000" w:rsidRPr="00865A1F" w:rsidP="00865A1F">
            <w:pPr>
              <w:pStyle w:val="ListBullet"/>
            </w:pPr>
            <w:r w:rsidRPr="00865A1F">
              <w:t>quality assurance procedures</w:t>
            </w:r>
          </w:p>
          <w:p w:rsidR="00000000" w:rsidP="00865A1F">
            <w:pPr>
              <w:pStyle w:val="ListBullet"/>
              <w:rPr>
                <w:lang w:val="en-NZ"/>
              </w:rPr>
            </w:pPr>
            <w:r w:rsidRPr="00865A1F">
              <w:t>emergency procedures</w:t>
            </w:r>
          </w:p>
        </w:tc>
      </w:tr>
      <w:tr w:rsidTr="002B4F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65A1F" w:rsidP="00865A1F">
            <w:pPr>
              <w:pStyle w:val="ListBullet"/>
            </w:pPr>
            <w:r w:rsidRPr="00865A1F">
              <w:t>state/territory mass and loading regulations</w:t>
            </w:r>
          </w:p>
          <w:p w:rsidR="00000000" w:rsidRPr="00865A1F" w:rsidP="00865A1F">
            <w:pPr>
              <w:pStyle w:val="ListBullet"/>
            </w:pPr>
            <w:r w:rsidRPr="00865A1F">
              <w:t>Australian and international regulations and codes of practice for the handling and transport of dangerous goods and hazardous substances, including:</w:t>
            </w:r>
          </w:p>
          <w:p w:rsidR="00000000" w:rsidRPr="00865A1F" w:rsidP="00865A1F">
            <w:pPr>
              <w:pStyle w:val="ListBullet2"/>
            </w:pPr>
            <w:r w:rsidRPr="00865A1F">
              <w:t>Australian and International Dangerous Goods Codes</w:t>
            </w:r>
          </w:p>
          <w:p w:rsidR="00000000" w:rsidRPr="00865A1F" w:rsidP="00865A1F">
            <w:pPr>
              <w:pStyle w:val="ListBullet2"/>
            </w:pPr>
            <w:r w:rsidRPr="00865A1F">
              <w:t>Australian Marine Orders and the International Maritim</w:t>
            </w:r>
            <w:r w:rsidRPr="00865A1F">
              <w:t>e Dangerous Goods Code</w:t>
            </w:r>
          </w:p>
          <w:p w:rsidR="00000000" w:rsidRPr="00865A1F" w:rsidP="00865A1F">
            <w:pPr>
              <w:pStyle w:val="ListBullet2"/>
            </w:pPr>
            <w:r w:rsidRPr="00865A1F">
              <w:t>IATA Dangerous Goods by Air regulations</w:t>
            </w:r>
          </w:p>
          <w:p w:rsidR="00000000" w:rsidRPr="00865A1F" w:rsidP="00865A1F">
            <w:pPr>
              <w:pStyle w:val="ListBullet2"/>
            </w:pPr>
            <w:r w:rsidRPr="00865A1F">
              <w:t>Australian and International Explosives Codes</w:t>
            </w:r>
          </w:p>
          <w:p w:rsidR="00000000" w:rsidRPr="00865A1F" w:rsidP="00865A1F">
            <w:pPr>
              <w:pStyle w:val="ListBullet2"/>
            </w:pPr>
            <w:r w:rsidRPr="00865A1F">
              <w:t>Code of Practice for the Safe Transport of Radioactive Substances</w:t>
            </w:r>
          </w:p>
          <w:p w:rsidR="00000000" w:rsidRPr="00865A1F" w:rsidP="00865A1F">
            <w:pPr>
              <w:pStyle w:val="ListBullet2"/>
            </w:pPr>
            <w:r w:rsidRPr="00865A1F">
              <w:t>state/territory legislation covering the safe handling of infectious substances</w:t>
            </w:r>
          </w:p>
          <w:p w:rsidR="00000000" w:rsidRPr="00865A1F" w:rsidP="00865A1F">
            <w:pPr>
              <w:pStyle w:val="ListBullet"/>
            </w:pPr>
            <w:r w:rsidRPr="00865A1F">
              <w:t>relevant state/territory environmental protection legislation</w:t>
            </w:r>
          </w:p>
          <w:p w:rsidR="00000000" w:rsidRPr="00865A1F" w:rsidP="00865A1F">
            <w:pPr>
              <w:pStyle w:val="ListBullet"/>
            </w:pPr>
            <w:r w:rsidRPr="00865A1F">
              <w:t>relevant state/territory OH&amp;S legislation</w:t>
            </w:r>
          </w:p>
        </w:tc>
      </w:tr>
    </w:tbl>
    <w:p w:rsidR="002B4FD7" w:rsidP="00865A1F">
      <w:pPr>
        <w:pStyle w:val="BodyText"/>
      </w:pPr>
    </w:p>
    <w:p w:rsidR="002B4FD7" w:rsidP="00865A1F">
      <w:pPr>
        <w:pStyle w:val="BodyText"/>
      </w:pPr>
    </w:p>
    <w:p w:rsidR="00000000" w:rsidRPr="00865A1F" w:rsidP="00865A1F">
      <w:pPr>
        <w:pStyle w:val="Heading1"/>
      </w:pPr>
      <w:bookmarkStart w:id="12" w:name="O_295753"/>
      <w:bookmarkEnd w:id="12"/>
      <w:r w:rsidRPr="00865A1F">
        <w:t>Unit Sector(s)</w:t>
      </w:r>
    </w:p>
    <w:p w:rsidR="00000000" w:rsidRPr="00865A1F" w:rsidP="00865A1F">
      <w:pPr>
        <w:pStyle w:val="BodyText"/>
      </w:pPr>
      <w:r w:rsidRPr="00865A1F">
        <w:t>Not Applicable</w:t>
      </w:r>
    </w:p>
    <w:p w:rsidR="00000000" w:rsidRPr="00865A1F" w:rsidP="00865A1F">
      <w:pPr>
        <w:pStyle w:val="AllowPageBreak"/>
      </w:pPr>
    </w:p>
    <w:p w:rsidR="00000000" w:rsidRPr="00865A1F" w:rsidP="00865A1F">
      <w:pPr>
        <w:pStyle w:val="Heading1"/>
      </w:pPr>
      <w:bookmarkStart w:id="13" w:name="O_223313"/>
      <w:bookmarkEnd w:id="13"/>
      <w:r w:rsidRPr="00865A1F">
        <w:t>Competency Field</w:t>
      </w:r>
    </w:p>
    <w:tbl>
      <w:tblPr>
        <w:tblW w:w="9640" w:type="dxa"/>
        <w:tblLayout w:type="fixed"/>
        <w:tblCellMar>
          <w:left w:w="62" w:type="dxa"/>
          <w:right w:w="62" w:type="dxa"/>
        </w:tblCellMar>
        <w:tblLook w:val="0000"/>
      </w:tblPr>
      <w:tblGrid>
        <w:gridCol w:w="2978"/>
        <w:gridCol w:w="6662"/>
      </w:tblGrid>
      <w:tr w:rsidTr="002B4FD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5A1F">
            <w:pPr>
              <w:pStyle w:val="BodyText"/>
              <w:rPr>
                <w:lang w:val="en-NZ"/>
              </w:rPr>
            </w:pPr>
            <w:r w:rsidRPr="00865A1F">
              <w:rPr>
                <w:rStyle w:val="SpecialBold"/>
              </w:rPr>
              <w:t>Competency Field</w:t>
            </w:r>
            <w:r w:rsidRPr="00865A1F">
              <w:t xml:space="preserve"> </w:t>
            </w:r>
          </w:p>
        </w:tc>
        <w:tc>
          <w:tcPr>
            <w:tcW w:w="6662" w:type="dxa"/>
            <w:tcBorders>
              <w:top w:val="nil"/>
              <w:left w:val="nil"/>
              <w:bottom w:val="nil"/>
              <w:right w:val="nil"/>
            </w:tcBorders>
            <w:tcMar>
              <w:top w:w="0" w:type="dxa"/>
              <w:left w:w="62" w:type="dxa"/>
              <w:bottom w:w="0" w:type="dxa"/>
              <w:right w:w="62" w:type="dxa"/>
            </w:tcMar>
          </w:tcPr>
          <w:p w:rsidR="00000000" w:rsidRPr="00865A1F" w:rsidP="00865A1F">
            <w:pPr>
              <w:pStyle w:val="BodyText"/>
            </w:pPr>
            <w:r w:rsidRPr="00865A1F">
              <w:t>D - Load Handling</w:t>
            </w:r>
          </w:p>
        </w:tc>
      </w:tr>
    </w:tbl>
    <w:p w:rsidR="002B4FD7" w:rsidP="00865A1F">
      <w:pPr>
        <w:pStyle w:val="BodyText"/>
      </w:pPr>
    </w:p>
    <w:p w:rsidR="002B4FD7" w:rsidP="00865A1F">
      <w:pPr>
        <w:pStyle w:val="BodyText"/>
      </w:pPr>
    </w:p>
    <w:p w:rsidR="00000000" w:rsidRPr="00865A1F" w:rsidP="00865A1F"/>
    <w:sectPr w:rsidSect="00865A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FD7" w:rsidP="002B4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FD7" w:rsidP="00865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4FD7" w:rsidP="00865A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B4FD7" w:rsidP="00865A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FD7" w:rsidP="002B4FD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FD7" w:rsidP="00865A1F">
    <w:pPr>
      <w:pStyle w:val="Header"/>
      <w:framePr w:wrap="around"/>
    </w:pPr>
    <w:r>
      <w:fldChar w:fldCharType="begin"/>
    </w:r>
    <w:r>
      <w:instrText xml:space="preserve"> TITLE   \* MERGEFORMAT </w:instrText>
    </w:r>
    <w:r>
      <w:fldChar w:fldCharType="separate"/>
    </w:r>
    <w:r>
      <w:t>TLID3014A Load and unload vehicles carrying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4FD7" w:rsidP="00865A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303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ECD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8F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A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5A1F"/>
    <w:pPr>
      <w:spacing w:before="360" w:after="60"/>
      <w:outlineLvl w:val="0"/>
    </w:pPr>
    <w:rPr>
      <w:sz w:val="32"/>
    </w:rPr>
  </w:style>
  <w:style w:type="paragraph" w:styleId="Heading2">
    <w:name w:val="heading 2"/>
    <w:basedOn w:val="HeadingBase"/>
    <w:next w:val="BodyText"/>
    <w:link w:val="Heading2Char"/>
    <w:qFormat/>
    <w:rsid w:val="00865A1F"/>
    <w:pPr>
      <w:keepLines/>
      <w:spacing w:before="240" w:after="120"/>
      <w:outlineLvl w:val="1"/>
    </w:pPr>
    <w:rPr>
      <w:sz w:val="28"/>
      <w:szCs w:val="40"/>
    </w:rPr>
  </w:style>
  <w:style w:type="paragraph" w:styleId="Heading3">
    <w:name w:val="heading 3"/>
    <w:basedOn w:val="HeadingBase"/>
    <w:next w:val="BodyText"/>
    <w:link w:val="Heading3Char"/>
    <w:qFormat/>
    <w:rsid w:val="00865A1F"/>
    <w:pPr>
      <w:spacing w:before="180" w:after="120"/>
      <w:outlineLvl w:val="2"/>
    </w:pPr>
    <w:rPr>
      <w:spacing w:val="-10"/>
      <w:kern w:val="32"/>
    </w:rPr>
  </w:style>
  <w:style w:type="paragraph" w:styleId="Heading4">
    <w:name w:val="heading 4"/>
    <w:basedOn w:val="HeadingBase"/>
    <w:next w:val="BodyText"/>
    <w:link w:val="Heading4Char"/>
    <w:qFormat/>
    <w:rsid w:val="00865A1F"/>
    <w:pPr>
      <w:spacing w:before="160" w:after="120"/>
      <w:outlineLvl w:val="3"/>
    </w:pPr>
    <w:rPr>
      <w:sz w:val="22"/>
    </w:rPr>
  </w:style>
  <w:style w:type="paragraph" w:styleId="Heading5">
    <w:name w:val="heading 5"/>
    <w:basedOn w:val="HeadingBase"/>
    <w:next w:val="Normal"/>
    <w:link w:val="Heading5Char"/>
    <w:qFormat/>
    <w:rsid w:val="00865A1F"/>
    <w:pPr>
      <w:spacing w:before="80"/>
      <w:outlineLvl w:val="4"/>
    </w:pPr>
    <w:rPr>
      <w:color w:val="918585"/>
      <w:sz w:val="20"/>
    </w:rPr>
  </w:style>
  <w:style w:type="paragraph" w:styleId="Heading6">
    <w:name w:val="heading 6"/>
    <w:basedOn w:val="HeadingBase"/>
    <w:next w:val="Normal"/>
    <w:link w:val="Heading6Char"/>
    <w:qFormat/>
    <w:rsid w:val="00865A1F"/>
    <w:pPr>
      <w:spacing w:before="60"/>
      <w:outlineLvl w:val="5"/>
    </w:pPr>
    <w:rPr>
      <w:color w:val="918585"/>
      <w:sz w:val="20"/>
    </w:rPr>
  </w:style>
  <w:style w:type="paragraph" w:styleId="Heading7">
    <w:name w:val="heading 7"/>
    <w:basedOn w:val="Normal"/>
    <w:next w:val="Normal"/>
    <w:link w:val="Heading7Char"/>
    <w:qFormat/>
    <w:rsid w:val="00865A1F"/>
    <w:pPr>
      <w:ind w:left="720"/>
      <w:outlineLvl w:val="6"/>
    </w:pPr>
    <w:rPr>
      <w:i/>
    </w:rPr>
  </w:style>
  <w:style w:type="paragraph" w:styleId="Heading8">
    <w:name w:val="heading 8"/>
    <w:basedOn w:val="Normal"/>
    <w:next w:val="Normal"/>
    <w:link w:val="Heading8Char"/>
    <w:qFormat/>
    <w:rsid w:val="00865A1F"/>
    <w:pPr>
      <w:ind w:left="720"/>
      <w:outlineLvl w:val="7"/>
    </w:pPr>
    <w:rPr>
      <w:i/>
    </w:rPr>
  </w:style>
  <w:style w:type="paragraph" w:styleId="Heading9">
    <w:name w:val="heading 9"/>
    <w:basedOn w:val="Normal"/>
    <w:next w:val="Normal"/>
    <w:link w:val="Heading9Char"/>
    <w:qFormat/>
    <w:rsid w:val="00865A1F"/>
    <w:pPr>
      <w:ind w:left="720"/>
      <w:outlineLvl w:val="8"/>
    </w:pPr>
    <w:rPr>
      <w:i/>
    </w:rPr>
  </w:style>
  <w:style w:type="character" w:default="1" w:styleId="DefaultParagraphFont">
    <w:name w:val="Default Paragraph Font"/>
    <w:uiPriority w:val="1"/>
    <w:unhideWhenUsed/>
    <w:rsid w:val="00865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A1F"/>
  </w:style>
  <w:style w:type="character" w:customStyle="1" w:styleId="Heading1Char">
    <w:name w:val="Heading 1 Char"/>
    <w:basedOn w:val="DefaultParagraphFont"/>
    <w:link w:val="Heading1"/>
    <w:rsid w:val="00865A1F"/>
    <w:rPr>
      <w:rFonts w:ascii="Times New Roman" w:eastAsia="Times New Roman" w:hAnsi="Times New Roman" w:cs="Times New Roman"/>
      <w:b/>
      <w:sz w:val="32"/>
      <w:szCs w:val="20"/>
      <w:lang w:eastAsia="en-US"/>
    </w:rPr>
  </w:style>
  <w:style w:type="paragraph" w:styleId="BodyText">
    <w:name w:val="Body Text"/>
    <w:basedOn w:val="Normal"/>
    <w:link w:val="BodyTextChar"/>
    <w:rsid w:val="00865A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5A1F"/>
    <w:rPr>
      <w:rFonts w:ascii="Times New Roman" w:eastAsia="Times New Roman" w:hAnsi="Times New Roman" w:cs="Times New Roman"/>
      <w:sz w:val="24"/>
      <w:lang w:val="en-US" w:eastAsia="en-US"/>
    </w:rPr>
  </w:style>
  <w:style w:type="paragraph" w:styleId="Footer">
    <w:name w:val="footer"/>
    <w:basedOn w:val="Normal"/>
    <w:link w:val="FooterChar"/>
    <w:rsid w:val="00865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A1F"/>
    <w:rPr>
      <w:rFonts w:ascii="Times New Roman" w:eastAsia="Times New Roman" w:hAnsi="Times New Roman" w:cs="Times New Roman"/>
      <w:sz w:val="16"/>
      <w:lang w:val="en-US" w:eastAsia="en-US"/>
    </w:rPr>
  </w:style>
  <w:style w:type="paragraph" w:styleId="List">
    <w:name w:val="List"/>
    <w:basedOn w:val="BodyText"/>
    <w:next w:val="BodyText"/>
    <w:rsid w:val="00865A1F"/>
    <w:pPr>
      <w:tabs>
        <w:tab w:val="left" w:pos="340"/>
      </w:tabs>
      <w:spacing w:before="60" w:after="60"/>
      <w:ind w:left="340" w:hanging="340"/>
    </w:pPr>
  </w:style>
  <w:style w:type="paragraph" w:styleId="ListBullet">
    <w:name w:val="List Bullet"/>
    <w:basedOn w:val="List"/>
    <w:rsid w:val="00865A1F"/>
    <w:pPr>
      <w:numPr>
        <w:numId w:val="13"/>
      </w:numPr>
      <w:tabs>
        <w:tab w:val="clear" w:pos="340"/>
      </w:tabs>
      <w:spacing w:before="40" w:after="40"/>
    </w:pPr>
  </w:style>
  <w:style w:type="character" w:customStyle="1" w:styleId="SpecialBold">
    <w:name w:val="Special Bold"/>
    <w:basedOn w:val="DefaultParagraphFont"/>
    <w:rsid w:val="00865A1F"/>
    <w:rPr>
      <w:b/>
      <w:spacing w:val="0"/>
    </w:rPr>
  </w:style>
  <w:style w:type="paragraph" w:styleId="ListBullet2">
    <w:name w:val="List Bullet 2"/>
    <w:basedOn w:val="List2"/>
    <w:rsid w:val="00865A1F"/>
    <w:pPr>
      <w:numPr>
        <w:numId w:val="14"/>
      </w:numPr>
      <w:tabs>
        <w:tab w:val="clear" w:pos="680"/>
      </w:tabs>
    </w:pPr>
  </w:style>
  <w:style w:type="paragraph" w:styleId="Header">
    <w:name w:val="header"/>
    <w:basedOn w:val="Normal"/>
    <w:link w:val="HeaderChar"/>
    <w:rsid w:val="00865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A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5A1F"/>
    <w:pPr>
      <w:spacing w:before="240" w:after="120"/>
      <w:outlineLvl w:val="0"/>
    </w:pPr>
    <w:rPr>
      <w:rFonts w:ascii="Times New Roman" w:hAnsi="Times New Roman"/>
      <w:b/>
      <w:sz w:val="28"/>
    </w:rPr>
  </w:style>
  <w:style w:type="paragraph" w:customStyle="1" w:styleId="AllowPageBreak">
    <w:name w:val="AllowPageBreak"/>
    <w:rsid w:val="00865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A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5A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5A1F"/>
    <w:rPr>
      <w:rFonts w:ascii="Courier New" w:eastAsia="Times New Roman" w:hAnsi="Courier New" w:cs="Times New Roman"/>
      <w:i/>
      <w:szCs w:val="20"/>
      <w:lang w:val="en-US" w:eastAsia="en-US"/>
    </w:rPr>
  </w:style>
  <w:style w:type="paragraph" w:customStyle="1" w:styleId="HeadingBase">
    <w:name w:val="Heading Base"/>
    <w:rsid w:val="00865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A1F"/>
    <w:pPr>
      <w:tabs>
        <w:tab w:val="right" w:leader="dot" w:pos="9072"/>
      </w:tabs>
      <w:ind w:left="567"/>
    </w:pPr>
    <w:rPr>
      <w:szCs w:val="22"/>
    </w:rPr>
  </w:style>
  <w:style w:type="paragraph" w:customStyle="1" w:styleId="TOCBase">
    <w:name w:val="TOC Base"/>
    <w:rsid w:val="00865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A1F"/>
    <w:pPr>
      <w:tabs>
        <w:tab w:val="right" w:leader="dot" w:pos="9072"/>
      </w:tabs>
      <w:spacing w:before="40" w:after="40"/>
      <w:ind w:left="284"/>
    </w:pPr>
    <w:rPr>
      <w:rFonts w:ascii="Times New Roman" w:hAnsi="Times New Roman"/>
    </w:rPr>
  </w:style>
  <w:style w:type="paragraph" w:styleId="TOC1">
    <w:name w:val="toc 1"/>
    <w:basedOn w:val="TOCBase"/>
    <w:next w:val="Normal"/>
    <w:rsid w:val="00865A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5A1F"/>
    <w:pPr>
      <w:spacing w:before="5040"/>
      <w:jc w:val="center"/>
    </w:pPr>
    <w:rPr>
      <w:sz w:val="48"/>
      <w:szCs w:val="72"/>
      <w:lang w:val="en-US"/>
    </w:rPr>
  </w:style>
  <w:style w:type="character" w:customStyle="1" w:styleId="TitleChar">
    <w:name w:val="Title Char"/>
    <w:basedOn w:val="DefaultParagraphFont"/>
    <w:link w:val="Title"/>
    <w:rsid w:val="00865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A1F"/>
    <w:pPr>
      <w:tabs>
        <w:tab w:val="left" w:pos="3600"/>
        <w:tab w:val="left" w:pos="3958"/>
      </w:tabs>
    </w:pPr>
  </w:style>
  <w:style w:type="paragraph" w:customStyle="1" w:styleId="Note">
    <w:name w:val="Note"/>
    <w:basedOn w:val="BodyText"/>
    <w:rsid w:val="00865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A1F"/>
    <w:pPr>
      <w:framePr w:wrap="auto" w:hAnchor="text" w:y="6049"/>
    </w:pPr>
    <w:rPr>
      <w:color w:val="000000"/>
      <w:sz w:val="40"/>
    </w:rPr>
  </w:style>
  <w:style w:type="paragraph" w:customStyle="1" w:styleId="TOCTitle">
    <w:name w:val="TOCTitle"/>
    <w:basedOn w:val="Heading1"/>
    <w:rsid w:val="00865A1F"/>
    <w:pPr>
      <w:spacing w:after="240"/>
      <w:jc w:val="center"/>
      <w:outlineLvl w:val="9"/>
    </w:pPr>
    <w:rPr>
      <w:caps/>
    </w:rPr>
  </w:style>
  <w:style w:type="paragraph" w:customStyle="1" w:styleId="Version">
    <w:name w:val="Version"/>
    <w:rsid w:val="00865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A1F"/>
    <w:pPr>
      <w:keepNext w:val="0"/>
      <w:tabs>
        <w:tab w:val="right" w:pos="4176"/>
      </w:tabs>
      <w:ind w:left="198" w:hanging="198"/>
    </w:pPr>
    <w:rPr>
      <w:rFonts w:ascii="Garamond" w:hAnsi="Garamond"/>
    </w:rPr>
  </w:style>
  <w:style w:type="paragraph" w:styleId="IndexHeading">
    <w:name w:val="index heading"/>
    <w:basedOn w:val="Normal"/>
    <w:next w:val="Index1"/>
    <w:semiHidden/>
    <w:rsid w:val="00865A1F"/>
    <w:pPr>
      <w:spacing w:before="120" w:after="120"/>
    </w:pPr>
    <w:rPr>
      <w:rFonts w:ascii="Arial" w:hAnsi="Arial"/>
      <w:b/>
      <w:color w:val="918585"/>
      <w:sz w:val="24"/>
    </w:rPr>
  </w:style>
  <w:style w:type="paragraph" w:customStyle="1" w:styleId="Chapter">
    <w:name w:val="Chapter"/>
    <w:basedOn w:val="Normal"/>
    <w:rsid w:val="00865A1F"/>
    <w:pPr>
      <w:spacing w:before="240"/>
    </w:pPr>
    <w:rPr>
      <w:rFonts w:ascii="Times New Roman" w:hAnsi="Times New Roman"/>
      <w:smallCaps/>
      <w:spacing w:val="80"/>
      <w:sz w:val="28"/>
    </w:rPr>
  </w:style>
  <w:style w:type="paragraph" w:customStyle="1" w:styleId="InChapter">
    <w:name w:val="InChapter"/>
    <w:basedOn w:val="Heading3"/>
    <w:rsid w:val="00865A1F"/>
    <w:pPr>
      <w:spacing w:after="240"/>
      <w:outlineLvl w:val="9"/>
    </w:pPr>
    <w:rPr>
      <w:noProof/>
    </w:rPr>
  </w:style>
  <w:style w:type="paragraph" w:styleId="Index2">
    <w:name w:val="index 2"/>
    <w:basedOn w:val="Normal"/>
    <w:next w:val="Normal"/>
    <w:semiHidden/>
    <w:rsid w:val="00865A1F"/>
    <w:pPr>
      <w:tabs>
        <w:tab w:val="right" w:pos="4176"/>
      </w:tabs>
      <w:ind w:left="568" w:hanging="284"/>
    </w:pPr>
    <w:rPr>
      <w:rFonts w:ascii="Garamond" w:hAnsi="Garamond"/>
    </w:rPr>
  </w:style>
  <w:style w:type="paragraph" w:customStyle="1" w:styleId="Byline">
    <w:name w:val="Byline"/>
    <w:rsid w:val="00865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A1F"/>
    <w:pPr>
      <w:tabs>
        <w:tab w:val="clear" w:pos="3600"/>
        <w:tab w:val="clear" w:pos="3958"/>
      </w:tabs>
      <w:jc w:val="right"/>
    </w:pPr>
  </w:style>
  <w:style w:type="character" w:styleId="Emphasis">
    <w:name w:val="Emphasis"/>
    <w:basedOn w:val="DefaultParagraphFont"/>
    <w:qFormat/>
    <w:rsid w:val="00865A1F"/>
    <w:rPr>
      <w:i/>
    </w:rPr>
  </w:style>
  <w:style w:type="paragraph" w:styleId="Caption">
    <w:name w:val="caption"/>
    <w:basedOn w:val="BodyText"/>
    <w:next w:val="Normal"/>
    <w:qFormat/>
    <w:rsid w:val="00865A1F"/>
    <w:pPr>
      <w:framePr w:w="2268" w:hSpace="181" w:vSpace="181" w:wrap="around" w:vAnchor="text" w:hAnchor="page" w:x="1135" w:y="285" w:anchorLock="1"/>
    </w:pPr>
    <w:rPr>
      <w:i/>
    </w:rPr>
  </w:style>
  <w:style w:type="paragraph" w:customStyle="1" w:styleId="MiniTOCTitle">
    <w:name w:val="MiniTOCTitle"/>
    <w:basedOn w:val="Heading4"/>
    <w:rsid w:val="00865A1F"/>
    <w:pPr>
      <w:spacing w:before="240"/>
      <w:outlineLvl w:val="9"/>
    </w:pPr>
    <w:rPr>
      <w:noProof/>
      <w:sz w:val="24"/>
    </w:rPr>
  </w:style>
  <w:style w:type="paragraph" w:customStyle="1" w:styleId="MiniTOCItem">
    <w:name w:val="MiniTOCItem"/>
    <w:basedOn w:val="ListBullet"/>
    <w:rsid w:val="00865A1F"/>
    <w:pPr>
      <w:numPr>
        <w:numId w:val="0"/>
      </w:numPr>
      <w:tabs>
        <w:tab w:val="right" w:leader="dot" w:pos="6521"/>
      </w:tabs>
      <w:spacing w:before="0" w:after="0"/>
    </w:pPr>
  </w:style>
  <w:style w:type="paragraph" w:customStyle="1" w:styleId="TOFTitle">
    <w:name w:val="TOFTitle"/>
    <w:basedOn w:val="TOCTitle"/>
    <w:rsid w:val="00865A1F"/>
  </w:style>
  <w:style w:type="paragraph" w:styleId="TableofFigures">
    <w:name w:val="table of figures"/>
    <w:basedOn w:val="Normal"/>
    <w:next w:val="Normal"/>
    <w:semiHidden/>
    <w:rsid w:val="00865A1F"/>
    <w:pPr>
      <w:tabs>
        <w:tab w:val="right" w:leader="dot" w:pos="9072"/>
      </w:tabs>
      <w:ind w:left="970" w:hanging="403"/>
    </w:pPr>
    <w:rPr>
      <w:rFonts w:ascii="Times New Roman" w:hAnsi="Times New Roman"/>
      <w:b/>
    </w:rPr>
  </w:style>
  <w:style w:type="paragraph" w:styleId="ListNumber">
    <w:name w:val="List Number"/>
    <w:basedOn w:val="List"/>
    <w:rsid w:val="00865A1F"/>
    <w:pPr>
      <w:numPr>
        <w:numId w:val="11"/>
      </w:numPr>
    </w:pPr>
  </w:style>
  <w:style w:type="character" w:customStyle="1" w:styleId="WingdingSymbols">
    <w:name w:val="Wingding Symbols"/>
    <w:rsid w:val="00865A1F"/>
    <w:rPr>
      <w:rFonts w:ascii="Wingdings" w:hAnsi="Wingdings"/>
    </w:rPr>
  </w:style>
  <w:style w:type="paragraph" w:customStyle="1" w:styleId="TableHeading">
    <w:name w:val="Table Heading"/>
    <w:basedOn w:val="HeadingBase"/>
    <w:rsid w:val="00865A1F"/>
    <w:pPr>
      <w:keepLines/>
      <w:pBdr>
        <w:bottom w:val="single" w:sz="6" w:space="1" w:color="918585"/>
      </w:pBdr>
      <w:spacing w:before="240"/>
    </w:pPr>
  </w:style>
  <w:style w:type="character" w:customStyle="1" w:styleId="HotSpot">
    <w:name w:val="HotSpot"/>
    <w:rsid w:val="00865A1F"/>
    <w:rPr>
      <w:color w:val="0033CC"/>
      <w:u w:val="none"/>
    </w:rPr>
  </w:style>
  <w:style w:type="paragraph" w:customStyle="1" w:styleId="BodyTextRight">
    <w:name w:val="Body Text Right"/>
    <w:basedOn w:val="BodyText"/>
    <w:rsid w:val="00865A1F"/>
    <w:pPr>
      <w:spacing w:before="0" w:after="0"/>
      <w:jc w:val="right"/>
    </w:pPr>
  </w:style>
  <w:style w:type="paragraph" w:styleId="Index3">
    <w:name w:val="index 3"/>
    <w:basedOn w:val="ListNumber2"/>
    <w:next w:val="Normal"/>
    <w:semiHidden/>
    <w:rsid w:val="00865A1F"/>
    <w:pPr>
      <w:numPr>
        <w:numId w:val="0"/>
      </w:numPr>
      <w:tabs>
        <w:tab w:val="right" w:leader="dot" w:pos="4176"/>
      </w:tabs>
    </w:pPr>
  </w:style>
  <w:style w:type="paragraph" w:styleId="ListNumber2">
    <w:name w:val="List Number 2"/>
    <w:basedOn w:val="List2"/>
    <w:rsid w:val="00865A1F"/>
    <w:pPr>
      <w:numPr>
        <w:numId w:val="10"/>
      </w:numPr>
      <w:tabs>
        <w:tab w:val="clear" w:pos="1060"/>
      </w:tabs>
    </w:pPr>
  </w:style>
  <w:style w:type="paragraph" w:customStyle="1" w:styleId="MarginNote">
    <w:name w:val="Margin Note"/>
    <w:basedOn w:val="BodyText"/>
    <w:rsid w:val="00865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A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5A1F"/>
    <w:rPr>
      <w:sz w:val="32"/>
    </w:rPr>
  </w:style>
  <w:style w:type="paragraph" w:customStyle="1" w:styleId="HeadingProcedure">
    <w:name w:val="Heading Procedure"/>
    <w:basedOn w:val="HeadingBase"/>
    <w:next w:val="Normal"/>
    <w:rsid w:val="00865A1F"/>
    <w:pPr>
      <w:tabs>
        <w:tab w:val="left" w:pos="0"/>
      </w:tabs>
      <w:spacing w:before="120" w:after="60"/>
    </w:pPr>
    <w:rPr>
      <w:i/>
      <w:color w:val="918585"/>
      <w:sz w:val="22"/>
    </w:rPr>
  </w:style>
  <w:style w:type="paragraph" w:customStyle="1" w:styleId="TableBodyText">
    <w:name w:val="Table Body Text"/>
    <w:basedOn w:val="BodyText"/>
    <w:rsid w:val="00865A1F"/>
    <w:pPr>
      <w:spacing w:before="60" w:after="60"/>
    </w:pPr>
  </w:style>
  <w:style w:type="paragraph" w:styleId="ListContinue">
    <w:name w:val="List Continue"/>
    <w:basedOn w:val="List"/>
    <w:rsid w:val="00865A1F"/>
    <w:pPr>
      <w:ind w:firstLine="0"/>
    </w:pPr>
  </w:style>
  <w:style w:type="paragraph" w:customStyle="1" w:styleId="ListNote">
    <w:name w:val="List Note"/>
    <w:basedOn w:val="List"/>
    <w:rsid w:val="00865A1F"/>
    <w:pPr>
      <w:pBdr>
        <w:top w:val="single" w:sz="6" w:space="2" w:color="918585"/>
        <w:bottom w:val="single" w:sz="6" w:space="2" w:color="918585"/>
      </w:pBdr>
      <w:tabs>
        <w:tab w:val="left" w:pos="1021"/>
      </w:tabs>
      <w:ind w:firstLine="0"/>
    </w:pPr>
  </w:style>
  <w:style w:type="paragraph" w:customStyle="1" w:styleId="Warning">
    <w:name w:val="Warning"/>
    <w:basedOn w:val="BodyText"/>
    <w:rsid w:val="00865A1F"/>
    <w:pPr>
      <w:shd w:val="clear" w:color="auto" w:fill="D9D9D9"/>
      <w:tabs>
        <w:tab w:val="left" w:pos="992"/>
      </w:tabs>
      <w:ind w:left="119" w:right="119"/>
    </w:pPr>
    <w:rPr>
      <w:sz w:val="20"/>
    </w:rPr>
  </w:style>
  <w:style w:type="paragraph" w:customStyle="1" w:styleId="MarginIcons">
    <w:name w:val="Margin Icons"/>
    <w:basedOn w:val="BodyText"/>
    <w:rsid w:val="00865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A1F"/>
    <w:rPr>
      <w:rFonts w:ascii="Courier New" w:hAnsi="Courier New"/>
    </w:rPr>
  </w:style>
  <w:style w:type="paragraph" w:customStyle="1" w:styleId="NoteBullet">
    <w:name w:val="Note Bullet"/>
    <w:basedOn w:val="Note"/>
    <w:rsid w:val="00865A1F"/>
    <w:pPr>
      <w:tabs>
        <w:tab w:val="clear" w:pos="680"/>
      </w:tabs>
      <w:spacing w:before="60" w:after="60"/>
    </w:pPr>
  </w:style>
  <w:style w:type="paragraph" w:customStyle="1" w:styleId="SubHeading2">
    <w:name w:val="SubHeading2"/>
    <w:basedOn w:val="HeadingBase"/>
    <w:rsid w:val="00865A1F"/>
    <w:pPr>
      <w:spacing w:before="240" w:after="60"/>
    </w:pPr>
    <w:rPr>
      <w:sz w:val="20"/>
    </w:rPr>
  </w:style>
  <w:style w:type="paragraph" w:customStyle="1" w:styleId="SubHeading1">
    <w:name w:val="SubHeading1"/>
    <w:basedOn w:val="HeadingBase"/>
    <w:rsid w:val="00865A1F"/>
    <w:pPr>
      <w:spacing w:before="240" w:after="60"/>
    </w:pPr>
    <w:rPr>
      <w:color w:val="918585"/>
      <w:sz w:val="22"/>
    </w:rPr>
  </w:style>
  <w:style w:type="paragraph" w:customStyle="1" w:styleId="SideHeading">
    <w:name w:val="Side Heading"/>
    <w:basedOn w:val="HeadingBase"/>
    <w:rsid w:val="00865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A1F"/>
    <w:pPr>
      <w:numPr>
        <w:numId w:val="12"/>
      </w:numPr>
    </w:pPr>
  </w:style>
  <w:style w:type="paragraph" w:styleId="PlainText">
    <w:name w:val="Plain Text"/>
    <w:basedOn w:val="Normal"/>
    <w:link w:val="PlainTextChar"/>
    <w:rsid w:val="00865A1F"/>
    <w:rPr>
      <w:sz w:val="20"/>
    </w:rPr>
  </w:style>
  <w:style w:type="character" w:customStyle="1" w:styleId="PlainTextChar">
    <w:name w:val="Plain Text Char"/>
    <w:basedOn w:val="DefaultParagraphFont"/>
    <w:link w:val="PlainText"/>
    <w:rsid w:val="00865A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5A1F"/>
    <w:rPr>
      <w:b/>
      <w:smallCaps/>
    </w:rPr>
  </w:style>
  <w:style w:type="paragraph" w:customStyle="1" w:styleId="TableListNumber">
    <w:name w:val="Table List Number"/>
    <w:basedOn w:val="ListNumber"/>
    <w:rsid w:val="00865A1F"/>
    <w:pPr>
      <w:numPr>
        <w:numId w:val="0"/>
      </w:numPr>
    </w:pPr>
  </w:style>
  <w:style w:type="paragraph" w:styleId="TOC4">
    <w:name w:val="toc 4"/>
    <w:basedOn w:val="TOCBase"/>
    <w:next w:val="Normal"/>
    <w:semiHidden/>
    <w:rsid w:val="00865A1F"/>
    <w:pPr>
      <w:tabs>
        <w:tab w:val="right" w:leader="dot" w:pos="9071"/>
      </w:tabs>
      <w:ind w:left="1701"/>
    </w:pPr>
  </w:style>
  <w:style w:type="paragraph" w:customStyle="1" w:styleId="ListAlpha">
    <w:name w:val="List Alpha"/>
    <w:basedOn w:val="List"/>
    <w:rsid w:val="00865A1F"/>
    <w:pPr>
      <w:numPr>
        <w:numId w:val="9"/>
      </w:numPr>
    </w:pPr>
  </w:style>
  <w:style w:type="paragraph" w:customStyle="1" w:styleId="ListAlpha2">
    <w:name w:val="List Alpha 2"/>
    <w:basedOn w:val="List2"/>
    <w:rsid w:val="00865A1F"/>
    <w:pPr>
      <w:numPr>
        <w:numId w:val="8"/>
      </w:numPr>
    </w:pPr>
  </w:style>
  <w:style w:type="paragraph" w:styleId="List2">
    <w:name w:val="List 2"/>
    <w:basedOn w:val="BodyText"/>
    <w:rsid w:val="00865A1F"/>
    <w:pPr>
      <w:tabs>
        <w:tab w:val="left" w:pos="680"/>
      </w:tabs>
      <w:spacing w:before="60" w:after="60"/>
      <w:ind w:left="680" w:hanging="340"/>
    </w:pPr>
  </w:style>
  <w:style w:type="paragraph" w:styleId="List3">
    <w:name w:val="List 3"/>
    <w:basedOn w:val="BodyText"/>
    <w:rsid w:val="00865A1F"/>
    <w:pPr>
      <w:tabs>
        <w:tab w:val="left" w:pos="1021"/>
      </w:tabs>
      <w:spacing w:before="60" w:after="60"/>
      <w:ind w:left="1020" w:hanging="340"/>
    </w:pPr>
  </w:style>
  <w:style w:type="paragraph" w:styleId="List4">
    <w:name w:val="List 4"/>
    <w:basedOn w:val="BodyText"/>
    <w:rsid w:val="00865A1F"/>
    <w:pPr>
      <w:tabs>
        <w:tab w:val="left" w:pos="1361"/>
      </w:tabs>
      <w:spacing w:before="60" w:after="60"/>
      <w:ind w:left="1361" w:hanging="340"/>
    </w:pPr>
  </w:style>
  <w:style w:type="paragraph" w:styleId="List5">
    <w:name w:val="List 5"/>
    <w:basedOn w:val="BodyText"/>
    <w:rsid w:val="00865A1F"/>
    <w:pPr>
      <w:tabs>
        <w:tab w:val="left" w:pos="1701"/>
      </w:tabs>
      <w:spacing w:before="60" w:after="60"/>
      <w:ind w:left="1701" w:hanging="340"/>
    </w:pPr>
  </w:style>
  <w:style w:type="paragraph" w:styleId="ListBullet3">
    <w:name w:val="List Bullet 3"/>
    <w:basedOn w:val="List3"/>
    <w:rsid w:val="00865A1F"/>
    <w:pPr>
      <w:numPr>
        <w:numId w:val="15"/>
      </w:numPr>
      <w:tabs>
        <w:tab w:val="clear" w:pos="1021"/>
      </w:tabs>
      <w:ind w:left="1037" w:hanging="357"/>
    </w:pPr>
  </w:style>
  <w:style w:type="paragraph" w:styleId="ListBullet4">
    <w:name w:val="List Bullet 4"/>
    <w:basedOn w:val="List4"/>
    <w:rsid w:val="00865A1F"/>
    <w:pPr>
      <w:numPr>
        <w:numId w:val="3"/>
      </w:numPr>
    </w:pPr>
  </w:style>
  <w:style w:type="paragraph" w:styleId="ListBullet5">
    <w:name w:val="List Bullet 5"/>
    <w:basedOn w:val="List5"/>
    <w:rsid w:val="00865A1F"/>
    <w:pPr>
      <w:numPr>
        <w:numId w:val="4"/>
      </w:numPr>
    </w:pPr>
  </w:style>
  <w:style w:type="paragraph" w:styleId="ListContinue2">
    <w:name w:val="List Continue 2"/>
    <w:basedOn w:val="List2"/>
    <w:rsid w:val="00865A1F"/>
    <w:pPr>
      <w:ind w:firstLine="0"/>
    </w:pPr>
  </w:style>
  <w:style w:type="paragraph" w:styleId="ListContinue3">
    <w:name w:val="List Continue 3"/>
    <w:basedOn w:val="List3"/>
    <w:rsid w:val="00865A1F"/>
    <w:pPr>
      <w:ind w:left="1021" w:firstLine="0"/>
    </w:pPr>
  </w:style>
  <w:style w:type="paragraph" w:styleId="ListContinue4">
    <w:name w:val="List Continue 4"/>
    <w:basedOn w:val="List4"/>
    <w:rsid w:val="00865A1F"/>
    <w:pPr>
      <w:ind w:firstLine="0"/>
    </w:pPr>
  </w:style>
  <w:style w:type="paragraph" w:styleId="ListContinue5">
    <w:name w:val="List Continue 5"/>
    <w:basedOn w:val="List5"/>
    <w:rsid w:val="00865A1F"/>
    <w:pPr>
      <w:ind w:firstLine="0"/>
    </w:pPr>
  </w:style>
  <w:style w:type="paragraph" w:styleId="ListNumber3">
    <w:name w:val="List Number 3"/>
    <w:basedOn w:val="List3"/>
    <w:rsid w:val="00865A1F"/>
    <w:pPr>
      <w:numPr>
        <w:numId w:val="5"/>
      </w:numPr>
    </w:pPr>
  </w:style>
  <w:style w:type="paragraph" w:styleId="ListNumber4">
    <w:name w:val="List Number 4"/>
    <w:basedOn w:val="List4"/>
    <w:rsid w:val="00865A1F"/>
    <w:pPr>
      <w:numPr>
        <w:numId w:val="6"/>
      </w:numPr>
    </w:pPr>
  </w:style>
  <w:style w:type="paragraph" w:styleId="ListNumber5">
    <w:name w:val="List Number 5"/>
    <w:basedOn w:val="List5"/>
    <w:rsid w:val="00865A1F"/>
    <w:pPr>
      <w:numPr>
        <w:numId w:val="7"/>
      </w:numPr>
    </w:pPr>
  </w:style>
  <w:style w:type="paragraph" w:styleId="BlockText">
    <w:name w:val="Block Text"/>
    <w:basedOn w:val="Normal"/>
    <w:rsid w:val="00865A1F"/>
    <w:pPr>
      <w:spacing w:after="120"/>
      <w:ind w:left="1440" w:right="1440"/>
    </w:pPr>
  </w:style>
  <w:style w:type="character" w:customStyle="1" w:styleId="Subscript">
    <w:name w:val="Subscript"/>
    <w:basedOn w:val="DefaultParagraphFont"/>
    <w:rsid w:val="00865A1F"/>
    <w:rPr>
      <w:sz w:val="16"/>
      <w:vertAlign w:val="subscript"/>
    </w:rPr>
  </w:style>
  <w:style w:type="character" w:customStyle="1" w:styleId="Superscript">
    <w:name w:val="Superscript"/>
    <w:basedOn w:val="DefaultParagraphFont"/>
    <w:rsid w:val="00865A1F"/>
    <w:rPr>
      <w:sz w:val="16"/>
      <w:vertAlign w:val="superscript"/>
    </w:rPr>
  </w:style>
  <w:style w:type="character" w:customStyle="1" w:styleId="Symbols">
    <w:name w:val="Symbols"/>
    <w:basedOn w:val="DefaultParagraphFont"/>
    <w:rsid w:val="00865A1F"/>
    <w:rPr>
      <w:rFonts w:ascii="Symbol" w:hAnsi="Symbol"/>
    </w:rPr>
  </w:style>
  <w:style w:type="character" w:customStyle="1" w:styleId="MenuOptions">
    <w:name w:val="Menu Options"/>
    <w:basedOn w:val="DefaultParagraphFont"/>
    <w:rsid w:val="00865A1F"/>
    <w:rPr>
      <w:rFonts w:ascii="Arial Narrow" w:hAnsi="Arial Narrow"/>
      <w:smallCaps/>
    </w:rPr>
  </w:style>
  <w:style w:type="character" w:customStyle="1" w:styleId="Buttons">
    <w:name w:val="Buttons"/>
    <w:basedOn w:val="DefaultParagraphFont"/>
    <w:rsid w:val="00865A1F"/>
    <w:rPr>
      <w:b/>
    </w:rPr>
  </w:style>
  <w:style w:type="character" w:customStyle="1" w:styleId="Underlined">
    <w:name w:val="Underlined"/>
    <w:basedOn w:val="DefaultParagraphFont"/>
    <w:rsid w:val="00865A1F"/>
    <w:rPr>
      <w:u w:val="single"/>
    </w:rPr>
  </w:style>
  <w:style w:type="paragraph" w:customStyle="1" w:styleId="TableBodyTextRight">
    <w:name w:val="Table Body Text Right"/>
    <w:basedOn w:val="TableBodyText"/>
    <w:rsid w:val="00865A1F"/>
    <w:pPr>
      <w:widowControl w:val="0"/>
      <w:autoSpaceDE w:val="0"/>
      <w:autoSpaceDN w:val="0"/>
      <w:adjustRightInd w:val="0"/>
      <w:jc w:val="right"/>
    </w:pPr>
    <w:rPr>
      <w:rFonts w:cs="Arial"/>
      <w:szCs w:val="18"/>
    </w:rPr>
  </w:style>
  <w:style w:type="paragraph" w:customStyle="1" w:styleId="CopyrightText">
    <w:name w:val="Copyright Text"/>
    <w:basedOn w:val="BodyText"/>
    <w:rsid w:val="00865A1F"/>
    <w:rPr>
      <w:sz w:val="18"/>
    </w:rPr>
  </w:style>
  <w:style w:type="paragraph" w:customStyle="1" w:styleId="BodySmallRight">
    <w:name w:val="Body Small Right"/>
    <w:basedOn w:val="BodyTextRight"/>
    <w:rsid w:val="00865A1F"/>
    <w:rPr>
      <w:sz w:val="18"/>
      <w:szCs w:val="18"/>
    </w:rPr>
  </w:style>
  <w:style w:type="paragraph" w:customStyle="1" w:styleId="MarginEdition">
    <w:name w:val="Margin Edition"/>
    <w:basedOn w:val="MarginNote"/>
    <w:rsid w:val="00865A1F"/>
    <w:pPr>
      <w:spacing w:before="0" w:after="0"/>
    </w:pPr>
    <w:rPr>
      <w:rFonts w:ascii="Times New Roman" w:hAnsi="Times New Roman"/>
      <w:color w:val="999999"/>
    </w:rPr>
  </w:style>
  <w:style w:type="paragraph" w:customStyle="1" w:styleId="Spacer">
    <w:name w:val="Spacer"/>
    <w:basedOn w:val="Normal"/>
    <w:rsid w:val="00865A1F"/>
    <w:rPr>
      <w:sz w:val="2"/>
      <w:szCs w:val="2"/>
    </w:rPr>
  </w:style>
  <w:style w:type="character" w:customStyle="1" w:styleId="Small">
    <w:name w:val="Small"/>
    <w:basedOn w:val="DefaultParagraphFont"/>
    <w:rsid w:val="00865A1F"/>
    <w:rPr>
      <w:sz w:val="16"/>
    </w:rPr>
  </w:style>
  <w:style w:type="paragraph" w:customStyle="1" w:styleId="WideTable">
    <w:name w:val="Wide Table"/>
    <w:basedOn w:val="Normal"/>
    <w:rsid w:val="00865A1F"/>
    <w:pPr>
      <w:ind w:left="-1418"/>
    </w:pPr>
    <w:rPr>
      <w:sz w:val="2"/>
      <w:szCs w:val="2"/>
    </w:rPr>
  </w:style>
  <w:style w:type="character" w:styleId="PageNumber">
    <w:name w:val="page number"/>
    <w:basedOn w:val="DefaultParagraphFont"/>
    <w:rsid w:val="00865A1F"/>
  </w:style>
  <w:style w:type="paragraph" w:styleId="Quote">
    <w:name w:val="Quote"/>
    <w:basedOn w:val="Heading1"/>
    <w:link w:val="QuoteChar"/>
    <w:qFormat/>
    <w:rsid w:val="00865A1F"/>
    <w:rPr>
      <w:b w:val="0"/>
      <w:sz w:val="72"/>
      <w:szCs w:val="72"/>
      <w:lang w:val="en-NZ"/>
    </w:rPr>
  </w:style>
  <w:style w:type="character" w:customStyle="1" w:styleId="QuoteChar">
    <w:name w:val="Quote Char"/>
    <w:basedOn w:val="DefaultParagraphFont"/>
    <w:link w:val="Quote"/>
    <w:rsid w:val="00865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A1F"/>
    <w:pPr>
      <w:pageBreakBefore/>
    </w:pPr>
  </w:style>
  <w:style w:type="paragraph" w:customStyle="1" w:styleId="Border">
    <w:name w:val="Border"/>
    <w:basedOn w:val="Normal"/>
    <w:qFormat/>
    <w:rsid w:val="00865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A1F"/>
    <w:rPr>
      <w:b/>
      <w:bCs/>
      <w:i/>
      <w:iCs/>
      <w:color w:val="auto"/>
    </w:rPr>
  </w:style>
  <w:style w:type="paragraph" w:styleId="IntenseQuote">
    <w:name w:val="Intense Quote"/>
    <w:basedOn w:val="Normal"/>
    <w:next w:val="Normal"/>
    <w:link w:val="IntenseQuoteChar"/>
    <w:uiPriority w:val="30"/>
    <w:qFormat/>
    <w:rsid w:val="00865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A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5A1F"/>
    <w:rPr>
      <w:smallCaps/>
      <w:color w:val="auto"/>
      <w:u w:val="single"/>
    </w:rPr>
  </w:style>
  <w:style w:type="character" w:styleId="IntenseReference">
    <w:name w:val="Intense Reference"/>
    <w:basedOn w:val="DefaultParagraphFont"/>
    <w:uiPriority w:val="32"/>
    <w:qFormat/>
    <w:rsid w:val="00865A1F"/>
    <w:rPr>
      <w:b/>
      <w:bCs/>
      <w:smallCaps/>
      <w:color w:val="auto"/>
      <w:spacing w:val="5"/>
      <w:u w:val="single"/>
    </w:rPr>
  </w:style>
  <w:style w:type="paragraph" w:customStyle="1" w:styleId="2ColumnHeading">
    <w:name w:val="2Column Heading"/>
    <w:basedOn w:val="BodyText"/>
    <w:qFormat/>
    <w:rsid w:val="00865A1F"/>
    <w:pPr>
      <w:spacing w:after="60"/>
      <w:ind w:left="-2268"/>
    </w:pPr>
    <w:rPr>
      <w:b/>
    </w:rPr>
  </w:style>
  <w:style w:type="paragraph" w:customStyle="1" w:styleId="Heading1TOC">
    <w:name w:val="Heading1 TOC"/>
    <w:basedOn w:val="Normal"/>
    <w:qFormat/>
    <w:rsid w:val="00865A1F"/>
    <w:pPr>
      <w:spacing w:before="240" w:after="120"/>
    </w:pPr>
    <w:rPr>
      <w:rFonts w:ascii="Times New Roman" w:hAnsi="Times New Roman"/>
      <w:b/>
      <w:sz w:val="32"/>
    </w:rPr>
  </w:style>
  <w:style w:type="paragraph" w:customStyle="1" w:styleId="Heading2TOC">
    <w:name w:val="Heading2 TOC"/>
    <w:basedOn w:val="Normal"/>
    <w:qFormat/>
    <w:rsid w:val="00865A1F"/>
    <w:pPr>
      <w:spacing w:before="240" w:after="60"/>
    </w:pPr>
    <w:rPr>
      <w:rFonts w:ascii="Times New Roman" w:hAnsi="Times New Roman"/>
      <w:b/>
      <w:sz w:val="28"/>
    </w:rPr>
  </w:style>
  <w:style w:type="character" w:customStyle="1" w:styleId="Underline">
    <w:name w:val="Underline"/>
    <w:basedOn w:val="DefaultParagraphFont"/>
    <w:qFormat/>
    <w:rsid w:val="00865A1F"/>
    <w:rPr>
      <w:u w:val="single"/>
    </w:rPr>
  </w:style>
  <w:style w:type="character" w:customStyle="1" w:styleId="BoldandItalics">
    <w:name w:val="Bold and Italics"/>
    <w:qFormat/>
    <w:rsid w:val="00865A1F"/>
    <w:rPr>
      <w:b/>
      <w:i/>
      <w:u w:val="none"/>
    </w:rPr>
  </w:style>
  <w:style w:type="paragraph" w:styleId="BalloonText">
    <w:name w:val="Balloon Text"/>
    <w:basedOn w:val="Normal"/>
    <w:link w:val="BalloonTextChar"/>
    <w:rsid w:val="00865A1F"/>
    <w:rPr>
      <w:rFonts w:ascii="Tahoma" w:hAnsi="Tahoma" w:cs="Tahoma"/>
      <w:sz w:val="16"/>
      <w:szCs w:val="16"/>
    </w:rPr>
  </w:style>
  <w:style w:type="character" w:customStyle="1" w:styleId="BalloonTextChar">
    <w:name w:val="Balloon Text Char"/>
    <w:basedOn w:val="DefaultParagraphFont"/>
    <w:link w:val="BalloonText"/>
    <w:rsid w:val="00865A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5A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5A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1544</Words>
  <Characters>9819</Characters>
  <Application>Microsoft Office Word</Application>
  <DocSecurity>0</DocSecurity>
  <Lines>313</Lines>
  <Paragraphs>192</Paragraphs>
  <ScaleCrop>false</ScaleCrop>
  <Company>Author-it Software Corporation Ltd.</Company>
  <LinksUpToDate>false</LinksUpToDate>
  <CharactersWithSpaces>11292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TLID3014A Load and unload vehicles carrying special loads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2012-05-27T03:41:00Z</dcterms:created>
  <dcterms:modified xsi:type="dcterms:W3CDTF">2012-05-27T03:41:00Z</dcterms:modified>
</cp:coreProperties>
</file>