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04CF" w:rsidP="005B04CF">
      <w:pPr>
        <w:pStyle w:val="Title"/>
      </w:pPr>
      <w:r>
        <w:fldChar w:fldCharType="begin"/>
      </w:r>
      <w:r>
        <w:instrText xml:space="preserve"> TITLE   \* MERGEFORMAT </w:instrText>
      </w:r>
      <w:r>
        <w:fldChar w:fldCharType="separate"/>
      </w:r>
      <w:r>
        <w:t>TLID2010A Operate a forklift</w:t>
      </w:r>
      <w:r>
        <w:fldChar w:fldCharType="end"/>
      </w:r>
    </w:p>
    <w:p w:rsidR="005B04CF" w:rsidP="005B04CF">
      <w:pPr>
        <w:pStyle w:val="Version"/>
        <w:sectPr w:rsidSect="001140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407C" w:rsidP="0011407C">
      <w:pPr>
        <w:pStyle w:val="SuperHeading"/>
      </w:pPr>
      <w:r w:rsidRPr="0011407C">
        <w:t>TLID2010A Operate a forklift</w:t>
      </w:r>
    </w:p>
    <w:p w:rsidR="00000000" w:rsidRPr="0011407C" w:rsidP="0011407C">
      <w:pPr>
        <w:pStyle w:val="Heading1"/>
      </w:pPr>
      <w:bookmarkStart w:id="1" w:name="O_274048"/>
      <w:bookmarkEnd w:id="1"/>
      <w:r w:rsidRPr="0011407C">
        <w:t>Modification History</w:t>
      </w:r>
    </w:p>
    <w:p w:rsidR="00000000" w:rsidRPr="0011407C" w:rsidP="0011407C">
      <w:pPr>
        <w:pStyle w:val="BodyText"/>
      </w:pPr>
      <w:r w:rsidRPr="0011407C">
        <w:t>Not Applicable</w:t>
      </w:r>
    </w:p>
    <w:p w:rsidR="00000000" w:rsidRPr="0011407C" w:rsidP="0011407C">
      <w:pPr>
        <w:pStyle w:val="AllowPageBreak"/>
      </w:pPr>
    </w:p>
    <w:p w:rsidR="00000000" w:rsidRPr="0011407C" w:rsidP="0011407C">
      <w:pPr>
        <w:pStyle w:val="Heading1"/>
      </w:pPr>
      <w:bookmarkStart w:id="2" w:name="O_223266"/>
      <w:bookmarkEnd w:id="2"/>
      <w:r w:rsidRPr="0011407C">
        <w:t>Unit Descriptor</w:t>
      </w:r>
    </w:p>
    <w:tbl>
      <w:tblPr>
        <w:tblW w:w="9640" w:type="dxa"/>
        <w:tblLayout w:type="fixed"/>
        <w:tblCellMar>
          <w:left w:w="62" w:type="dxa"/>
          <w:right w:w="62" w:type="dxa"/>
        </w:tblCellMar>
        <w:tblLook w:val="0000"/>
      </w:tblPr>
      <w:tblGrid>
        <w:gridCol w:w="2978"/>
        <w:gridCol w:w="6662"/>
      </w:tblGrid>
      <w:tr w:rsidTr="005B04C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1407C">
            <w:pPr>
              <w:pStyle w:val="BodyText"/>
              <w:rPr>
                <w:lang w:val="en-NZ"/>
              </w:rPr>
            </w:pPr>
            <w:r w:rsidRPr="0011407C">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11407C" w:rsidP="0011407C">
            <w:pPr>
              <w:pStyle w:val="BodyText"/>
            </w:pPr>
            <w:r w:rsidRPr="0011407C">
              <w:t>This unit involves the skills and knowledge required to operate a forklift, including checking forklift condition, driving t</w:t>
            </w:r>
            <w:r w:rsidRPr="0011407C">
              <w:t xml:space="preserve">he forklift to fulfil operational requirements, monitoring site conditions, and monitoring and maintaining forklift performance. Assessment of this unit will usually be undertaken within a licensing examination conducted by, or under the authority of, the </w:t>
            </w:r>
            <w:r w:rsidRPr="0011407C">
              <w:t>relevant state/territory OH&amp;S authority. Licensing, legislative, regulatory or certification requirements are applicable to this unit.</w:t>
            </w:r>
          </w:p>
        </w:tc>
      </w:tr>
    </w:tbl>
    <w:p w:rsidR="005B04CF" w:rsidP="0011407C">
      <w:pPr>
        <w:pStyle w:val="BodyText"/>
      </w:pPr>
    </w:p>
    <w:p w:rsidR="005B04CF" w:rsidP="0011407C">
      <w:pPr>
        <w:pStyle w:val="BodyText"/>
      </w:pPr>
    </w:p>
    <w:p w:rsidR="00000000" w:rsidRPr="0011407C" w:rsidP="0011407C">
      <w:pPr>
        <w:pStyle w:val="Heading1"/>
      </w:pPr>
      <w:bookmarkStart w:id="3" w:name="O_223268"/>
      <w:bookmarkEnd w:id="3"/>
      <w:r w:rsidRPr="0011407C">
        <w:t>Application of the Unit</w:t>
      </w:r>
    </w:p>
    <w:tbl>
      <w:tblPr>
        <w:tblW w:w="9640" w:type="dxa"/>
        <w:tblLayout w:type="fixed"/>
        <w:tblCellMar>
          <w:left w:w="62" w:type="dxa"/>
          <w:right w:w="62" w:type="dxa"/>
        </w:tblCellMar>
        <w:tblLook w:val="0000"/>
      </w:tblPr>
      <w:tblGrid>
        <w:gridCol w:w="2978"/>
        <w:gridCol w:w="6662"/>
      </w:tblGrid>
      <w:tr w:rsidTr="005B04C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1407C">
            <w:pPr>
              <w:pStyle w:val="BodyText"/>
              <w:rPr>
                <w:lang w:val="en-NZ"/>
              </w:rPr>
            </w:pPr>
            <w:r w:rsidRPr="0011407C">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11407C" w:rsidP="0011407C">
            <w:pPr>
              <w:pStyle w:val="BodyText"/>
            </w:pPr>
            <w:r w:rsidRPr="0011407C">
              <w:t>Operation of a forklift must be carried out in compliance with the licence requirements and regulations of the relevant state/territory authority.</w:t>
            </w:r>
          </w:p>
          <w:p w:rsidR="00000000" w:rsidRPr="0011407C" w:rsidP="0011407C">
            <w:pPr>
              <w:pStyle w:val="BodyText"/>
            </w:pPr>
            <w:r w:rsidRPr="0011407C">
              <w:t>Operation of a forklift is performed under some supervision, generally within a team environment. It involves</w:t>
            </w:r>
            <w:r w:rsidRPr="0011407C">
              <w:t xml:space="preserve"> the application of routine equipment operation principles and procedures to maintain the safety and operation of a forklift in a variety of operational contexts.</w:t>
            </w:r>
          </w:p>
        </w:tc>
      </w:tr>
    </w:tbl>
    <w:p w:rsidR="005B04CF" w:rsidP="0011407C">
      <w:pPr>
        <w:pStyle w:val="BodyText"/>
      </w:pPr>
    </w:p>
    <w:p w:rsidR="005B04CF" w:rsidP="0011407C">
      <w:pPr>
        <w:pStyle w:val="BodyText"/>
      </w:pPr>
    </w:p>
    <w:p w:rsidR="00000000" w:rsidRPr="0011407C" w:rsidP="0011407C">
      <w:pPr>
        <w:pStyle w:val="Heading1"/>
      </w:pPr>
      <w:bookmarkStart w:id="4" w:name="O_282308"/>
      <w:bookmarkEnd w:id="4"/>
      <w:r w:rsidRPr="0011407C">
        <w:t>Licensing/Regulatory Information</w:t>
      </w:r>
    </w:p>
    <w:p w:rsidR="00000000" w:rsidRPr="0011407C" w:rsidP="0011407C">
      <w:pPr>
        <w:pStyle w:val="BodyText"/>
      </w:pPr>
      <w:r w:rsidRPr="0011407C">
        <w:t>Refer to Unit Descriptor</w:t>
      </w:r>
    </w:p>
    <w:p w:rsidR="00000000" w:rsidRPr="0011407C" w:rsidP="0011407C">
      <w:pPr>
        <w:pStyle w:val="AllowPageBreak"/>
      </w:pPr>
    </w:p>
    <w:p w:rsidR="00000000" w:rsidRPr="0011407C" w:rsidP="0011407C">
      <w:pPr>
        <w:pStyle w:val="Heading1"/>
      </w:pPr>
      <w:bookmarkStart w:id="5" w:name="O_284758"/>
      <w:bookmarkEnd w:id="5"/>
      <w:r w:rsidRPr="0011407C">
        <w:t>Pre-Requisites</w:t>
      </w:r>
    </w:p>
    <w:p w:rsidR="00000000" w:rsidRPr="0011407C" w:rsidP="0011407C">
      <w:pPr>
        <w:pStyle w:val="BodyText"/>
      </w:pPr>
      <w:r w:rsidRPr="0011407C">
        <w:t>Not Applicable</w:t>
      </w:r>
    </w:p>
    <w:p w:rsidR="00000000" w:rsidRPr="0011407C" w:rsidP="0011407C">
      <w:pPr>
        <w:pStyle w:val="AllowPageBreak"/>
      </w:pPr>
    </w:p>
    <w:p w:rsidR="00000000" w:rsidRPr="0011407C" w:rsidP="0011407C">
      <w:pPr>
        <w:pStyle w:val="Heading1"/>
      </w:pPr>
      <w:bookmarkStart w:id="6" w:name="O_223267"/>
      <w:bookmarkEnd w:id="6"/>
      <w:r w:rsidRPr="0011407C">
        <w:t>Employability Skills Information</w:t>
      </w:r>
    </w:p>
    <w:tbl>
      <w:tblPr>
        <w:tblW w:w="9640" w:type="dxa"/>
        <w:tblLayout w:type="fixed"/>
        <w:tblCellMar>
          <w:left w:w="62" w:type="dxa"/>
          <w:right w:w="62" w:type="dxa"/>
        </w:tblCellMar>
        <w:tblLook w:val="0000"/>
      </w:tblPr>
      <w:tblGrid>
        <w:gridCol w:w="2978"/>
        <w:gridCol w:w="6662"/>
      </w:tblGrid>
      <w:tr w:rsidTr="005B04CF">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11407C">
            <w:pPr>
              <w:pStyle w:val="BodyText"/>
              <w:rPr>
                <w:lang w:val="en-NZ"/>
              </w:rPr>
            </w:pPr>
            <w:r w:rsidRPr="0011407C">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11407C" w:rsidP="0011407C">
            <w:pPr>
              <w:pStyle w:val="BodyText"/>
            </w:pPr>
            <w:r w:rsidRPr="0011407C">
              <w:t>This unit contains employability skills.</w:t>
            </w:r>
          </w:p>
        </w:tc>
      </w:tr>
    </w:tbl>
    <w:p w:rsidR="005B04CF" w:rsidP="0011407C">
      <w:pPr>
        <w:pStyle w:val="BodyText"/>
      </w:pPr>
    </w:p>
    <w:p w:rsidR="005B04CF" w:rsidP="0011407C">
      <w:pPr>
        <w:pStyle w:val="BodyText"/>
      </w:pPr>
    </w:p>
    <w:p w:rsidR="00000000" w:rsidRPr="0011407C" w:rsidP="0011407C">
      <w:pPr>
        <w:pStyle w:val="Heading1"/>
      </w:pPr>
      <w:bookmarkStart w:id="7" w:name="O_292094"/>
      <w:bookmarkEnd w:id="7"/>
      <w:r w:rsidRPr="0011407C">
        <w:t>Elements and Performance Criteria Pre-Content</w:t>
      </w:r>
    </w:p>
    <w:tbl>
      <w:tblPr>
        <w:tblW w:w="9640" w:type="dxa"/>
        <w:tblLayout w:type="fixed"/>
        <w:tblCellMar>
          <w:left w:w="62" w:type="dxa"/>
          <w:right w:w="62" w:type="dxa"/>
        </w:tblCellMar>
        <w:tblLook w:val="0000"/>
      </w:tblPr>
      <w:tblGrid>
        <w:gridCol w:w="2978"/>
        <w:gridCol w:w="6662"/>
      </w:tblGrid>
      <w:tr w:rsidTr="005B04C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1407C">
            <w:pPr>
              <w:pStyle w:val="BodyText"/>
              <w:rPr>
                <w:lang w:val="en-NZ"/>
              </w:rPr>
            </w:pPr>
            <w:r w:rsidRPr="0011407C">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11407C" w:rsidP="0011407C">
            <w:pPr>
              <w:pStyle w:val="BodyText"/>
            </w:pPr>
            <w:r w:rsidRPr="0011407C">
              <w:t>Performance criteria describe the required performance needed to demonstrate achievement of the element. Assessment of performance is to be consistent with the evidence guide.</w:t>
            </w:r>
          </w:p>
        </w:tc>
      </w:tr>
    </w:tbl>
    <w:p w:rsidR="00000000" w:rsidRPr="0011407C" w:rsidP="0011407C">
      <w:pPr>
        <w:pStyle w:val="BodyText"/>
      </w:pPr>
    </w:p>
    <w:p w:rsidR="00000000" w:rsidRPr="0011407C" w:rsidP="0011407C">
      <w:pPr>
        <w:pStyle w:val="AllowPageBreak"/>
      </w:pPr>
    </w:p>
    <w:p w:rsidR="00000000" w:rsidRPr="0011407C" w:rsidP="0011407C">
      <w:pPr>
        <w:pStyle w:val="Heading1"/>
      </w:pPr>
      <w:bookmarkStart w:id="8" w:name="O_238762"/>
      <w:bookmarkEnd w:id="8"/>
      <w:r w:rsidRPr="0011407C">
        <w:t>Elements and Performance Criteria</w:t>
      </w:r>
    </w:p>
    <w:tbl>
      <w:tblPr>
        <w:tblW w:w="9640" w:type="dxa"/>
        <w:tblLayout w:type="fixed"/>
        <w:tblCellMar>
          <w:left w:w="62" w:type="dxa"/>
          <w:right w:w="62" w:type="dxa"/>
        </w:tblCellMar>
        <w:tblLook w:val="0000"/>
      </w:tblPr>
      <w:tblGrid>
        <w:gridCol w:w="2978"/>
        <w:gridCol w:w="6662"/>
      </w:tblGrid>
      <w:tr w:rsidTr="005B04CF">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11407C" w:rsidP="0011407C">
            <w:pPr>
              <w:pStyle w:val="List"/>
            </w:pPr>
            <w:r w:rsidRPr="0011407C">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11407C">
            <w:pPr>
              <w:pStyle w:val="List"/>
              <w:rPr>
                <w:lang w:val="en-NZ"/>
              </w:rPr>
            </w:pPr>
            <w:r w:rsidRPr="0011407C">
              <w:rPr>
                <w:rStyle w:val="SpecialBold"/>
              </w:rPr>
              <w:t>PERFORMANCE CRITERIA</w:t>
            </w:r>
          </w:p>
        </w:tc>
      </w:tr>
      <w:tr w:rsidTr="005B04C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1407C">
            <w:pPr>
              <w:pStyle w:val="List"/>
              <w:rPr>
                <w:lang w:val="en-NZ"/>
              </w:rPr>
            </w:pPr>
            <w:r w:rsidRPr="0011407C">
              <w:rPr>
                <w:rStyle w:val="SpecialBold"/>
              </w:rPr>
              <w:t>1</w:t>
            </w:r>
            <w:r w:rsidRPr="0011407C">
              <w:tab/>
            </w:r>
            <w:r w:rsidRPr="0011407C">
              <w:rPr>
                <w:rStyle w:val="SpecialBold"/>
              </w:rPr>
              <w:t>Check forklift condition</w:t>
            </w:r>
          </w:p>
        </w:tc>
        <w:tc>
          <w:tcPr>
            <w:tcW w:w="6662" w:type="dxa"/>
            <w:tcBorders>
              <w:top w:val="nil"/>
              <w:left w:val="nil"/>
              <w:bottom w:val="nil"/>
              <w:right w:val="nil"/>
            </w:tcBorders>
            <w:tcMar>
              <w:top w:w="0" w:type="dxa"/>
              <w:left w:w="62" w:type="dxa"/>
              <w:bottom w:w="0" w:type="dxa"/>
              <w:right w:w="62" w:type="dxa"/>
            </w:tcMar>
          </w:tcPr>
          <w:p w:rsidR="00000000" w:rsidRPr="0011407C" w:rsidP="0011407C">
            <w:pPr>
              <w:pStyle w:val="List"/>
            </w:pPr>
            <w:r w:rsidRPr="0011407C">
              <w:t>1.1</w:t>
            </w:r>
            <w:r w:rsidRPr="0011407C">
              <w:tab/>
              <w:t xml:space="preserve">Condition of forklift is checked for compliance with OH&amp;S and workplace requirements for warning devices, manufacturers </w:t>
            </w:r>
            <w:r w:rsidRPr="0011407C">
              <w:t>specifications and the nature of the load shifting task</w:t>
            </w:r>
          </w:p>
          <w:p w:rsidR="00000000" w:rsidRPr="0011407C" w:rsidP="0011407C">
            <w:pPr>
              <w:pStyle w:val="List"/>
            </w:pPr>
            <w:r w:rsidRPr="0011407C">
              <w:t>1.2</w:t>
            </w:r>
            <w:r w:rsidRPr="0011407C">
              <w:tab/>
              <w:t>Attachments are checked to ensure appropriate adjustment and operation</w:t>
            </w:r>
          </w:p>
          <w:p w:rsidR="00000000" w:rsidRPr="0011407C" w:rsidP="0011407C">
            <w:pPr>
              <w:pStyle w:val="List"/>
            </w:pPr>
            <w:r w:rsidRPr="0011407C">
              <w:t>1.3</w:t>
            </w:r>
            <w:r w:rsidRPr="0011407C">
              <w:tab/>
              <w:t>Mirrors and seats are adjusted for safe operation by the driver</w:t>
            </w:r>
          </w:p>
          <w:p w:rsidR="00000000" w:rsidP="0011407C">
            <w:pPr>
              <w:pStyle w:val="List"/>
              <w:rPr>
                <w:lang w:val="en-NZ"/>
              </w:rPr>
            </w:pPr>
            <w:r w:rsidRPr="0011407C">
              <w:t>1.4</w:t>
            </w:r>
            <w:r w:rsidRPr="0011407C">
              <w:tab/>
              <w:t>Log books are checked and appropriate workplace docum</w:t>
            </w:r>
            <w:r w:rsidRPr="0011407C">
              <w:t>entation is completed in accordance with workplace requirements</w:t>
            </w:r>
          </w:p>
        </w:tc>
      </w:tr>
      <w:tr w:rsidTr="005B04C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1407C">
            <w:pPr>
              <w:pStyle w:val="List"/>
              <w:rPr>
                <w:lang w:val="en-NZ"/>
              </w:rPr>
            </w:pPr>
            <w:r w:rsidRPr="0011407C">
              <w:rPr>
                <w:rStyle w:val="SpecialBold"/>
              </w:rPr>
              <w:t>2</w:t>
            </w:r>
            <w:r w:rsidRPr="0011407C">
              <w:tab/>
            </w:r>
            <w:r w:rsidRPr="0011407C">
              <w:rPr>
                <w:rStyle w:val="SpecialBold"/>
              </w:rPr>
              <w:t>Drive the forklift</w:t>
            </w:r>
          </w:p>
        </w:tc>
        <w:tc>
          <w:tcPr>
            <w:tcW w:w="6662" w:type="dxa"/>
            <w:tcBorders>
              <w:top w:val="nil"/>
              <w:left w:val="nil"/>
              <w:bottom w:val="nil"/>
              <w:right w:val="nil"/>
            </w:tcBorders>
            <w:tcMar>
              <w:top w:w="0" w:type="dxa"/>
              <w:left w:w="62" w:type="dxa"/>
              <w:bottom w:w="0" w:type="dxa"/>
              <w:right w:w="62" w:type="dxa"/>
            </w:tcMar>
          </w:tcPr>
          <w:p w:rsidR="00000000" w:rsidRPr="0011407C" w:rsidP="0011407C">
            <w:pPr>
              <w:pStyle w:val="List"/>
            </w:pPr>
            <w:r w:rsidRPr="0011407C">
              <w:t>2.1</w:t>
            </w:r>
            <w:r w:rsidRPr="0011407C">
              <w:tab/>
              <w:t>Forklift is started, steered, manoeuvred, positioned and stopped in accordance with regulations and manufacturers instructions</w:t>
            </w:r>
          </w:p>
          <w:p w:rsidR="00000000" w:rsidRPr="0011407C" w:rsidP="0011407C">
            <w:pPr>
              <w:pStyle w:val="List"/>
            </w:pPr>
            <w:r w:rsidRPr="0011407C">
              <w:t>2.2</w:t>
            </w:r>
            <w:r w:rsidRPr="0011407C">
              <w:tab/>
              <w:t>Engine power is managed to ensure e</w:t>
            </w:r>
            <w:r w:rsidRPr="0011407C">
              <w:t>fficiency and performance and to minimise engine and gear damage</w:t>
            </w:r>
          </w:p>
          <w:p w:rsidR="00000000" w:rsidRPr="0011407C" w:rsidP="0011407C">
            <w:pPr>
              <w:pStyle w:val="List"/>
            </w:pPr>
            <w:r w:rsidRPr="0011407C">
              <w:t>2.3</w:t>
            </w:r>
            <w:r w:rsidRPr="0011407C">
              <w:tab/>
              <w:t>Operational hazards are identified and/or anticipated and avoided or controlled through defensive driving and appropriate hazard control techniques</w:t>
            </w:r>
          </w:p>
          <w:p w:rsidR="00000000" w:rsidRPr="0011407C" w:rsidP="0011407C">
            <w:pPr>
              <w:pStyle w:val="List"/>
            </w:pPr>
            <w:r w:rsidRPr="0011407C">
              <w:t>2.4</w:t>
            </w:r>
            <w:r w:rsidRPr="0011407C">
              <w:tab/>
              <w:t>Forklift is driven in reverse, main</w:t>
            </w:r>
            <w:r w:rsidRPr="0011407C">
              <w:t>taining visibility and achieving accurate positioning</w:t>
            </w:r>
          </w:p>
          <w:p w:rsidR="00000000" w:rsidP="0011407C">
            <w:pPr>
              <w:pStyle w:val="List"/>
              <w:rPr>
                <w:lang w:val="en-NZ"/>
              </w:rPr>
            </w:pPr>
            <w:r w:rsidRPr="0011407C">
              <w:t>2.5</w:t>
            </w:r>
            <w:r w:rsidRPr="0011407C">
              <w:tab/>
              <w:t>The forklift is parked, shut down and secured in accordance with manufacturers specifications, regulations and workplace procedures</w:t>
            </w:r>
          </w:p>
        </w:tc>
      </w:tr>
      <w:tr w:rsidTr="005B04C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1407C">
            <w:pPr>
              <w:pStyle w:val="List"/>
              <w:rPr>
                <w:lang w:val="en-NZ"/>
              </w:rPr>
            </w:pPr>
            <w:r w:rsidRPr="0011407C">
              <w:rPr>
                <w:rStyle w:val="SpecialBold"/>
              </w:rPr>
              <w:t>3</w:t>
            </w:r>
            <w:r w:rsidRPr="0011407C">
              <w:tab/>
            </w:r>
            <w:r w:rsidRPr="0011407C">
              <w:rPr>
                <w:rStyle w:val="SpecialBold"/>
              </w:rPr>
              <w:t>Operate a forklift to handle loads</w:t>
            </w:r>
          </w:p>
        </w:tc>
        <w:tc>
          <w:tcPr>
            <w:tcW w:w="6662" w:type="dxa"/>
            <w:tcBorders>
              <w:top w:val="nil"/>
              <w:left w:val="nil"/>
              <w:bottom w:val="nil"/>
              <w:right w:val="nil"/>
            </w:tcBorders>
            <w:tcMar>
              <w:top w:w="0" w:type="dxa"/>
              <w:left w:w="62" w:type="dxa"/>
              <w:bottom w:w="0" w:type="dxa"/>
              <w:right w:w="62" w:type="dxa"/>
            </w:tcMar>
          </w:tcPr>
          <w:p w:rsidR="00000000" w:rsidRPr="0011407C" w:rsidP="0011407C">
            <w:pPr>
              <w:pStyle w:val="List"/>
            </w:pPr>
            <w:r w:rsidRPr="0011407C">
              <w:t>3.1</w:t>
            </w:r>
            <w:r w:rsidRPr="0011407C">
              <w:tab/>
              <w:t>The lifting task to be u</w:t>
            </w:r>
            <w:r w:rsidRPr="0011407C">
              <w:t>ndertaken is appropriately planned and the correct lifting truck and attachments are selected</w:t>
            </w:r>
          </w:p>
          <w:p w:rsidR="00000000" w:rsidP="0011407C">
            <w:pPr>
              <w:pStyle w:val="List"/>
              <w:rPr>
                <w:lang w:val="en-NZ"/>
              </w:rPr>
            </w:pPr>
            <w:r w:rsidRPr="0011407C">
              <w:t>3.2</w:t>
            </w:r>
            <w:r w:rsidRPr="0011407C">
              <w:tab/>
              <w:t>The load is lifted, carried, lowered and set down in accordance with OH&amp;S legislation, manufacturers specifications and company procedures</w:t>
            </w:r>
          </w:p>
        </w:tc>
      </w:tr>
      <w:tr w:rsidTr="005B04C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1407C">
            <w:pPr>
              <w:pStyle w:val="List"/>
              <w:rPr>
                <w:lang w:val="en-NZ"/>
              </w:rPr>
            </w:pPr>
            <w:r w:rsidRPr="0011407C">
              <w:rPr>
                <w:rStyle w:val="SpecialBold"/>
              </w:rPr>
              <w:t>4</w:t>
            </w:r>
            <w:r w:rsidRPr="0011407C">
              <w:tab/>
            </w:r>
            <w:r w:rsidRPr="0011407C">
              <w:rPr>
                <w:rStyle w:val="SpecialBold"/>
              </w:rPr>
              <w:t>Monitor site conditions</w:t>
            </w:r>
          </w:p>
        </w:tc>
        <w:tc>
          <w:tcPr>
            <w:tcW w:w="6662" w:type="dxa"/>
            <w:tcBorders>
              <w:top w:val="nil"/>
              <w:left w:val="nil"/>
              <w:bottom w:val="nil"/>
              <w:right w:val="nil"/>
            </w:tcBorders>
            <w:tcMar>
              <w:top w:w="0" w:type="dxa"/>
              <w:left w:w="62" w:type="dxa"/>
              <w:bottom w:w="0" w:type="dxa"/>
              <w:right w:w="62" w:type="dxa"/>
            </w:tcMar>
          </w:tcPr>
          <w:p w:rsidR="00000000" w:rsidRPr="0011407C" w:rsidP="0011407C">
            <w:pPr>
              <w:pStyle w:val="List"/>
            </w:pPr>
            <w:r w:rsidRPr="0011407C">
              <w:t>4.1</w:t>
            </w:r>
            <w:r w:rsidRPr="0011407C">
              <w:tab/>
              <w:t>When selecting the most efficient route, hazards and traffic flow are identified and appropriate adjustments are made</w:t>
            </w:r>
          </w:p>
          <w:p w:rsidR="00000000" w:rsidP="0011407C">
            <w:pPr>
              <w:pStyle w:val="List"/>
              <w:rPr>
                <w:lang w:val="en-NZ"/>
              </w:rPr>
            </w:pPr>
            <w:r w:rsidRPr="0011407C">
              <w:t>4.2</w:t>
            </w:r>
            <w:r w:rsidRPr="0011407C">
              <w:tab/>
              <w:t>Site conditions are assessed to enable safe operations and to ensure no injury to people or damage to prop</w:t>
            </w:r>
            <w:r w:rsidRPr="0011407C">
              <w:t>erty, equipment, loads or facilities occurs</w:t>
            </w:r>
          </w:p>
        </w:tc>
      </w:tr>
      <w:tr w:rsidTr="005B04C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1407C">
            <w:pPr>
              <w:pStyle w:val="List"/>
              <w:rPr>
                <w:lang w:val="en-NZ"/>
              </w:rPr>
            </w:pPr>
            <w:r w:rsidRPr="0011407C">
              <w:rPr>
                <w:rStyle w:val="SpecialBold"/>
              </w:rPr>
              <w:t>5</w:t>
            </w:r>
            <w:r w:rsidRPr="0011407C">
              <w:tab/>
            </w:r>
            <w:r w:rsidRPr="0011407C">
              <w:rPr>
                <w:rStyle w:val="SpecialBold"/>
              </w:rPr>
              <w:t>Monitor and maintain forklift performance</w:t>
            </w:r>
          </w:p>
        </w:tc>
        <w:tc>
          <w:tcPr>
            <w:tcW w:w="6662" w:type="dxa"/>
            <w:tcBorders>
              <w:top w:val="nil"/>
              <w:left w:val="nil"/>
              <w:bottom w:val="nil"/>
              <w:right w:val="nil"/>
            </w:tcBorders>
            <w:tcMar>
              <w:top w:w="0" w:type="dxa"/>
              <w:left w:w="62" w:type="dxa"/>
              <w:bottom w:w="0" w:type="dxa"/>
              <w:right w:w="62" w:type="dxa"/>
            </w:tcMar>
          </w:tcPr>
          <w:p w:rsidR="00000000" w:rsidRPr="0011407C" w:rsidP="0011407C">
            <w:pPr>
              <w:pStyle w:val="List"/>
            </w:pPr>
            <w:r w:rsidRPr="0011407C">
              <w:t>5.1</w:t>
            </w:r>
            <w:r w:rsidRPr="0011407C">
              <w:tab/>
              <w:t>Performance and efficiency of vehicle operation is monitored during use</w:t>
            </w:r>
          </w:p>
          <w:p w:rsidR="00000000" w:rsidRPr="0011407C" w:rsidP="0011407C">
            <w:pPr>
              <w:pStyle w:val="List"/>
            </w:pPr>
            <w:r w:rsidRPr="0011407C">
              <w:t>5.2</w:t>
            </w:r>
            <w:r w:rsidRPr="0011407C">
              <w:tab/>
              <w:t>Defective/irregular performance and malfunctions reported to relevant personnel</w:t>
            </w:r>
          </w:p>
          <w:p w:rsidR="00000000" w:rsidRPr="0011407C" w:rsidP="0011407C">
            <w:pPr>
              <w:pStyle w:val="List"/>
            </w:pPr>
            <w:r w:rsidRPr="0011407C">
              <w:t>5.3</w:t>
            </w:r>
            <w:r w:rsidRPr="0011407C">
              <w:tab/>
              <w:t>For</w:t>
            </w:r>
            <w:r w:rsidRPr="0011407C">
              <w:t>klift records are maintained/updated in accordance with workplace procedures and legislative requirements</w:t>
            </w:r>
          </w:p>
        </w:tc>
      </w:tr>
    </w:tbl>
    <w:p w:rsidR="005B04CF" w:rsidP="0011407C">
      <w:pPr>
        <w:pStyle w:val="BodyText"/>
      </w:pPr>
    </w:p>
    <w:p w:rsidR="005B04CF" w:rsidP="0011407C">
      <w:pPr>
        <w:pStyle w:val="BodyText"/>
      </w:pPr>
    </w:p>
    <w:p w:rsidR="00000000" w:rsidRPr="0011407C" w:rsidP="0011407C">
      <w:pPr>
        <w:pStyle w:val="Heading1"/>
      </w:pPr>
      <w:bookmarkStart w:id="9" w:name="O_262553"/>
      <w:bookmarkEnd w:id="9"/>
      <w:r w:rsidRPr="0011407C">
        <w:t>Required Skills and Knowledge</w:t>
      </w:r>
    </w:p>
    <w:tbl>
      <w:tblPr>
        <w:tblW w:w="9640" w:type="dxa"/>
        <w:tblLayout w:type="fixed"/>
        <w:tblCellMar>
          <w:left w:w="62" w:type="dxa"/>
          <w:right w:w="62" w:type="dxa"/>
        </w:tblCellMar>
        <w:tblLook w:val="0000"/>
      </w:tblPr>
      <w:tblGrid>
        <w:gridCol w:w="9640"/>
      </w:tblGrid>
      <w:tr w:rsidTr="005B04CF">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11407C">
            <w:pPr>
              <w:pStyle w:val="BodyText"/>
              <w:rPr>
                <w:lang w:val="en-NZ"/>
              </w:rPr>
            </w:pPr>
            <w:r w:rsidRPr="0011407C">
              <w:rPr>
                <w:rStyle w:val="SpecialBold"/>
              </w:rPr>
              <w:t>REQUIRED KNOWLEDGE AND SKILLS</w:t>
            </w:r>
          </w:p>
        </w:tc>
      </w:tr>
      <w:tr w:rsidTr="005B04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407C">
            <w:pPr>
              <w:pStyle w:val="BodyText"/>
              <w:rPr>
                <w:lang w:val="en-NZ"/>
              </w:rPr>
            </w:pPr>
            <w:r w:rsidRPr="0011407C">
              <w:t>This describes the essential knowledge and skills and their level required for this unit.</w:t>
            </w:r>
          </w:p>
        </w:tc>
      </w:tr>
      <w:tr w:rsidTr="005B04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407C">
            <w:pPr>
              <w:pStyle w:val="BodyText"/>
              <w:rPr>
                <w:lang w:val="en-NZ"/>
              </w:rPr>
            </w:pPr>
            <w:r w:rsidRPr="0011407C">
              <w:rPr>
                <w:rStyle w:val="SpecialBold"/>
              </w:rPr>
              <w:t>Required knowledge</w:t>
            </w:r>
            <w:r w:rsidRPr="0011407C">
              <w:t>:</w:t>
            </w:r>
          </w:p>
        </w:tc>
      </w:tr>
      <w:tr w:rsidTr="005B04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407C">
            <w:pPr>
              <w:pStyle w:val="ListBullet"/>
              <w:rPr>
                <w:lang w:val="en-NZ"/>
              </w:rPr>
            </w:pPr>
            <w:r w:rsidRPr="0011407C">
              <w:t>Relevant duty of care requirements pertaining to the operation of a forklift</w:t>
            </w:r>
          </w:p>
        </w:tc>
      </w:tr>
      <w:tr w:rsidTr="005B04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407C">
            <w:pPr>
              <w:pStyle w:val="ListBullet"/>
              <w:rPr>
                <w:lang w:val="en-NZ"/>
              </w:rPr>
            </w:pPr>
            <w:r w:rsidRPr="0011407C">
              <w:t>Relevant OH&amp;S and environmental procedures and regulations</w:t>
            </w:r>
          </w:p>
        </w:tc>
      </w:tr>
      <w:tr w:rsidTr="005B04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407C">
            <w:pPr>
              <w:pStyle w:val="ListBullet"/>
              <w:rPr>
                <w:lang w:val="en-NZ"/>
              </w:rPr>
            </w:pPr>
            <w:r w:rsidRPr="0011407C">
              <w:t>Wor</w:t>
            </w:r>
            <w:r w:rsidRPr="0011407C">
              <w:t>kplace operating procedures</w:t>
            </w:r>
          </w:p>
        </w:tc>
      </w:tr>
      <w:tr w:rsidTr="005B04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407C">
            <w:pPr>
              <w:pStyle w:val="ListBullet"/>
              <w:rPr>
                <w:lang w:val="en-NZ"/>
              </w:rPr>
            </w:pPr>
            <w:r w:rsidRPr="0011407C">
              <w:t>Forklift controls, instruments and indicators and their use</w:t>
            </w:r>
          </w:p>
        </w:tc>
      </w:tr>
      <w:tr w:rsidTr="005B04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407C">
            <w:pPr>
              <w:pStyle w:val="ListBullet"/>
              <w:rPr>
                <w:lang w:val="en-NZ"/>
              </w:rPr>
            </w:pPr>
            <w:r w:rsidRPr="0011407C">
              <w:t>Forklift handling procedures</w:t>
            </w:r>
          </w:p>
        </w:tc>
      </w:tr>
      <w:tr w:rsidTr="005B04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407C">
            <w:pPr>
              <w:pStyle w:val="ListBullet"/>
              <w:rPr>
                <w:lang w:val="en-NZ"/>
              </w:rPr>
            </w:pPr>
            <w:r w:rsidRPr="0011407C">
              <w:t>Procedures to be followed in the event of an operational emergency</w:t>
            </w:r>
          </w:p>
        </w:tc>
      </w:tr>
      <w:tr w:rsidTr="005B04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407C">
            <w:pPr>
              <w:pStyle w:val="ListBullet"/>
              <w:rPr>
                <w:lang w:val="en-NZ"/>
              </w:rPr>
            </w:pPr>
            <w:r w:rsidRPr="0011407C">
              <w:t>Engine power management and safe operating strategies</w:t>
            </w:r>
          </w:p>
        </w:tc>
      </w:tr>
      <w:tr w:rsidTr="005B04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407C">
            <w:pPr>
              <w:pStyle w:val="ListBullet"/>
              <w:rPr>
                <w:lang w:val="en-NZ"/>
              </w:rPr>
            </w:pPr>
            <w:r w:rsidRPr="0011407C">
              <w:t>Efficient driving techniques</w:t>
            </w:r>
          </w:p>
        </w:tc>
      </w:tr>
      <w:tr w:rsidTr="005B04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407C">
            <w:pPr>
              <w:pStyle w:val="ListBullet"/>
              <w:rPr>
                <w:lang w:val="en-NZ"/>
              </w:rPr>
            </w:pPr>
            <w:r w:rsidRPr="0011407C">
              <w:t>Operating hazards and related defensive driving and hazard control techniques</w:t>
            </w:r>
          </w:p>
        </w:tc>
      </w:tr>
      <w:tr w:rsidTr="005B04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407C">
            <w:pPr>
              <w:pStyle w:val="ListBullet"/>
              <w:rPr>
                <w:lang w:val="en-NZ"/>
              </w:rPr>
            </w:pPr>
            <w:r w:rsidRPr="0011407C">
              <w:t>Pre-operational checks carried out on forklift and related action</w:t>
            </w:r>
          </w:p>
        </w:tc>
      </w:tr>
      <w:tr w:rsidTr="005B04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407C">
            <w:pPr>
              <w:pStyle w:val="ListBullet"/>
              <w:rPr>
                <w:lang w:val="en-NZ"/>
              </w:rPr>
            </w:pPr>
            <w:r w:rsidRPr="0011407C">
              <w:t>Principles of stress management when driving a forklift</w:t>
            </w:r>
          </w:p>
        </w:tc>
      </w:tr>
      <w:tr w:rsidTr="005B04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11407C" w:rsidP="0011407C">
            <w:pPr>
              <w:pStyle w:val="ListBullet"/>
            </w:pPr>
            <w:r w:rsidRPr="0011407C">
              <w:t>Site layout and obstacles</w:t>
            </w:r>
          </w:p>
        </w:tc>
      </w:tr>
    </w:tbl>
    <w:p w:rsidR="00000000" w:rsidRPr="0011407C" w:rsidP="0011407C">
      <w:pPr>
        <w:pStyle w:val="BodyText"/>
      </w:pPr>
    </w:p>
    <w:tbl>
      <w:tblPr>
        <w:tblW w:w="9640" w:type="dxa"/>
        <w:tblLayout w:type="fixed"/>
        <w:tblCellMar>
          <w:left w:w="62" w:type="dxa"/>
          <w:right w:w="62" w:type="dxa"/>
        </w:tblCellMar>
        <w:tblLook w:val="0000"/>
      </w:tblPr>
      <w:tblGrid>
        <w:gridCol w:w="9640"/>
      </w:tblGrid>
      <w:tr w:rsidTr="005B04CF">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11407C">
            <w:pPr>
              <w:pStyle w:val="BodyText"/>
              <w:rPr>
                <w:lang w:val="en-NZ"/>
              </w:rPr>
            </w:pPr>
            <w:r w:rsidRPr="0011407C">
              <w:rPr>
                <w:rStyle w:val="SpecialBold"/>
              </w:rPr>
              <w:t>Required skills</w:t>
            </w:r>
            <w:r w:rsidRPr="0011407C">
              <w:t>:</w:t>
            </w:r>
          </w:p>
        </w:tc>
      </w:tr>
      <w:tr w:rsidTr="005B04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407C">
            <w:pPr>
              <w:pStyle w:val="ListBullet"/>
              <w:rPr>
                <w:lang w:val="en-NZ"/>
              </w:rPr>
            </w:pPr>
            <w:r w:rsidRPr="0011407C">
              <w:t>Communicate effectively with others when operating a forklift</w:t>
            </w:r>
          </w:p>
        </w:tc>
      </w:tr>
      <w:tr w:rsidTr="005B04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407C">
            <w:pPr>
              <w:pStyle w:val="ListBullet"/>
              <w:rPr>
                <w:lang w:val="en-NZ"/>
              </w:rPr>
            </w:pPr>
            <w:r w:rsidRPr="0011407C">
              <w:t>Read and interpret instructions, procedures, information and signs relevant to the operation of a forklift</w:t>
            </w:r>
          </w:p>
        </w:tc>
      </w:tr>
      <w:tr w:rsidTr="005B04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407C">
            <w:pPr>
              <w:pStyle w:val="ListBullet"/>
              <w:rPr>
                <w:lang w:val="en-NZ"/>
              </w:rPr>
            </w:pPr>
            <w:r w:rsidRPr="0011407C">
              <w:t>Interpret and follow operational instructions and prioritise work</w:t>
            </w:r>
          </w:p>
        </w:tc>
      </w:tr>
      <w:tr w:rsidTr="005B04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407C">
            <w:pPr>
              <w:pStyle w:val="ListBullet"/>
              <w:rPr>
                <w:lang w:val="en-NZ"/>
              </w:rPr>
            </w:pPr>
            <w:r w:rsidRPr="0011407C">
              <w:t>Complete documentation related to the operation of a forklift</w:t>
            </w:r>
          </w:p>
        </w:tc>
      </w:tr>
      <w:tr w:rsidTr="005B04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407C">
            <w:pPr>
              <w:pStyle w:val="ListBullet"/>
              <w:rPr>
                <w:lang w:val="en-NZ"/>
              </w:rPr>
            </w:pPr>
            <w:r w:rsidRPr="0011407C">
              <w:t>Operate electronic communication equipment to required protocol</w:t>
            </w:r>
          </w:p>
        </w:tc>
      </w:tr>
      <w:tr w:rsidTr="005B04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407C">
            <w:pPr>
              <w:pStyle w:val="ListBullet"/>
              <w:rPr>
                <w:lang w:val="en-NZ"/>
              </w:rPr>
            </w:pPr>
            <w:r w:rsidRPr="0011407C">
              <w:t>Work collaboratively with others when operating a forklift</w:t>
            </w:r>
          </w:p>
        </w:tc>
      </w:tr>
      <w:tr w:rsidTr="005B04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407C">
            <w:pPr>
              <w:pStyle w:val="ListBullet"/>
              <w:rPr>
                <w:lang w:val="en-NZ"/>
              </w:rPr>
            </w:pPr>
            <w:r w:rsidRPr="0011407C">
              <w:t>Adapt appropriately to cultural differences in the workplace, including modes of behaviour and interactions with others</w:t>
            </w:r>
          </w:p>
        </w:tc>
      </w:tr>
      <w:tr w:rsidTr="005B04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407C">
            <w:pPr>
              <w:pStyle w:val="ListBullet"/>
              <w:rPr>
                <w:lang w:val="en-NZ"/>
              </w:rPr>
            </w:pPr>
            <w:r w:rsidRPr="0011407C">
              <w:t>Promptly report and/or rectify any identified problems, faults or malfunctions in accordance with regulatory requirements and workp</w:t>
            </w:r>
            <w:r w:rsidRPr="0011407C">
              <w:t>lace procedures</w:t>
            </w:r>
          </w:p>
        </w:tc>
      </w:tr>
      <w:tr w:rsidTr="005B04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407C">
            <w:pPr>
              <w:pStyle w:val="ListBullet"/>
              <w:rPr>
                <w:lang w:val="en-NZ"/>
              </w:rPr>
            </w:pPr>
            <w:r w:rsidRPr="0011407C">
              <w:t>Implement contingency plans for unexpected events when operating a forklift</w:t>
            </w:r>
          </w:p>
        </w:tc>
      </w:tr>
      <w:tr w:rsidTr="005B04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407C">
            <w:pPr>
              <w:pStyle w:val="ListBullet"/>
              <w:rPr>
                <w:lang w:val="en-NZ"/>
              </w:rPr>
            </w:pPr>
            <w:r w:rsidRPr="0011407C">
              <w:t>Apply precautions and required action to minimise, control or eliminate hazards that may exist during the operation of a forklift</w:t>
            </w:r>
          </w:p>
        </w:tc>
      </w:tr>
      <w:tr w:rsidTr="005B04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407C">
            <w:pPr>
              <w:pStyle w:val="ListBullet"/>
              <w:rPr>
                <w:lang w:val="en-NZ"/>
              </w:rPr>
            </w:pPr>
            <w:r w:rsidRPr="0011407C">
              <w:t>Monitor work activities in terms of planned schedule</w:t>
            </w:r>
          </w:p>
        </w:tc>
      </w:tr>
      <w:tr w:rsidTr="005B04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407C">
            <w:pPr>
              <w:pStyle w:val="ListBullet"/>
              <w:rPr>
                <w:lang w:val="en-NZ"/>
              </w:rPr>
            </w:pPr>
            <w:r w:rsidRPr="0011407C">
              <w:t>Modify activities depending on differing operational contingencies, risk situations and environments</w:t>
            </w:r>
          </w:p>
        </w:tc>
      </w:tr>
      <w:tr w:rsidTr="005B04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407C">
            <w:pPr>
              <w:pStyle w:val="ListBullet"/>
              <w:rPr>
                <w:lang w:val="en-NZ"/>
              </w:rPr>
            </w:pPr>
            <w:r w:rsidRPr="0011407C">
              <w:t>Apply fatigue management knowledge and techniques</w:t>
            </w:r>
          </w:p>
        </w:tc>
      </w:tr>
      <w:tr w:rsidTr="005B04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407C">
            <w:pPr>
              <w:pStyle w:val="ListBullet"/>
              <w:rPr>
                <w:lang w:val="en-NZ"/>
              </w:rPr>
            </w:pPr>
            <w:r w:rsidRPr="0011407C">
              <w:t>Work systematically with required attention to</w:t>
            </w:r>
            <w:r w:rsidRPr="0011407C">
              <w:t xml:space="preserve"> detail without injury to self or others, or damage to goods or equipment</w:t>
            </w:r>
          </w:p>
        </w:tc>
      </w:tr>
      <w:tr w:rsidTr="005B04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407C">
            <w:pPr>
              <w:pStyle w:val="ListBullet"/>
              <w:rPr>
                <w:lang w:val="en-NZ"/>
              </w:rPr>
            </w:pPr>
            <w:r w:rsidRPr="0011407C">
              <w:t>Operate and adapt to differences in equipment in accordance with standard operating procedures</w:t>
            </w:r>
          </w:p>
        </w:tc>
      </w:tr>
      <w:tr w:rsidTr="005B04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407C">
            <w:pPr>
              <w:pStyle w:val="ListBullet"/>
              <w:rPr>
                <w:lang w:val="en-NZ"/>
              </w:rPr>
            </w:pPr>
            <w:r w:rsidRPr="0011407C">
              <w:t>Select and use required personal protective equipment conforming to industry and OH</w:t>
            </w:r>
            <w:r w:rsidRPr="0011407C">
              <w:t>&amp;S standards</w:t>
            </w:r>
          </w:p>
        </w:tc>
      </w:tr>
      <w:tr w:rsidTr="005B04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407C">
            <w:pPr>
              <w:pStyle w:val="ListBullet"/>
              <w:rPr>
                <w:lang w:val="en-NZ"/>
              </w:rPr>
            </w:pPr>
            <w:r w:rsidRPr="0011407C">
              <w:t>Identify points of balance and safe lifting positions on a range of loads when operating a forklift (including accessories)</w:t>
            </w:r>
          </w:p>
        </w:tc>
      </w:tr>
      <w:tr w:rsidTr="005B04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407C">
            <w:pPr>
              <w:pStyle w:val="ListBullet"/>
              <w:rPr>
                <w:lang w:val="en-NZ"/>
              </w:rPr>
            </w:pPr>
            <w:r w:rsidRPr="0011407C">
              <w:t>Monitor performance of forklift and its equipment and take appropriate action where required</w:t>
            </w:r>
          </w:p>
        </w:tc>
      </w:tr>
      <w:tr w:rsidTr="005B04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407C">
            <w:pPr>
              <w:pStyle w:val="ListBullet"/>
              <w:rPr>
                <w:lang w:val="en-NZ"/>
              </w:rPr>
            </w:pPr>
            <w:r w:rsidRPr="0011407C">
              <w:t>Ensure that a forklift and its equipment are maintained in terms of service schedule and standard operating procedures</w:t>
            </w:r>
          </w:p>
        </w:tc>
      </w:tr>
      <w:tr w:rsidTr="005B04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11407C" w:rsidP="0011407C">
            <w:pPr>
              <w:pStyle w:val="ListBullet"/>
            </w:pPr>
            <w:r w:rsidRPr="0011407C">
              <w:t>Check and replenish fluids and carry out lubrication processes in the course of work activities</w:t>
            </w:r>
          </w:p>
        </w:tc>
      </w:tr>
    </w:tbl>
    <w:p w:rsidR="005B04CF" w:rsidP="0011407C">
      <w:pPr>
        <w:pStyle w:val="BodyText"/>
      </w:pPr>
    </w:p>
    <w:p w:rsidR="005B04CF" w:rsidP="0011407C">
      <w:pPr>
        <w:pStyle w:val="BodyText"/>
      </w:pPr>
    </w:p>
    <w:p w:rsidR="00000000" w:rsidRPr="0011407C" w:rsidP="0011407C">
      <w:pPr>
        <w:pStyle w:val="Heading1"/>
      </w:pPr>
      <w:bookmarkStart w:id="10" w:name="O_246746"/>
      <w:bookmarkEnd w:id="10"/>
      <w:r w:rsidRPr="0011407C">
        <w:t>Evidence Guide</w:t>
      </w:r>
    </w:p>
    <w:tbl>
      <w:tblPr>
        <w:tblW w:w="9499" w:type="dxa"/>
        <w:tblLayout w:type="fixed"/>
        <w:tblCellMar>
          <w:left w:w="62" w:type="dxa"/>
          <w:right w:w="62" w:type="dxa"/>
        </w:tblCellMar>
        <w:tblLook w:val="0000"/>
      </w:tblPr>
      <w:tblGrid>
        <w:gridCol w:w="3524"/>
        <w:gridCol w:w="5975"/>
      </w:tblGrid>
      <w:tr w:rsidTr="005B04CF">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11407C">
            <w:pPr>
              <w:pStyle w:val="BodyText"/>
              <w:rPr>
                <w:lang w:val="en-NZ"/>
              </w:rPr>
            </w:pPr>
            <w:r w:rsidRPr="0011407C">
              <w:rPr>
                <w:rStyle w:val="SpecialBold"/>
              </w:rPr>
              <w:t>EVI</w:t>
            </w:r>
            <w:r w:rsidRPr="0011407C">
              <w:rPr>
                <w:rStyle w:val="SpecialBold"/>
              </w:rPr>
              <w:t>DENCE GUIDE</w:t>
            </w:r>
          </w:p>
        </w:tc>
      </w:tr>
      <w:tr w:rsidTr="005B04CF">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11407C">
            <w:pPr>
              <w:pStyle w:val="BodyText"/>
              <w:rPr>
                <w:lang w:val="en-NZ"/>
              </w:rPr>
            </w:pPr>
            <w:r w:rsidRPr="0011407C">
              <w:t>The evidence guide provides advice on assessment and must be read in conjunction with the performance criteria, required knowledge and skills, the range statement and the assessment guidelines for this Training Package.</w:t>
            </w:r>
          </w:p>
        </w:tc>
      </w:tr>
      <w:tr w:rsidTr="005B04CF">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1407C">
            <w:pPr>
              <w:pStyle w:val="BodyText"/>
              <w:rPr>
                <w:lang w:val="en-NZ"/>
              </w:rPr>
            </w:pPr>
            <w:r w:rsidRPr="0011407C">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11407C" w:rsidP="0011407C">
            <w:pPr>
              <w:pStyle w:val="ListBullet"/>
            </w:pPr>
            <w:r w:rsidRPr="0011407C">
              <w:t>The evidence required to demonstrate competency in this unit must be relevant to and satisfy all of the requirements of the elements and performance criteria of t</w:t>
            </w:r>
            <w:r w:rsidRPr="0011407C">
              <w:t>his unit and include demonstration of applying:</w:t>
            </w:r>
          </w:p>
          <w:p w:rsidR="00000000" w:rsidRPr="0011407C" w:rsidP="0011407C">
            <w:pPr>
              <w:pStyle w:val="ListBullet2"/>
            </w:pPr>
            <w:r w:rsidRPr="0011407C">
              <w:t>the underpinning knowledge and skills</w:t>
            </w:r>
          </w:p>
          <w:p w:rsidR="00000000" w:rsidRPr="0011407C" w:rsidP="0011407C">
            <w:pPr>
              <w:pStyle w:val="ListBullet2"/>
            </w:pPr>
            <w:r w:rsidRPr="0011407C">
              <w:t>relevant legislation and workplace procedures</w:t>
            </w:r>
          </w:p>
          <w:p w:rsidR="00000000" w:rsidP="0011407C">
            <w:pPr>
              <w:pStyle w:val="ListBullet2"/>
              <w:rPr>
                <w:lang w:val="en-NZ"/>
              </w:rPr>
            </w:pPr>
            <w:r w:rsidRPr="0011407C">
              <w:t>other relevant aspects of the range statement</w:t>
            </w:r>
          </w:p>
        </w:tc>
      </w:tr>
      <w:tr w:rsidTr="005B04CF">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1407C">
            <w:pPr>
              <w:pStyle w:val="BodyText"/>
              <w:rPr>
                <w:lang w:val="en-NZ"/>
              </w:rPr>
            </w:pPr>
            <w:r w:rsidRPr="0011407C">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11407C" w:rsidP="0011407C">
            <w:pPr>
              <w:pStyle w:val="ListBullet"/>
            </w:pPr>
            <w:r w:rsidRPr="0011407C">
              <w:t>Performance is demonstrated consistently over a period of time and in a suitable range of contexts</w:t>
            </w:r>
          </w:p>
          <w:p w:rsidR="00000000" w:rsidRPr="0011407C" w:rsidP="0011407C">
            <w:pPr>
              <w:pStyle w:val="ListBullet"/>
            </w:pPr>
            <w:r w:rsidRPr="0011407C">
              <w:t>Resources for assessment include:</w:t>
            </w:r>
          </w:p>
          <w:p w:rsidR="00000000" w:rsidRPr="0011407C" w:rsidP="0011407C">
            <w:pPr>
              <w:pStyle w:val="ListBullet2"/>
            </w:pPr>
            <w:r w:rsidRPr="0011407C">
              <w:t>a range of relevant exercises, case studies and/or other simulated practical and knowledge assessment, and/or</w:t>
            </w:r>
          </w:p>
          <w:p w:rsidR="00000000" w:rsidRPr="0011407C" w:rsidP="0011407C">
            <w:pPr>
              <w:pStyle w:val="ListBullet2"/>
            </w:pPr>
            <w:r w:rsidRPr="0011407C">
              <w:t>access to an appropriate range of relevant operational situations in the workplace</w:t>
            </w:r>
          </w:p>
          <w:p w:rsidR="00000000" w:rsidRPr="0011407C" w:rsidP="0011407C">
            <w:pPr>
              <w:pStyle w:val="ListBullet"/>
            </w:pPr>
            <w:r w:rsidRPr="0011407C">
              <w:t>In both real and simulated environments, access is required to:</w:t>
            </w:r>
          </w:p>
          <w:p w:rsidR="00000000" w:rsidRPr="0011407C" w:rsidP="0011407C">
            <w:pPr>
              <w:pStyle w:val="ListBullet2"/>
            </w:pPr>
            <w:r w:rsidRPr="0011407C">
              <w:t>relevant and appropriate materials and equipment, and</w:t>
            </w:r>
          </w:p>
          <w:p w:rsidR="00000000" w:rsidP="0011407C">
            <w:pPr>
              <w:pStyle w:val="ListBullet2"/>
              <w:rPr>
                <w:lang w:val="en-NZ"/>
              </w:rPr>
            </w:pPr>
            <w:r w:rsidRPr="0011407C">
              <w:t>applicable documentation including workplace procedur</w:t>
            </w:r>
            <w:r w:rsidRPr="0011407C">
              <w:t>es, regulations, codes of practice and operation manuals</w:t>
            </w:r>
          </w:p>
        </w:tc>
      </w:tr>
      <w:tr w:rsidTr="005B04CF">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1407C">
            <w:pPr>
              <w:pStyle w:val="BodyText"/>
              <w:rPr>
                <w:lang w:val="en-NZ"/>
              </w:rPr>
            </w:pPr>
            <w:r w:rsidRPr="0011407C">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11407C" w:rsidP="0011407C">
            <w:pPr>
              <w:pStyle w:val="ListBullet"/>
            </w:pPr>
            <w:r w:rsidRPr="0011407C">
              <w:t>Assessment of this unit must be undertaken by a registered training organisation</w:t>
            </w:r>
          </w:p>
          <w:p w:rsidR="00000000" w:rsidRPr="0011407C" w:rsidP="0011407C">
            <w:pPr>
              <w:pStyle w:val="ListBullet"/>
            </w:pPr>
            <w:r w:rsidRPr="0011407C">
              <w:t>As a minimum, assessment of knowledge must be conducted through appropriate written/oral tests</w:t>
            </w:r>
          </w:p>
          <w:p w:rsidR="00000000" w:rsidRPr="0011407C" w:rsidP="0011407C">
            <w:pPr>
              <w:pStyle w:val="ListBullet"/>
            </w:pPr>
            <w:r w:rsidRPr="0011407C">
              <w:t>Practical assessment must occur:</w:t>
            </w:r>
          </w:p>
          <w:p w:rsidR="00000000" w:rsidRPr="0011407C" w:rsidP="0011407C">
            <w:pPr>
              <w:pStyle w:val="ListBullet2"/>
            </w:pPr>
            <w:r w:rsidRPr="0011407C">
              <w:t>through activities in an appropriately simulated environment at the registered training organisation, and/or</w:t>
            </w:r>
          </w:p>
          <w:p w:rsidR="00000000" w:rsidRPr="0011407C" w:rsidP="0011407C">
            <w:pPr>
              <w:pStyle w:val="ListBullet2"/>
            </w:pPr>
            <w:r w:rsidRPr="0011407C">
              <w:t>in an appropriate range of situations in the workplace</w:t>
            </w:r>
          </w:p>
        </w:tc>
      </w:tr>
    </w:tbl>
    <w:p w:rsidR="005B04CF" w:rsidP="0011407C">
      <w:pPr>
        <w:pStyle w:val="BodyText"/>
      </w:pPr>
    </w:p>
    <w:p w:rsidR="005B04CF" w:rsidP="0011407C">
      <w:pPr>
        <w:pStyle w:val="BodyText"/>
      </w:pPr>
    </w:p>
    <w:p w:rsidR="00000000" w:rsidRPr="0011407C" w:rsidP="0011407C">
      <w:pPr>
        <w:pStyle w:val="Heading1"/>
      </w:pPr>
      <w:bookmarkStart w:id="11" w:name="O_254729"/>
      <w:bookmarkEnd w:id="11"/>
      <w:r w:rsidRPr="0011407C">
        <w:t>Range Statement</w:t>
      </w:r>
    </w:p>
    <w:tbl>
      <w:tblPr>
        <w:tblW w:w="9640" w:type="dxa"/>
        <w:tblLayout w:type="fixed"/>
        <w:tblCellMar>
          <w:left w:w="62" w:type="dxa"/>
          <w:right w:w="62" w:type="dxa"/>
        </w:tblCellMar>
        <w:tblLook w:val="0000"/>
      </w:tblPr>
      <w:tblGrid>
        <w:gridCol w:w="3486"/>
        <w:gridCol w:w="6154"/>
      </w:tblGrid>
      <w:tr w:rsidTr="005B04CF">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11407C">
            <w:pPr>
              <w:pStyle w:val="BodyText"/>
              <w:rPr>
                <w:lang w:val="en-NZ"/>
              </w:rPr>
            </w:pPr>
            <w:r w:rsidRPr="0011407C">
              <w:rPr>
                <w:rStyle w:val="SpecialBold"/>
              </w:rPr>
              <w:t>RANGE STATEMENT</w:t>
            </w:r>
            <w:r w:rsidRPr="0011407C">
              <w:t xml:space="preserve"> </w:t>
            </w:r>
          </w:p>
        </w:tc>
      </w:tr>
      <w:tr w:rsidTr="005B04CF">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11407C">
            <w:pPr>
              <w:pStyle w:val="BodyText"/>
              <w:rPr>
                <w:lang w:val="en-NZ"/>
              </w:rPr>
            </w:pPr>
            <w:r w:rsidRPr="0011407C">
              <w:t>The range statement relates to the unit of competency as a whole. It allows for different work environments and situations that may affect performance.</w:t>
            </w:r>
          </w:p>
        </w:tc>
      </w:tr>
      <w:tr w:rsidTr="005B04C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1407C">
            <w:pPr>
              <w:pStyle w:val="BodyText"/>
              <w:rPr>
                <w:lang w:val="en-NZ"/>
              </w:rPr>
            </w:pPr>
            <w:r w:rsidRPr="0011407C">
              <w:t>Types of forklift may include:</w:t>
            </w:r>
          </w:p>
        </w:tc>
        <w:tc>
          <w:tcPr>
            <w:tcW w:w="6154" w:type="dxa"/>
            <w:tcBorders>
              <w:top w:val="nil"/>
              <w:left w:val="nil"/>
              <w:bottom w:val="nil"/>
              <w:right w:val="nil"/>
            </w:tcBorders>
            <w:tcMar>
              <w:top w:w="0" w:type="dxa"/>
              <w:left w:w="62" w:type="dxa"/>
              <w:bottom w:w="0" w:type="dxa"/>
              <w:right w:w="62" w:type="dxa"/>
            </w:tcMar>
          </w:tcPr>
          <w:p w:rsidR="00000000" w:rsidRPr="0011407C" w:rsidP="0011407C">
            <w:pPr>
              <w:pStyle w:val="ListBullet"/>
            </w:pPr>
            <w:r w:rsidRPr="0011407C">
              <w:t>counterbalance trucks</w:t>
            </w:r>
          </w:p>
          <w:p w:rsidR="00000000" w:rsidRPr="0011407C" w:rsidP="0011407C">
            <w:pPr>
              <w:pStyle w:val="ListBullet"/>
            </w:pPr>
            <w:r w:rsidRPr="0011407C">
              <w:t>reach trucks</w:t>
            </w:r>
          </w:p>
          <w:p w:rsidR="00000000" w:rsidP="0011407C">
            <w:pPr>
              <w:pStyle w:val="ListBullet"/>
              <w:rPr>
                <w:lang w:val="en-NZ"/>
              </w:rPr>
            </w:pPr>
            <w:r w:rsidRPr="0011407C">
              <w:t>pallet trucks</w:t>
            </w:r>
          </w:p>
        </w:tc>
      </w:tr>
      <w:tr w:rsidTr="005B04C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1407C">
            <w:pPr>
              <w:pStyle w:val="BodyText"/>
              <w:rPr>
                <w:lang w:val="en-NZ"/>
              </w:rPr>
            </w:pPr>
            <w:r w:rsidRPr="0011407C">
              <w:t>Operations may be carried out in typical forklift operational situations, including:</w:t>
            </w:r>
          </w:p>
        </w:tc>
        <w:tc>
          <w:tcPr>
            <w:tcW w:w="6154" w:type="dxa"/>
            <w:tcBorders>
              <w:top w:val="nil"/>
              <w:left w:val="nil"/>
              <w:bottom w:val="nil"/>
              <w:right w:val="nil"/>
            </w:tcBorders>
            <w:tcMar>
              <w:top w:w="0" w:type="dxa"/>
              <w:left w:w="62" w:type="dxa"/>
              <w:bottom w:w="0" w:type="dxa"/>
              <w:right w:w="62" w:type="dxa"/>
            </w:tcMar>
          </w:tcPr>
          <w:p w:rsidR="00000000" w:rsidRPr="0011407C" w:rsidP="0011407C">
            <w:pPr>
              <w:pStyle w:val="ListBullet"/>
            </w:pPr>
            <w:r w:rsidRPr="0011407C">
              <w:t>operations conducted at day or night</w:t>
            </w:r>
          </w:p>
          <w:p w:rsidR="00000000" w:rsidRPr="0011407C" w:rsidP="0011407C">
            <w:pPr>
              <w:pStyle w:val="ListBullet"/>
            </w:pPr>
            <w:r w:rsidRPr="0011407C">
              <w:t>typical weather conditions</w:t>
            </w:r>
          </w:p>
          <w:p w:rsidR="00000000" w:rsidRPr="0011407C" w:rsidP="0011407C">
            <w:pPr>
              <w:pStyle w:val="ListBullet"/>
            </w:pPr>
            <w:r w:rsidRPr="0011407C">
              <w:t>on the open road</w:t>
            </w:r>
          </w:p>
          <w:p w:rsidR="00000000" w:rsidRPr="0011407C" w:rsidP="0011407C">
            <w:pPr>
              <w:pStyle w:val="ListBullet"/>
            </w:pPr>
            <w:r w:rsidRPr="0011407C">
              <w:t>on a private road or worksite</w:t>
            </w:r>
          </w:p>
          <w:p w:rsidR="00000000" w:rsidP="0011407C">
            <w:pPr>
              <w:pStyle w:val="ListBullet"/>
              <w:rPr>
                <w:lang w:val="en-NZ"/>
              </w:rPr>
            </w:pPr>
            <w:r w:rsidRPr="0011407C">
              <w:t>while at a workplace</w:t>
            </w:r>
          </w:p>
        </w:tc>
      </w:tr>
      <w:tr w:rsidTr="005B04C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1407C">
            <w:pPr>
              <w:pStyle w:val="BodyText"/>
              <w:rPr>
                <w:lang w:val="en-NZ"/>
              </w:rPr>
            </w:pPr>
            <w:r w:rsidRPr="0011407C">
              <w:t>Customers may be:</w:t>
            </w:r>
          </w:p>
        </w:tc>
        <w:tc>
          <w:tcPr>
            <w:tcW w:w="6154" w:type="dxa"/>
            <w:tcBorders>
              <w:top w:val="nil"/>
              <w:left w:val="nil"/>
              <w:bottom w:val="nil"/>
              <w:right w:val="nil"/>
            </w:tcBorders>
            <w:tcMar>
              <w:top w:w="0" w:type="dxa"/>
              <w:left w:w="62" w:type="dxa"/>
              <w:bottom w:w="0" w:type="dxa"/>
              <w:right w:w="62" w:type="dxa"/>
            </w:tcMar>
          </w:tcPr>
          <w:p w:rsidR="00000000" w:rsidP="0011407C">
            <w:pPr>
              <w:pStyle w:val="ListBullet"/>
              <w:rPr>
                <w:lang w:val="en-NZ"/>
              </w:rPr>
            </w:pPr>
            <w:r w:rsidRPr="0011407C">
              <w:t>internal or external</w:t>
            </w:r>
          </w:p>
        </w:tc>
      </w:tr>
      <w:tr w:rsidTr="005B04C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1407C">
            <w:pPr>
              <w:pStyle w:val="BodyText"/>
              <w:rPr>
                <w:lang w:val="en-NZ"/>
              </w:rPr>
            </w:pPr>
            <w:r w:rsidRPr="0011407C">
              <w:t>Workplaces may comprise:</w:t>
            </w:r>
          </w:p>
        </w:tc>
        <w:tc>
          <w:tcPr>
            <w:tcW w:w="6154" w:type="dxa"/>
            <w:tcBorders>
              <w:top w:val="nil"/>
              <w:left w:val="nil"/>
              <w:bottom w:val="nil"/>
              <w:right w:val="nil"/>
            </w:tcBorders>
            <w:tcMar>
              <w:top w:w="0" w:type="dxa"/>
              <w:left w:w="62" w:type="dxa"/>
              <w:bottom w:w="0" w:type="dxa"/>
              <w:right w:w="62" w:type="dxa"/>
            </w:tcMar>
          </w:tcPr>
          <w:p w:rsidR="00000000" w:rsidP="0011407C">
            <w:pPr>
              <w:pStyle w:val="ListBullet"/>
              <w:rPr>
                <w:lang w:val="en-NZ"/>
              </w:rPr>
            </w:pPr>
            <w:r w:rsidRPr="0011407C">
              <w:t>large, medium or small worksites</w:t>
            </w:r>
          </w:p>
        </w:tc>
      </w:tr>
      <w:tr w:rsidTr="005B04C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1407C">
            <w:pPr>
              <w:pStyle w:val="BodyText"/>
              <w:rPr>
                <w:lang w:val="en-NZ"/>
              </w:rPr>
            </w:pPr>
            <w:r w:rsidRPr="0011407C">
              <w:t>Work may be conducted in:</w:t>
            </w:r>
          </w:p>
        </w:tc>
        <w:tc>
          <w:tcPr>
            <w:tcW w:w="6154" w:type="dxa"/>
            <w:tcBorders>
              <w:top w:val="nil"/>
              <w:left w:val="nil"/>
              <w:bottom w:val="nil"/>
              <w:right w:val="nil"/>
            </w:tcBorders>
            <w:tcMar>
              <w:top w:w="0" w:type="dxa"/>
              <w:left w:w="62" w:type="dxa"/>
              <w:bottom w:w="0" w:type="dxa"/>
              <w:right w:w="62" w:type="dxa"/>
            </w:tcMar>
          </w:tcPr>
          <w:p w:rsidR="00000000" w:rsidRPr="0011407C" w:rsidP="0011407C">
            <w:pPr>
              <w:pStyle w:val="ListBullet"/>
            </w:pPr>
            <w:r w:rsidRPr="0011407C">
              <w:t>restricted spaces</w:t>
            </w:r>
          </w:p>
          <w:p w:rsidR="00000000" w:rsidRPr="0011407C" w:rsidP="0011407C">
            <w:pPr>
              <w:pStyle w:val="ListBullet"/>
            </w:pPr>
            <w:r w:rsidRPr="0011407C">
              <w:t>exposed conditions</w:t>
            </w:r>
          </w:p>
          <w:p w:rsidR="00000000" w:rsidP="0011407C">
            <w:pPr>
              <w:pStyle w:val="ListBullet"/>
              <w:rPr>
                <w:lang w:val="en-NZ"/>
              </w:rPr>
            </w:pPr>
            <w:r w:rsidRPr="0011407C">
              <w:t>controlled or open environments</w:t>
            </w:r>
          </w:p>
        </w:tc>
      </w:tr>
      <w:tr w:rsidTr="005B04C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1407C">
            <w:pPr>
              <w:pStyle w:val="BodyText"/>
              <w:rPr>
                <w:lang w:val="en-NZ"/>
              </w:rPr>
            </w:pPr>
            <w:r w:rsidRPr="0011407C">
              <w:t>Loads to be shifted may require:</w:t>
            </w:r>
          </w:p>
        </w:tc>
        <w:tc>
          <w:tcPr>
            <w:tcW w:w="6154" w:type="dxa"/>
            <w:tcBorders>
              <w:top w:val="nil"/>
              <w:left w:val="nil"/>
              <w:bottom w:val="nil"/>
              <w:right w:val="nil"/>
            </w:tcBorders>
            <w:tcMar>
              <w:top w:w="0" w:type="dxa"/>
              <w:left w:w="62" w:type="dxa"/>
              <w:bottom w:w="0" w:type="dxa"/>
              <w:right w:w="62" w:type="dxa"/>
            </w:tcMar>
          </w:tcPr>
          <w:p w:rsidR="00000000" w:rsidP="0011407C">
            <w:pPr>
              <w:pStyle w:val="ListBullet"/>
              <w:rPr>
                <w:lang w:val="en-NZ"/>
              </w:rPr>
            </w:pPr>
            <w:r w:rsidRPr="0011407C">
              <w:t>special precautions</w:t>
            </w:r>
          </w:p>
        </w:tc>
      </w:tr>
      <w:tr w:rsidTr="005B04C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1407C">
            <w:pPr>
              <w:pStyle w:val="BodyText"/>
              <w:rPr>
                <w:lang w:val="en-NZ"/>
              </w:rPr>
            </w:pPr>
            <w:r w:rsidRPr="0011407C">
              <w:t>Loads to be shifted may be:</w:t>
            </w:r>
          </w:p>
        </w:tc>
        <w:tc>
          <w:tcPr>
            <w:tcW w:w="6154" w:type="dxa"/>
            <w:tcBorders>
              <w:top w:val="nil"/>
              <w:left w:val="nil"/>
              <w:bottom w:val="nil"/>
              <w:right w:val="nil"/>
            </w:tcBorders>
            <w:tcMar>
              <w:top w:w="0" w:type="dxa"/>
              <w:left w:w="62" w:type="dxa"/>
              <w:bottom w:w="0" w:type="dxa"/>
              <w:right w:w="62" w:type="dxa"/>
            </w:tcMar>
          </w:tcPr>
          <w:p w:rsidR="00000000" w:rsidRPr="0011407C" w:rsidP="0011407C">
            <w:pPr>
              <w:pStyle w:val="ListBullet"/>
            </w:pPr>
            <w:r w:rsidRPr="0011407C">
              <w:t>irregularly shaped</w:t>
            </w:r>
          </w:p>
          <w:p w:rsidR="00000000" w:rsidRPr="0011407C" w:rsidP="0011407C">
            <w:pPr>
              <w:pStyle w:val="ListBullet"/>
            </w:pPr>
            <w:r w:rsidRPr="0011407C">
              <w:t>packaged or unpackaged</w:t>
            </w:r>
          </w:p>
          <w:p w:rsidR="00000000" w:rsidRPr="0011407C" w:rsidP="0011407C">
            <w:pPr>
              <w:pStyle w:val="ListBullet"/>
            </w:pPr>
            <w:r w:rsidRPr="0011407C">
              <w:t>labelled or unlabelled</w:t>
            </w:r>
          </w:p>
          <w:p w:rsidR="00000000" w:rsidP="0011407C">
            <w:pPr>
              <w:pStyle w:val="ListBullet"/>
              <w:rPr>
                <w:lang w:val="en-NZ"/>
              </w:rPr>
            </w:pPr>
            <w:r w:rsidRPr="0011407C">
              <w:t>palleted or unpalleted</w:t>
            </w:r>
          </w:p>
        </w:tc>
      </w:tr>
      <w:tr w:rsidTr="005B04C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1407C">
            <w:pPr>
              <w:pStyle w:val="BodyText"/>
              <w:rPr>
                <w:lang w:val="en-NZ"/>
              </w:rPr>
            </w:pPr>
            <w:r w:rsidRPr="0011407C">
              <w:t>Hazards in the work area may include exposure to:</w:t>
            </w:r>
          </w:p>
        </w:tc>
        <w:tc>
          <w:tcPr>
            <w:tcW w:w="6154" w:type="dxa"/>
            <w:tcBorders>
              <w:top w:val="nil"/>
              <w:left w:val="nil"/>
              <w:bottom w:val="nil"/>
              <w:right w:val="nil"/>
            </w:tcBorders>
            <w:tcMar>
              <w:top w:w="0" w:type="dxa"/>
              <w:left w:w="62" w:type="dxa"/>
              <w:bottom w:w="0" w:type="dxa"/>
              <w:right w:w="62" w:type="dxa"/>
            </w:tcMar>
          </w:tcPr>
          <w:p w:rsidR="00000000" w:rsidRPr="0011407C" w:rsidP="0011407C">
            <w:pPr>
              <w:pStyle w:val="ListBullet"/>
            </w:pPr>
            <w:r w:rsidRPr="0011407C">
              <w:t>chemicals</w:t>
            </w:r>
          </w:p>
          <w:p w:rsidR="00000000" w:rsidRPr="0011407C" w:rsidP="0011407C">
            <w:pPr>
              <w:pStyle w:val="ListBullet"/>
            </w:pPr>
            <w:r w:rsidRPr="0011407C">
              <w:t>dangerous or hazardous substances</w:t>
            </w:r>
          </w:p>
          <w:p w:rsidR="00000000" w:rsidP="0011407C">
            <w:pPr>
              <w:pStyle w:val="ListBullet"/>
              <w:rPr>
                <w:lang w:val="en-NZ"/>
              </w:rPr>
            </w:pPr>
            <w:r w:rsidRPr="0011407C">
              <w:t>movements of equipment, goods and materials</w:t>
            </w:r>
          </w:p>
        </w:tc>
      </w:tr>
      <w:tr w:rsidTr="005B04C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1407C">
            <w:pPr>
              <w:pStyle w:val="BodyText"/>
              <w:rPr>
                <w:lang w:val="en-NZ"/>
              </w:rPr>
            </w:pPr>
            <w:r w:rsidRPr="0011407C">
              <w:t>Personnel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11407C" w:rsidP="0011407C">
            <w:pPr>
              <w:pStyle w:val="ListBullet"/>
            </w:pPr>
            <w:r w:rsidRPr="0011407C">
              <w:t>workplace personnel</w:t>
            </w:r>
          </w:p>
          <w:p w:rsidR="00000000" w:rsidRPr="0011407C" w:rsidP="0011407C">
            <w:pPr>
              <w:pStyle w:val="ListBullet"/>
            </w:pPr>
            <w:r w:rsidRPr="0011407C">
              <w:t>site visitors</w:t>
            </w:r>
          </w:p>
          <w:p w:rsidR="00000000" w:rsidRPr="0011407C" w:rsidP="0011407C">
            <w:pPr>
              <w:pStyle w:val="ListBullet"/>
            </w:pPr>
            <w:r w:rsidRPr="0011407C">
              <w:t>contractors</w:t>
            </w:r>
          </w:p>
          <w:p w:rsidR="00000000" w:rsidP="0011407C">
            <w:pPr>
              <w:pStyle w:val="ListBullet"/>
              <w:rPr>
                <w:lang w:val="en-NZ"/>
              </w:rPr>
            </w:pPr>
            <w:r w:rsidRPr="0011407C">
              <w:t>official representatives</w:t>
            </w:r>
          </w:p>
        </w:tc>
      </w:tr>
      <w:tr w:rsidTr="005B04C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1407C">
            <w:pPr>
              <w:pStyle w:val="BodyText"/>
              <w:rPr>
                <w:lang w:val="en-NZ"/>
              </w:rPr>
            </w:pPr>
            <w:r w:rsidRPr="0011407C">
              <w:t>Forklift handling procedures may include:</w:t>
            </w:r>
          </w:p>
        </w:tc>
        <w:tc>
          <w:tcPr>
            <w:tcW w:w="6154" w:type="dxa"/>
            <w:tcBorders>
              <w:top w:val="nil"/>
              <w:left w:val="nil"/>
              <w:bottom w:val="nil"/>
              <w:right w:val="nil"/>
            </w:tcBorders>
            <w:tcMar>
              <w:top w:w="0" w:type="dxa"/>
              <w:left w:w="62" w:type="dxa"/>
              <w:bottom w:w="0" w:type="dxa"/>
              <w:right w:w="62" w:type="dxa"/>
            </w:tcMar>
          </w:tcPr>
          <w:p w:rsidR="00000000" w:rsidRPr="0011407C" w:rsidP="0011407C">
            <w:pPr>
              <w:pStyle w:val="ListBullet"/>
            </w:pPr>
            <w:r w:rsidRPr="0011407C">
              <w:t>starting a forklift</w:t>
            </w:r>
          </w:p>
          <w:p w:rsidR="00000000" w:rsidRPr="0011407C" w:rsidP="0011407C">
            <w:pPr>
              <w:pStyle w:val="ListBullet"/>
            </w:pPr>
            <w:r w:rsidRPr="0011407C">
              <w:t>steering and manoeuvring a forklift</w:t>
            </w:r>
          </w:p>
          <w:p w:rsidR="00000000" w:rsidRPr="0011407C" w:rsidP="0011407C">
            <w:pPr>
              <w:pStyle w:val="ListBullet"/>
            </w:pPr>
            <w:r w:rsidRPr="0011407C">
              <w:t>accelerating and braking</w:t>
            </w:r>
          </w:p>
          <w:p w:rsidR="00000000" w:rsidRPr="0011407C" w:rsidP="0011407C">
            <w:pPr>
              <w:pStyle w:val="ListBullet"/>
            </w:pPr>
            <w:r w:rsidRPr="0011407C">
              <w:t>positioning and stopping a forklift</w:t>
            </w:r>
          </w:p>
          <w:p w:rsidR="00000000" w:rsidRPr="0011407C" w:rsidP="0011407C">
            <w:pPr>
              <w:pStyle w:val="ListBullet"/>
            </w:pPr>
            <w:r w:rsidRPr="0011407C">
              <w:t>reversing a forklift</w:t>
            </w:r>
          </w:p>
          <w:p w:rsidR="00000000" w:rsidRPr="0011407C" w:rsidP="0011407C">
            <w:pPr>
              <w:pStyle w:val="ListBullet"/>
            </w:pPr>
            <w:r w:rsidRPr="0011407C">
              <w:t>operating forklift controls, instruments and indicators</w:t>
            </w:r>
          </w:p>
          <w:p w:rsidR="00000000" w:rsidRPr="0011407C" w:rsidP="0011407C">
            <w:pPr>
              <w:pStyle w:val="ListBullet"/>
            </w:pPr>
            <w:r w:rsidRPr="0011407C">
              <w:t>using defensive driving techniques</w:t>
            </w:r>
          </w:p>
          <w:p w:rsidR="00000000" w:rsidP="0011407C">
            <w:pPr>
              <w:pStyle w:val="ListBullet"/>
              <w:rPr>
                <w:lang w:val="en-NZ"/>
              </w:rPr>
            </w:pPr>
            <w:r w:rsidRPr="0011407C">
              <w:t>managing engine performance</w:t>
            </w:r>
          </w:p>
        </w:tc>
      </w:tr>
      <w:tr w:rsidTr="005B04C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1407C">
            <w:pPr>
              <w:pStyle w:val="BodyText"/>
              <w:rPr>
                <w:lang w:val="en-NZ"/>
              </w:rPr>
            </w:pPr>
            <w:r w:rsidRPr="0011407C">
              <w:t>Pre-operational checks may include:</w:t>
            </w:r>
          </w:p>
        </w:tc>
        <w:tc>
          <w:tcPr>
            <w:tcW w:w="6154" w:type="dxa"/>
            <w:tcBorders>
              <w:top w:val="nil"/>
              <w:left w:val="nil"/>
              <w:bottom w:val="nil"/>
              <w:right w:val="nil"/>
            </w:tcBorders>
            <w:tcMar>
              <w:top w:w="0" w:type="dxa"/>
              <w:left w:w="62" w:type="dxa"/>
              <w:bottom w:w="0" w:type="dxa"/>
              <w:right w:w="62" w:type="dxa"/>
            </w:tcMar>
          </w:tcPr>
          <w:p w:rsidR="00000000" w:rsidRPr="0011407C" w:rsidP="0011407C">
            <w:pPr>
              <w:pStyle w:val="ListBullet"/>
            </w:pPr>
            <w:r w:rsidRPr="0011407C">
              <w:t>visual check of forklift</w:t>
            </w:r>
          </w:p>
          <w:p w:rsidR="00000000" w:rsidRPr="0011407C" w:rsidP="0011407C">
            <w:pPr>
              <w:pStyle w:val="ListBullet"/>
            </w:pPr>
            <w:r w:rsidRPr="0011407C">
              <w:t>checking and topping up of fluid levels</w:t>
            </w:r>
          </w:p>
          <w:p w:rsidR="00000000" w:rsidRPr="0011407C" w:rsidP="0011407C">
            <w:pPr>
              <w:pStyle w:val="ListBullet"/>
            </w:pPr>
            <w:r w:rsidRPr="0011407C">
              <w:t>checks of tyres</w:t>
            </w:r>
          </w:p>
          <w:p w:rsidR="00000000" w:rsidRPr="0011407C" w:rsidP="0011407C">
            <w:pPr>
              <w:pStyle w:val="ListBullet"/>
            </w:pPr>
            <w:r w:rsidRPr="0011407C">
              <w:t>checks of operation of forklift lights and indicators</w:t>
            </w:r>
          </w:p>
          <w:p w:rsidR="00000000" w:rsidP="0011407C">
            <w:pPr>
              <w:pStyle w:val="ListBullet"/>
              <w:rPr>
                <w:lang w:val="en-NZ"/>
              </w:rPr>
            </w:pPr>
            <w:r w:rsidRPr="0011407C">
              <w:t>checks of brakes</w:t>
            </w:r>
          </w:p>
        </w:tc>
      </w:tr>
      <w:tr w:rsidTr="005B04C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1407C">
            <w:pPr>
              <w:pStyle w:val="BodyText"/>
              <w:rPr>
                <w:lang w:val="en-NZ"/>
              </w:rPr>
            </w:pPr>
            <w:r w:rsidRPr="0011407C">
              <w:t>Hazards may include (examples only):</w:t>
            </w:r>
          </w:p>
        </w:tc>
        <w:tc>
          <w:tcPr>
            <w:tcW w:w="6154" w:type="dxa"/>
            <w:tcBorders>
              <w:top w:val="nil"/>
              <w:left w:val="nil"/>
              <w:bottom w:val="nil"/>
              <w:right w:val="nil"/>
            </w:tcBorders>
            <w:tcMar>
              <w:top w:w="0" w:type="dxa"/>
              <w:left w:w="62" w:type="dxa"/>
              <w:bottom w:w="0" w:type="dxa"/>
              <w:right w:w="62" w:type="dxa"/>
            </w:tcMar>
          </w:tcPr>
          <w:p w:rsidR="00000000" w:rsidRPr="0011407C" w:rsidP="0011407C">
            <w:pPr>
              <w:pStyle w:val="ListBullet"/>
            </w:pPr>
            <w:r w:rsidRPr="0011407C">
              <w:t>wet and iced operating surfaces</w:t>
            </w:r>
          </w:p>
          <w:p w:rsidR="00000000" w:rsidRPr="0011407C" w:rsidP="0011407C">
            <w:pPr>
              <w:pStyle w:val="ListBullet"/>
            </w:pPr>
            <w:r w:rsidRPr="0011407C">
              <w:t>oil on operating surface</w:t>
            </w:r>
          </w:p>
          <w:p w:rsidR="00000000" w:rsidRPr="0011407C" w:rsidP="0011407C">
            <w:pPr>
              <w:pStyle w:val="ListBullet"/>
            </w:pPr>
            <w:r w:rsidRPr="0011407C">
              <w:t>faulty brakes</w:t>
            </w:r>
          </w:p>
          <w:p w:rsidR="00000000" w:rsidRPr="0011407C" w:rsidP="0011407C">
            <w:pPr>
              <w:pStyle w:val="ListBullet"/>
            </w:pPr>
            <w:r w:rsidRPr="0011407C">
              <w:t>workplace obstacles</w:t>
            </w:r>
            <w:r w:rsidRPr="0011407C">
              <w:t xml:space="preserve"> and other operational equipment and vehicles</w:t>
            </w:r>
          </w:p>
          <w:p w:rsidR="00000000" w:rsidRPr="0011407C" w:rsidP="0011407C">
            <w:pPr>
              <w:pStyle w:val="ListBullet"/>
            </w:pPr>
            <w:r w:rsidRPr="0011407C">
              <w:t>damaged loads and pallets</w:t>
            </w:r>
          </w:p>
          <w:p w:rsidR="00000000" w:rsidP="0011407C">
            <w:pPr>
              <w:pStyle w:val="ListBullet"/>
              <w:rPr>
                <w:lang w:val="en-NZ"/>
              </w:rPr>
            </w:pPr>
            <w:r w:rsidRPr="0011407C">
              <w:t>other personnel in work area</w:t>
            </w:r>
          </w:p>
        </w:tc>
      </w:tr>
      <w:tr w:rsidTr="005B04C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1407C">
            <w:pPr>
              <w:pStyle w:val="BodyText"/>
              <w:rPr>
                <w:lang w:val="en-NZ"/>
              </w:rPr>
            </w:pPr>
            <w:r w:rsidRPr="0011407C">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11407C" w:rsidP="0011407C">
            <w:pPr>
              <w:pStyle w:val="ListBullet"/>
            </w:pPr>
            <w:r w:rsidRPr="0011407C">
              <w:t>company procedures</w:t>
            </w:r>
          </w:p>
          <w:p w:rsidR="00000000" w:rsidRPr="0011407C" w:rsidP="0011407C">
            <w:pPr>
              <w:pStyle w:val="ListBullet"/>
            </w:pPr>
            <w:r w:rsidRPr="0011407C">
              <w:t>enterprise procedures</w:t>
            </w:r>
          </w:p>
          <w:p w:rsidR="00000000" w:rsidRPr="0011407C" w:rsidP="0011407C">
            <w:pPr>
              <w:pStyle w:val="ListBullet"/>
            </w:pPr>
            <w:r w:rsidRPr="0011407C">
              <w:t>organisational procedures</w:t>
            </w:r>
          </w:p>
          <w:p w:rsidR="00000000" w:rsidP="0011407C">
            <w:pPr>
              <w:pStyle w:val="ListBullet"/>
              <w:rPr>
                <w:lang w:val="en-NZ"/>
              </w:rPr>
            </w:pPr>
            <w:r w:rsidRPr="0011407C">
              <w:t>established procedures</w:t>
            </w:r>
          </w:p>
        </w:tc>
      </w:tr>
      <w:tr w:rsidTr="005B04C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1407C">
            <w:pPr>
              <w:pStyle w:val="BodyText"/>
              <w:rPr>
                <w:lang w:val="en-NZ"/>
              </w:rPr>
            </w:pPr>
            <w:r w:rsidRPr="0011407C">
              <w:t>Personal protection equipment may include:</w:t>
            </w:r>
          </w:p>
        </w:tc>
        <w:tc>
          <w:tcPr>
            <w:tcW w:w="6154" w:type="dxa"/>
            <w:tcBorders>
              <w:top w:val="nil"/>
              <w:left w:val="nil"/>
              <w:bottom w:val="nil"/>
              <w:right w:val="nil"/>
            </w:tcBorders>
            <w:tcMar>
              <w:top w:w="0" w:type="dxa"/>
              <w:left w:w="62" w:type="dxa"/>
              <w:bottom w:w="0" w:type="dxa"/>
              <w:right w:w="62" w:type="dxa"/>
            </w:tcMar>
          </w:tcPr>
          <w:p w:rsidR="00000000" w:rsidRPr="0011407C" w:rsidP="0011407C">
            <w:pPr>
              <w:pStyle w:val="ListBullet"/>
            </w:pPr>
            <w:r w:rsidRPr="0011407C">
              <w:t>gloves</w:t>
            </w:r>
          </w:p>
          <w:p w:rsidR="00000000" w:rsidRPr="0011407C" w:rsidP="0011407C">
            <w:pPr>
              <w:pStyle w:val="ListBullet"/>
            </w:pPr>
            <w:r w:rsidRPr="0011407C">
              <w:t>safety headwear and footwear</w:t>
            </w:r>
          </w:p>
          <w:p w:rsidR="00000000" w:rsidRPr="0011407C" w:rsidP="0011407C">
            <w:pPr>
              <w:pStyle w:val="ListBullet"/>
            </w:pPr>
            <w:r w:rsidRPr="0011407C">
              <w:t>safety glasses</w:t>
            </w:r>
          </w:p>
          <w:p w:rsidR="00000000" w:rsidRPr="0011407C" w:rsidP="0011407C">
            <w:pPr>
              <w:pStyle w:val="ListBullet"/>
            </w:pPr>
            <w:r w:rsidRPr="0011407C">
              <w:t>two-way radios</w:t>
            </w:r>
          </w:p>
          <w:p w:rsidR="00000000" w:rsidP="0011407C">
            <w:pPr>
              <w:pStyle w:val="ListBullet"/>
              <w:rPr>
                <w:lang w:val="en-NZ"/>
              </w:rPr>
            </w:pPr>
            <w:r w:rsidRPr="0011407C">
              <w:t>high visibility clothing</w:t>
            </w:r>
          </w:p>
        </w:tc>
      </w:tr>
      <w:tr w:rsidTr="005B04C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1407C">
            <w:pPr>
              <w:pStyle w:val="BodyText"/>
              <w:rPr>
                <w:lang w:val="en-NZ"/>
              </w:rPr>
            </w:pPr>
            <w:r w:rsidRPr="0011407C">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11407C" w:rsidP="0011407C">
            <w:pPr>
              <w:pStyle w:val="ListBullet"/>
            </w:pPr>
            <w:r w:rsidRPr="0011407C">
              <w:t>goods identi</w:t>
            </w:r>
            <w:r w:rsidRPr="0011407C">
              <w:t>fication numbers and codes, including IMDG markings and HAZCHEM signs</w:t>
            </w:r>
          </w:p>
          <w:p w:rsidR="00000000" w:rsidRPr="0011407C" w:rsidP="0011407C">
            <w:pPr>
              <w:pStyle w:val="ListBullet"/>
            </w:pPr>
            <w:r w:rsidRPr="0011407C">
              <w:t>manifests, bar codes, picking slips, merchandise transfers, stock requisitions, goods and container identification</w:t>
            </w:r>
          </w:p>
          <w:p w:rsidR="00000000" w:rsidRPr="0011407C" w:rsidP="0011407C">
            <w:pPr>
              <w:pStyle w:val="ListBullet"/>
            </w:pPr>
            <w:r w:rsidRPr="0011407C">
              <w:t>Australian Standard 2359 - Industrial Truck Code</w:t>
            </w:r>
          </w:p>
          <w:p w:rsidR="00000000" w:rsidRPr="0011407C" w:rsidP="0011407C">
            <w:pPr>
              <w:pStyle w:val="ListBullet"/>
            </w:pPr>
            <w:r w:rsidRPr="0011407C">
              <w:t>manufacturers specifications for forklift and associated equipment</w:t>
            </w:r>
          </w:p>
          <w:p w:rsidR="00000000" w:rsidRPr="0011407C" w:rsidP="0011407C">
            <w:pPr>
              <w:pStyle w:val="ListBullet"/>
            </w:pPr>
            <w:r w:rsidRPr="0011407C">
              <w:t>operations and service record book or log</w:t>
            </w:r>
          </w:p>
          <w:p w:rsidR="00000000" w:rsidRPr="0011407C" w:rsidP="0011407C">
            <w:pPr>
              <w:pStyle w:val="ListBullet"/>
            </w:pPr>
            <w:r w:rsidRPr="0011407C">
              <w:t>workplace procedures and policies for the operation of forklifts</w:t>
            </w:r>
          </w:p>
          <w:p w:rsidR="00000000" w:rsidRPr="0011407C" w:rsidP="0011407C">
            <w:pPr>
              <w:pStyle w:val="ListBullet"/>
            </w:pPr>
            <w:r w:rsidRPr="0011407C">
              <w:t>supplier and/or client instructions</w:t>
            </w:r>
          </w:p>
          <w:p w:rsidR="00000000" w:rsidRPr="0011407C" w:rsidP="0011407C">
            <w:pPr>
              <w:pStyle w:val="ListBullet"/>
            </w:pPr>
            <w:r w:rsidRPr="0011407C">
              <w:t>ADG Code and material safety data sheets</w:t>
            </w:r>
          </w:p>
          <w:p w:rsidR="00000000" w:rsidRPr="0011407C" w:rsidP="0011407C">
            <w:pPr>
              <w:pStyle w:val="ListBullet"/>
            </w:pPr>
            <w:r w:rsidRPr="0011407C">
              <w:t>regul</w:t>
            </w:r>
            <w:r w:rsidRPr="0011407C">
              <w:t>atory requirements concerning the use of forklifts</w:t>
            </w:r>
          </w:p>
          <w:p w:rsidR="00000000" w:rsidRPr="0011407C" w:rsidP="0011407C">
            <w:pPr>
              <w:pStyle w:val="ListBullet"/>
            </w:pPr>
            <w:r w:rsidRPr="0011407C">
              <w:t>award, enterprise bargaining agreement, other industrial arrangements</w:t>
            </w:r>
          </w:p>
          <w:p w:rsidR="00000000" w:rsidRPr="0011407C" w:rsidP="0011407C">
            <w:pPr>
              <w:pStyle w:val="ListBullet"/>
            </w:pPr>
            <w:r w:rsidRPr="0011407C">
              <w:t>standards and certification requirements</w:t>
            </w:r>
          </w:p>
          <w:p w:rsidR="00000000" w:rsidRPr="0011407C" w:rsidP="0011407C">
            <w:pPr>
              <w:pStyle w:val="ListBullet"/>
            </w:pPr>
            <w:r w:rsidRPr="0011407C">
              <w:t>quality assurance procedures</w:t>
            </w:r>
          </w:p>
          <w:p w:rsidR="00000000" w:rsidP="0011407C">
            <w:pPr>
              <w:pStyle w:val="ListBullet"/>
              <w:rPr>
                <w:lang w:val="en-NZ"/>
              </w:rPr>
            </w:pPr>
            <w:r w:rsidRPr="0011407C">
              <w:t>emergency procedures</w:t>
            </w:r>
          </w:p>
        </w:tc>
      </w:tr>
      <w:tr w:rsidTr="005B04C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1407C">
            <w:pPr>
              <w:pStyle w:val="BodyText"/>
              <w:rPr>
                <w:lang w:val="en-NZ"/>
              </w:rPr>
            </w:pPr>
            <w:r w:rsidRPr="0011407C">
              <w:t>Applicable procedures and codes may include</w:t>
            </w:r>
            <w:r w:rsidRPr="0011407C">
              <w:t>:</w:t>
            </w:r>
          </w:p>
        </w:tc>
        <w:tc>
          <w:tcPr>
            <w:tcW w:w="6154" w:type="dxa"/>
            <w:tcBorders>
              <w:top w:val="nil"/>
              <w:left w:val="nil"/>
              <w:bottom w:val="nil"/>
              <w:right w:val="nil"/>
            </w:tcBorders>
            <w:tcMar>
              <w:top w:w="0" w:type="dxa"/>
              <w:left w:w="62" w:type="dxa"/>
              <w:bottom w:w="0" w:type="dxa"/>
              <w:right w:w="62" w:type="dxa"/>
            </w:tcMar>
          </w:tcPr>
          <w:p w:rsidR="00000000" w:rsidRPr="0011407C" w:rsidP="0011407C">
            <w:pPr>
              <w:pStyle w:val="ListBullet"/>
            </w:pPr>
            <w:r w:rsidRPr="0011407C">
              <w:t>relevant state/territory regulations pertaining to the operation of forklifts</w:t>
            </w:r>
          </w:p>
          <w:p w:rsidR="00000000" w:rsidRPr="0011407C" w:rsidP="0011407C">
            <w:pPr>
              <w:pStyle w:val="ListBullet"/>
            </w:pPr>
            <w:r w:rsidRPr="0011407C">
              <w:t>relevant codes and standards, including Australian Standard 2359 - Industrial Truck Code</w:t>
            </w:r>
          </w:p>
          <w:p w:rsidR="00000000" w:rsidRPr="0011407C" w:rsidP="0011407C">
            <w:pPr>
              <w:pStyle w:val="ListBullet"/>
            </w:pPr>
            <w:r w:rsidRPr="0011407C">
              <w:t>relevant state/territory OH&amp;S legislation</w:t>
            </w:r>
          </w:p>
          <w:p w:rsidR="00000000" w:rsidRPr="0011407C" w:rsidP="0011407C">
            <w:pPr>
              <w:pStyle w:val="ListBullet"/>
            </w:pPr>
            <w:r w:rsidRPr="0011407C">
              <w:t>relevant state/territory fatigue management regulations</w:t>
            </w:r>
          </w:p>
          <w:p w:rsidR="00000000" w:rsidRPr="0011407C" w:rsidP="0011407C">
            <w:pPr>
              <w:pStyle w:val="ListBullet"/>
            </w:pPr>
            <w:r w:rsidRPr="0011407C">
              <w:t>relevant state/territory environmental protection legislation</w:t>
            </w:r>
          </w:p>
        </w:tc>
      </w:tr>
    </w:tbl>
    <w:p w:rsidR="005B04CF" w:rsidP="0011407C">
      <w:pPr>
        <w:pStyle w:val="BodyText"/>
      </w:pPr>
    </w:p>
    <w:p w:rsidR="005B04CF" w:rsidP="0011407C">
      <w:pPr>
        <w:pStyle w:val="BodyText"/>
      </w:pPr>
    </w:p>
    <w:p w:rsidR="00000000" w:rsidRPr="0011407C" w:rsidP="0011407C">
      <w:pPr>
        <w:pStyle w:val="Heading1"/>
      </w:pPr>
      <w:bookmarkStart w:id="12" w:name="O_295742"/>
      <w:bookmarkEnd w:id="12"/>
      <w:r w:rsidRPr="0011407C">
        <w:t>Unit Sector(s)</w:t>
      </w:r>
    </w:p>
    <w:p w:rsidR="00000000" w:rsidRPr="0011407C" w:rsidP="0011407C">
      <w:pPr>
        <w:pStyle w:val="BodyText"/>
      </w:pPr>
      <w:r w:rsidRPr="0011407C">
        <w:t>Not Applicable</w:t>
      </w:r>
    </w:p>
    <w:p w:rsidR="00000000" w:rsidRPr="0011407C" w:rsidP="0011407C">
      <w:pPr>
        <w:pStyle w:val="AllowPageBreak"/>
      </w:pPr>
    </w:p>
    <w:p w:rsidR="00000000" w:rsidRPr="0011407C" w:rsidP="0011407C">
      <w:pPr>
        <w:pStyle w:val="Heading1"/>
      </w:pPr>
      <w:bookmarkStart w:id="13" w:name="O_223269"/>
      <w:bookmarkEnd w:id="13"/>
      <w:r w:rsidRPr="0011407C">
        <w:t>Competency Field</w:t>
      </w:r>
    </w:p>
    <w:tbl>
      <w:tblPr>
        <w:tblW w:w="9640" w:type="dxa"/>
        <w:tblLayout w:type="fixed"/>
        <w:tblCellMar>
          <w:left w:w="62" w:type="dxa"/>
          <w:right w:w="62" w:type="dxa"/>
        </w:tblCellMar>
        <w:tblLook w:val="0000"/>
      </w:tblPr>
      <w:tblGrid>
        <w:gridCol w:w="2978"/>
        <w:gridCol w:w="6662"/>
      </w:tblGrid>
      <w:tr w:rsidTr="005B04CF">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11407C">
            <w:pPr>
              <w:pStyle w:val="BodyText"/>
              <w:rPr>
                <w:lang w:val="en-NZ"/>
              </w:rPr>
            </w:pPr>
            <w:r w:rsidRPr="0011407C">
              <w:rPr>
                <w:rStyle w:val="SpecialBold"/>
              </w:rPr>
              <w:t>Competency Field</w:t>
            </w:r>
            <w:r w:rsidRPr="0011407C">
              <w:t xml:space="preserve"> </w:t>
            </w:r>
          </w:p>
        </w:tc>
        <w:tc>
          <w:tcPr>
            <w:tcW w:w="6662" w:type="dxa"/>
            <w:tcBorders>
              <w:top w:val="nil"/>
              <w:left w:val="nil"/>
              <w:bottom w:val="nil"/>
              <w:right w:val="nil"/>
            </w:tcBorders>
            <w:tcMar>
              <w:top w:w="0" w:type="dxa"/>
              <w:left w:w="62" w:type="dxa"/>
              <w:bottom w:w="0" w:type="dxa"/>
              <w:right w:w="62" w:type="dxa"/>
            </w:tcMar>
          </w:tcPr>
          <w:p w:rsidR="00000000" w:rsidRPr="0011407C" w:rsidP="0011407C">
            <w:pPr>
              <w:pStyle w:val="BodyText"/>
            </w:pPr>
            <w:r w:rsidRPr="0011407C">
              <w:t>D - Load Handling</w:t>
            </w:r>
          </w:p>
        </w:tc>
      </w:tr>
    </w:tbl>
    <w:p w:rsidR="005B04CF" w:rsidP="0011407C">
      <w:pPr>
        <w:pStyle w:val="BodyText"/>
      </w:pPr>
    </w:p>
    <w:p w:rsidR="005B04CF" w:rsidP="0011407C">
      <w:pPr>
        <w:pStyle w:val="BodyText"/>
      </w:pPr>
    </w:p>
    <w:p w:rsidR="00000000" w:rsidRPr="0011407C" w:rsidP="0011407C"/>
    <w:sectPr w:rsidSect="001140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0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04CF" w:rsidP="005B04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0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4CF" w:rsidP="001140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B04CF" w:rsidP="0011407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5B04CF" w:rsidP="0011407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0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04CF" w:rsidP="005B04C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0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4CF" w:rsidP="0011407C">
    <w:pPr>
      <w:pStyle w:val="Header"/>
      <w:framePr w:wrap="around"/>
    </w:pPr>
    <w:r>
      <w:fldChar w:fldCharType="begin"/>
    </w:r>
    <w:r>
      <w:instrText xml:space="preserve"> TITLE   \* MERGEFORMAT </w:instrText>
    </w:r>
    <w:r>
      <w:fldChar w:fldCharType="separate"/>
    </w:r>
    <w:r>
      <w:t>TLID2010A Operate a forklift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B04CF" w:rsidP="0011407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8CF1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C2D7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102A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407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1407C"/>
    <w:pPr>
      <w:spacing w:before="360" w:after="60"/>
      <w:outlineLvl w:val="0"/>
    </w:pPr>
    <w:rPr>
      <w:sz w:val="32"/>
    </w:rPr>
  </w:style>
  <w:style w:type="paragraph" w:styleId="Heading2">
    <w:name w:val="heading 2"/>
    <w:basedOn w:val="HeadingBase"/>
    <w:next w:val="BodyText"/>
    <w:link w:val="Heading2Char"/>
    <w:qFormat/>
    <w:rsid w:val="0011407C"/>
    <w:pPr>
      <w:keepLines/>
      <w:spacing w:before="240" w:after="120"/>
      <w:outlineLvl w:val="1"/>
    </w:pPr>
    <w:rPr>
      <w:sz w:val="28"/>
      <w:szCs w:val="40"/>
    </w:rPr>
  </w:style>
  <w:style w:type="paragraph" w:styleId="Heading3">
    <w:name w:val="heading 3"/>
    <w:basedOn w:val="HeadingBase"/>
    <w:next w:val="BodyText"/>
    <w:link w:val="Heading3Char"/>
    <w:qFormat/>
    <w:rsid w:val="0011407C"/>
    <w:pPr>
      <w:spacing w:before="180" w:after="120"/>
      <w:outlineLvl w:val="2"/>
    </w:pPr>
    <w:rPr>
      <w:spacing w:val="-10"/>
      <w:kern w:val="32"/>
    </w:rPr>
  </w:style>
  <w:style w:type="paragraph" w:styleId="Heading4">
    <w:name w:val="heading 4"/>
    <w:basedOn w:val="HeadingBase"/>
    <w:next w:val="BodyText"/>
    <w:link w:val="Heading4Char"/>
    <w:qFormat/>
    <w:rsid w:val="0011407C"/>
    <w:pPr>
      <w:spacing w:before="160" w:after="120"/>
      <w:outlineLvl w:val="3"/>
    </w:pPr>
    <w:rPr>
      <w:sz w:val="22"/>
    </w:rPr>
  </w:style>
  <w:style w:type="paragraph" w:styleId="Heading5">
    <w:name w:val="heading 5"/>
    <w:basedOn w:val="HeadingBase"/>
    <w:next w:val="Normal"/>
    <w:link w:val="Heading5Char"/>
    <w:qFormat/>
    <w:rsid w:val="0011407C"/>
    <w:pPr>
      <w:spacing w:before="80"/>
      <w:outlineLvl w:val="4"/>
    </w:pPr>
    <w:rPr>
      <w:color w:val="918585"/>
      <w:sz w:val="20"/>
    </w:rPr>
  </w:style>
  <w:style w:type="paragraph" w:styleId="Heading6">
    <w:name w:val="heading 6"/>
    <w:basedOn w:val="HeadingBase"/>
    <w:next w:val="Normal"/>
    <w:link w:val="Heading6Char"/>
    <w:qFormat/>
    <w:rsid w:val="0011407C"/>
    <w:pPr>
      <w:spacing w:before="60"/>
      <w:outlineLvl w:val="5"/>
    </w:pPr>
    <w:rPr>
      <w:color w:val="918585"/>
      <w:sz w:val="20"/>
    </w:rPr>
  </w:style>
  <w:style w:type="paragraph" w:styleId="Heading7">
    <w:name w:val="heading 7"/>
    <w:basedOn w:val="Normal"/>
    <w:next w:val="Normal"/>
    <w:link w:val="Heading7Char"/>
    <w:qFormat/>
    <w:rsid w:val="0011407C"/>
    <w:pPr>
      <w:ind w:left="720"/>
      <w:outlineLvl w:val="6"/>
    </w:pPr>
    <w:rPr>
      <w:i/>
    </w:rPr>
  </w:style>
  <w:style w:type="paragraph" w:styleId="Heading8">
    <w:name w:val="heading 8"/>
    <w:basedOn w:val="Normal"/>
    <w:next w:val="Normal"/>
    <w:link w:val="Heading8Char"/>
    <w:qFormat/>
    <w:rsid w:val="0011407C"/>
    <w:pPr>
      <w:ind w:left="720"/>
      <w:outlineLvl w:val="7"/>
    </w:pPr>
    <w:rPr>
      <w:i/>
    </w:rPr>
  </w:style>
  <w:style w:type="paragraph" w:styleId="Heading9">
    <w:name w:val="heading 9"/>
    <w:basedOn w:val="Normal"/>
    <w:next w:val="Normal"/>
    <w:link w:val="Heading9Char"/>
    <w:qFormat/>
    <w:rsid w:val="0011407C"/>
    <w:pPr>
      <w:ind w:left="720"/>
      <w:outlineLvl w:val="8"/>
    </w:pPr>
    <w:rPr>
      <w:i/>
    </w:rPr>
  </w:style>
  <w:style w:type="character" w:default="1" w:styleId="DefaultParagraphFont">
    <w:name w:val="Default Paragraph Font"/>
    <w:uiPriority w:val="1"/>
    <w:unhideWhenUsed/>
    <w:rsid w:val="001140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407C"/>
  </w:style>
  <w:style w:type="character" w:customStyle="1" w:styleId="Heading1Char">
    <w:name w:val="Heading 1 Char"/>
    <w:basedOn w:val="DefaultParagraphFont"/>
    <w:link w:val="Heading1"/>
    <w:rsid w:val="0011407C"/>
    <w:rPr>
      <w:rFonts w:ascii="Times New Roman" w:eastAsia="Times New Roman" w:hAnsi="Times New Roman" w:cs="Times New Roman"/>
      <w:b/>
      <w:sz w:val="32"/>
      <w:szCs w:val="20"/>
      <w:lang w:eastAsia="en-US"/>
    </w:rPr>
  </w:style>
  <w:style w:type="paragraph" w:styleId="BodyText">
    <w:name w:val="Body Text"/>
    <w:basedOn w:val="Normal"/>
    <w:link w:val="BodyTextChar"/>
    <w:rsid w:val="0011407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1407C"/>
    <w:rPr>
      <w:rFonts w:ascii="Times New Roman" w:eastAsia="Times New Roman" w:hAnsi="Times New Roman" w:cs="Times New Roman"/>
      <w:sz w:val="24"/>
      <w:lang w:val="en-US" w:eastAsia="en-US"/>
    </w:rPr>
  </w:style>
  <w:style w:type="paragraph" w:styleId="Footer">
    <w:name w:val="footer"/>
    <w:basedOn w:val="Normal"/>
    <w:link w:val="FooterChar"/>
    <w:rsid w:val="001140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407C"/>
    <w:rPr>
      <w:rFonts w:ascii="Times New Roman" w:eastAsia="Times New Roman" w:hAnsi="Times New Roman" w:cs="Times New Roman"/>
      <w:sz w:val="16"/>
      <w:lang w:val="en-US" w:eastAsia="en-US"/>
    </w:rPr>
  </w:style>
  <w:style w:type="paragraph" w:styleId="List">
    <w:name w:val="List"/>
    <w:basedOn w:val="BodyText"/>
    <w:next w:val="BodyText"/>
    <w:rsid w:val="0011407C"/>
    <w:pPr>
      <w:tabs>
        <w:tab w:val="left" w:pos="340"/>
      </w:tabs>
      <w:spacing w:before="60" w:after="60"/>
      <w:ind w:left="340" w:hanging="340"/>
    </w:pPr>
  </w:style>
  <w:style w:type="paragraph" w:styleId="ListBullet">
    <w:name w:val="List Bullet"/>
    <w:basedOn w:val="List"/>
    <w:rsid w:val="0011407C"/>
    <w:pPr>
      <w:numPr>
        <w:numId w:val="13"/>
      </w:numPr>
      <w:tabs>
        <w:tab w:val="clear" w:pos="340"/>
      </w:tabs>
      <w:spacing w:before="40" w:after="40"/>
    </w:pPr>
  </w:style>
  <w:style w:type="character" w:customStyle="1" w:styleId="SpecialBold">
    <w:name w:val="Special Bold"/>
    <w:basedOn w:val="DefaultParagraphFont"/>
    <w:rsid w:val="0011407C"/>
    <w:rPr>
      <w:b/>
      <w:spacing w:val="0"/>
    </w:rPr>
  </w:style>
  <w:style w:type="paragraph" w:styleId="ListBullet2">
    <w:name w:val="List Bullet 2"/>
    <w:basedOn w:val="List2"/>
    <w:rsid w:val="0011407C"/>
    <w:pPr>
      <w:numPr>
        <w:numId w:val="14"/>
      </w:numPr>
      <w:tabs>
        <w:tab w:val="clear" w:pos="680"/>
      </w:tabs>
    </w:pPr>
  </w:style>
  <w:style w:type="paragraph" w:styleId="Header">
    <w:name w:val="header"/>
    <w:basedOn w:val="Normal"/>
    <w:link w:val="HeaderChar"/>
    <w:rsid w:val="001140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407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1407C"/>
    <w:pPr>
      <w:spacing w:before="240" w:after="120"/>
      <w:outlineLvl w:val="0"/>
    </w:pPr>
    <w:rPr>
      <w:rFonts w:ascii="Times New Roman" w:hAnsi="Times New Roman"/>
      <w:b/>
      <w:sz w:val="28"/>
    </w:rPr>
  </w:style>
  <w:style w:type="paragraph" w:customStyle="1" w:styleId="AllowPageBreak">
    <w:name w:val="AllowPageBreak"/>
    <w:rsid w:val="001140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140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40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40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40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40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407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1407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1407C"/>
    <w:rPr>
      <w:rFonts w:ascii="Courier New" w:eastAsia="Times New Roman" w:hAnsi="Courier New" w:cs="Times New Roman"/>
      <w:i/>
      <w:szCs w:val="20"/>
      <w:lang w:val="en-US" w:eastAsia="en-US"/>
    </w:rPr>
  </w:style>
  <w:style w:type="paragraph" w:customStyle="1" w:styleId="HeadingBase">
    <w:name w:val="Heading Base"/>
    <w:rsid w:val="001140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407C"/>
    <w:pPr>
      <w:tabs>
        <w:tab w:val="right" w:leader="dot" w:pos="9072"/>
      </w:tabs>
      <w:ind w:left="567"/>
    </w:pPr>
    <w:rPr>
      <w:szCs w:val="22"/>
    </w:rPr>
  </w:style>
  <w:style w:type="paragraph" w:customStyle="1" w:styleId="TOCBase">
    <w:name w:val="TOC Base"/>
    <w:rsid w:val="001140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407C"/>
    <w:pPr>
      <w:tabs>
        <w:tab w:val="right" w:leader="dot" w:pos="9072"/>
      </w:tabs>
      <w:spacing w:before="40" w:after="40"/>
      <w:ind w:left="284"/>
    </w:pPr>
    <w:rPr>
      <w:rFonts w:ascii="Times New Roman" w:hAnsi="Times New Roman"/>
    </w:rPr>
  </w:style>
  <w:style w:type="paragraph" w:styleId="TOC1">
    <w:name w:val="toc 1"/>
    <w:basedOn w:val="TOCBase"/>
    <w:next w:val="Normal"/>
    <w:rsid w:val="0011407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1407C"/>
    <w:pPr>
      <w:spacing w:before="5040"/>
      <w:jc w:val="center"/>
    </w:pPr>
    <w:rPr>
      <w:sz w:val="48"/>
      <w:szCs w:val="72"/>
      <w:lang w:val="en-US"/>
    </w:rPr>
  </w:style>
  <w:style w:type="character" w:customStyle="1" w:styleId="TitleChar">
    <w:name w:val="Title Char"/>
    <w:basedOn w:val="DefaultParagraphFont"/>
    <w:link w:val="Title"/>
    <w:rsid w:val="001140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407C"/>
    <w:pPr>
      <w:tabs>
        <w:tab w:val="left" w:pos="3600"/>
        <w:tab w:val="left" w:pos="3958"/>
      </w:tabs>
    </w:pPr>
  </w:style>
  <w:style w:type="paragraph" w:customStyle="1" w:styleId="Note">
    <w:name w:val="Note"/>
    <w:basedOn w:val="BodyText"/>
    <w:rsid w:val="001140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407C"/>
    <w:pPr>
      <w:framePr w:wrap="auto" w:hAnchor="text" w:y="6049"/>
    </w:pPr>
    <w:rPr>
      <w:color w:val="000000"/>
      <w:sz w:val="40"/>
    </w:rPr>
  </w:style>
  <w:style w:type="paragraph" w:customStyle="1" w:styleId="TOCTitle">
    <w:name w:val="TOCTitle"/>
    <w:basedOn w:val="Heading1"/>
    <w:rsid w:val="0011407C"/>
    <w:pPr>
      <w:spacing w:after="240"/>
      <w:jc w:val="center"/>
      <w:outlineLvl w:val="9"/>
    </w:pPr>
    <w:rPr>
      <w:caps/>
    </w:rPr>
  </w:style>
  <w:style w:type="paragraph" w:customStyle="1" w:styleId="Version">
    <w:name w:val="Version"/>
    <w:rsid w:val="001140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407C"/>
    <w:pPr>
      <w:keepNext w:val="0"/>
      <w:tabs>
        <w:tab w:val="right" w:pos="4176"/>
      </w:tabs>
      <w:ind w:left="198" w:hanging="198"/>
    </w:pPr>
    <w:rPr>
      <w:rFonts w:ascii="Garamond" w:hAnsi="Garamond"/>
    </w:rPr>
  </w:style>
  <w:style w:type="paragraph" w:styleId="IndexHeading">
    <w:name w:val="index heading"/>
    <w:basedOn w:val="Normal"/>
    <w:next w:val="Index1"/>
    <w:semiHidden/>
    <w:rsid w:val="0011407C"/>
    <w:pPr>
      <w:spacing w:before="120" w:after="120"/>
    </w:pPr>
    <w:rPr>
      <w:rFonts w:ascii="Arial" w:hAnsi="Arial"/>
      <w:b/>
      <w:color w:val="918585"/>
      <w:sz w:val="24"/>
    </w:rPr>
  </w:style>
  <w:style w:type="paragraph" w:customStyle="1" w:styleId="Chapter">
    <w:name w:val="Chapter"/>
    <w:basedOn w:val="Normal"/>
    <w:rsid w:val="0011407C"/>
    <w:pPr>
      <w:spacing w:before="240"/>
    </w:pPr>
    <w:rPr>
      <w:rFonts w:ascii="Times New Roman" w:hAnsi="Times New Roman"/>
      <w:smallCaps/>
      <w:spacing w:val="80"/>
      <w:sz w:val="28"/>
    </w:rPr>
  </w:style>
  <w:style w:type="paragraph" w:customStyle="1" w:styleId="InChapter">
    <w:name w:val="InChapter"/>
    <w:basedOn w:val="Heading3"/>
    <w:rsid w:val="0011407C"/>
    <w:pPr>
      <w:spacing w:after="240"/>
      <w:outlineLvl w:val="9"/>
    </w:pPr>
    <w:rPr>
      <w:noProof/>
    </w:rPr>
  </w:style>
  <w:style w:type="paragraph" w:styleId="Index2">
    <w:name w:val="index 2"/>
    <w:basedOn w:val="Normal"/>
    <w:next w:val="Normal"/>
    <w:semiHidden/>
    <w:rsid w:val="0011407C"/>
    <w:pPr>
      <w:tabs>
        <w:tab w:val="right" w:pos="4176"/>
      </w:tabs>
      <w:ind w:left="568" w:hanging="284"/>
    </w:pPr>
    <w:rPr>
      <w:rFonts w:ascii="Garamond" w:hAnsi="Garamond"/>
    </w:rPr>
  </w:style>
  <w:style w:type="paragraph" w:customStyle="1" w:styleId="Byline">
    <w:name w:val="Byline"/>
    <w:rsid w:val="001140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407C"/>
    <w:pPr>
      <w:tabs>
        <w:tab w:val="clear" w:pos="3600"/>
        <w:tab w:val="clear" w:pos="3958"/>
      </w:tabs>
      <w:jc w:val="right"/>
    </w:pPr>
  </w:style>
  <w:style w:type="character" w:styleId="Emphasis">
    <w:name w:val="Emphasis"/>
    <w:basedOn w:val="DefaultParagraphFont"/>
    <w:qFormat/>
    <w:rsid w:val="0011407C"/>
    <w:rPr>
      <w:i/>
    </w:rPr>
  </w:style>
  <w:style w:type="paragraph" w:styleId="Caption">
    <w:name w:val="caption"/>
    <w:basedOn w:val="BodyText"/>
    <w:next w:val="Normal"/>
    <w:qFormat/>
    <w:rsid w:val="0011407C"/>
    <w:pPr>
      <w:framePr w:w="2268" w:hSpace="181" w:vSpace="181" w:wrap="around" w:vAnchor="text" w:hAnchor="page" w:x="1135" w:y="285" w:anchorLock="1"/>
    </w:pPr>
    <w:rPr>
      <w:i/>
    </w:rPr>
  </w:style>
  <w:style w:type="paragraph" w:customStyle="1" w:styleId="MiniTOCTitle">
    <w:name w:val="MiniTOCTitle"/>
    <w:basedOn w:val="Heading4"/>
    <w:rsid w:val="0011407C"/>
    <w:pPr>
      <w:spacing w:before="240"/>
      <w:outlineLvl w:val="9"/>
    </w:pPr>
    <w:rPr>
      <w:noProof/>
      <w:sz w:val="24"/>
    </w:rPr>
  </w:style>
  <w:style w:type="paragraph" w:customStyle="1" w:styleId="MiniTOCItem">
    <w:name w:val="MiniTOCItem"/>
    <w:basedOn w:val="ListBullet"/>
    <w:rsid w:val="0011407C"/>
    <w:pPr>
      <w:numPr>
        <w:numId w:val="0"/>
      </w:numPr>
      <w:tabs>
        <w:tab w:val="right" w:leader="dot" w:pos="6521"/>
      </w:tabs>
      <w:spacing w:before="0" w:after="0"/>
    </w:pPr>
  </w:style>
  <w:style w:type="paragraph" w:customStyle="1" w:styleId="TOFTitle">
    <w:name w:val="TOFTitle"/>
    <w:basedOn w:val="TOCTitle"/>
    <w:rsid w:val="0011407C"/>
  </w:style>
  <w:style w:type="paragraph" w:styleId="TableofFigures">
    <w:name w:val="table of figures"/>
    <w:basedOn w:val="Normal"/>
    <w:next w:val="Normal"/>
    <w:semiHidden/>
    <w:rsid w:val="0011407C"/>
    <w:pPr>
      <w:tabs>
        <w:tab w:val="right" w:leader="dot" w:pos="9072"/>
      </w:tabs>
      <w:ind w:left="970" w:hanging="403"/>
    </w:pPr>
    <w:rPr>
      <w:rFonts w:ascii="Times New Roman" w:hAnsi="Times New Roman"/>
      <w:b/>
    </w:rPr>
  </w:style>
  <w:style w:type="paragraph" w:styleId="ListNumber">
    <w:name w:val="List Number"/>
    <w:basedOn w:val="List"/>
    <w:rsid w:val="0011407C"/>
    <w:pPr>
      <w:numPr>
        <w:numId w:val="11"/>
      </w:numPr>
    </w:pPr>
  </w:style>
  <w:style w:type="character" w:customStyle="1" w:styleId="WingdingSymbols">
    <w:name w:val="Wingding Symbols"/>
    <w:rsid w:val="0011407C"/>
    <w:rPr>
      <w:rFonts w:ascii="Wingdings" w:hAnsi="Wingdings"/>
    </w:rPr>
  </w:style>
  <w:style w:type="paragraph" w:customStyle="1" w:styleId="TableHeading">
    <w:name w:val="Table Heading"/>
    <w:basedOn w:val="HeadingBase"/>
    <w:rsid w:val="0011407C"/>
    <w:pPr>
      <w:keepLines/>
      <w:pBdr>
        <w:bottom w:val="single" w:sz="6" w:space="1" w:color="918585"/>
      </w:pBdr>
      <w:spacing w:before="240"/>
    </w:pPr>
  </w:style>
  <w:style w:type="character" w:customStyle="1" w:styleId="HotSpot">
    <w:name w:val="HotSpot"/>
    <w:rsid w:val="0011407C"/>
    <w:rPr>
      <w:color w:val="0033CC"/>
      <w:u w:val="none"/>
    </w:rPr>
  </w:style>
  <w:style w:type="paragraph" w:customStyle="1" w:styleId="BodyTextRight">
    <w:name w:val="Body Text Right"/>
    <w:basedOn w:val="BodyText"/>
    <w:rsid w:val="0011407C"/>
    <w:pPr>
      <w:spacing w:before="0" w:after="0"/>
      <w:jc w:val="right"/>
    </w:pPr>
  </w:style>
  <w:style w:type="paragraph" w:styleId="Index3">
    <w:name w:val="index 3"/>
    <w:basedOn w:val="ListNumber2"/>
    <w:next w:val="Normal"/>
    <w:semiHidden/>
    <w:rsid w:val="0011407C"/>
    <w:pPr>
      <w:numPr>
        <w:numId w:val="0"/>
      </w:numPr>
      <w:tabs>
        <w:tab w:val="right" w:leader="dot" w:pos="4176"/>
      </w:tabs>
    </w:pPr>
  </w:style>
  <w:style w:type="paragraph" w:styleId="ListNumber2">
    <w:name w:val="List Number 2"/>
    <w:basedOn w:val="List2"/>
    <w:rsid w:val="0011407C"/>
    <w:pPr>
      <w:numPr>
        <w:numId w:val="10"/>
      </w:numPr>
      <w:tabs>
        <w:tab w:val="clear" w:pos="1060"/>
      </w:tabs>
    </w:pPr>
  </w:style>
  <w:style w:type="paragraph" w:customStyle="1" w:styleId="MarginNote">
    <w:name w:val="Margin Note"/>
    <w:basedOn w:val="BodyText"/>
    <w:rsid w:val="001140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40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407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1407C"/>
    <w:rPr>
      <w:sz w:val="32"/>
    </w:rPr>
  </w:style>
  <w:style w:type="paragraph" w:customStyle="1" w:styleId="HeadingProcedure">
    <w:name w:val="Heading Procedure"/>
    <w:basedOn w:val="HeadingBase"/>
    <w:next w:val="Normal"/>
    <w:rsid w:val="0011407C"/>
    <w:pPr>
      <w:tabs>
        <w:tab w:val="left" w:pos="0"/>
      </w:tabs>
      <w:spacing w:before="120" w:after="60"/>
    </w:pPr>
    <w:rPr>
      <w:i/>
      <w:color w:val="918585"/>
      <w:sz w:val="22"/>
    </w:rPr>
  </w:style>
  <w:style w:type="paragraph" w:customStyle="1" w:styleId="TableBodyText">
    <w:name w:val="Table Body Text"/>
    <w:basedOn w:val="BodyText"/>
    <w:rsid w:val="0011407C"/>
    <w:pPr>
      <w:spacing w:before="60" w:after="60"/>
    </w:pPr>
  </w:style>
  <w:style w:type="paragraph" w:styleId="ListContinue">
    <w:name w:val="List Continue"/>
    <w:basedOn w:val="List"/>
    <w:rsid w:val="0011407C"/>
    <w:pPr>
      <w:ind w:firstLine="0"/>
    </w:pPr>
  </w:style>
  <w:style w:type="paragraph" w:customStyle="1" w:styleId="ListNote">
    <w:name w:val="List Note"/>
    <w:basedOn w:val="List"/>
    <w:rsid w:val="0011407C"/>
    <w:pPr>
      <w:pBdr>
        <w:top w:val="single" w:sz="6" w:space="2" w:color="918585"/>
        <w:bottom w:val="single" w:sz="6" w:space="2" w:color="918585"/>
      </w:pBdr>
      <w:tabs>
        <w:tab w:val="left" w:pos="1021"/>
      </w:tabs>
      <w:ind w:firstLine="0"/>
    </w:pPr>
  </w:style>
  <w:style w:type="paragraph" w:customStyle="1" w:styleId="Warning">
    <w:name w:val="Warning"/>
    <w:basedOn w:val="BodyText"/>
    <w:rsid w:val="0011407C"/>
    <w:pPr>
      <w:shd w:val="clear" w:color="auto" w:fill="D9D9D9"/>
      <w:tabs>
        <w:tab w:val="left" w:pos="992"/>
      </w:tabs>
      <w:ind w:left="119" w:right="119"/>
    </w:pPr>
    <w:rPr>
      <w:sz w:val="20"/>
    </w:rPr>
  </w:style>
  <w:style w:type="paragraph" w:customStyle="1" w:styleId="MarginIcons">
    <w:name w:val="Margin Icons"/>
    <w:basedOn w:val="BodyText"/>
    <w:rsid w:val="001140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407C"/>
    <w:rPr>
      <w:rFonts w:ascii="Courier New" w:hAnsi="Courier New"/>
    </w:rPr>
  </w:style>
  <w:style w:type="paragraph" w:customStyle="1" w:styleId="NoteBullet">
    <w:name w:val="Note Bullet"/>
    <w:basedOn w:val="Note"/>
    <w:rsid w:val="0011407C"/>
    <w:pPr>
      <w:tabs>
        <w:tab w:val="clear" w:pos="680"/>
      </w:tabs>
      <w:spacing w:before="60" w:after="60"/>
    </w:pPr>
  </w:style>
  <w:style w:type="paragraph" w:customStyle="1" w:styleId="SubHeading2">
    <w:name w:val="SubHeading2"/>
    <w:basedOn w:val="HeadingBase"/>
    <w:rsid w:val="0011407C"/>
    <w:pPr>
      <w:spacing w:before="240" w:after="60"/>
    </w:pPr>
    <w:rPr>
      <w:sz w:val="20"/>
    </w:rPr>
  </w:style>
  <w:style w:type="paragraph" w:customStyle="1" w:styleId="SubHeading1">
    <w:name w:val="SubHeading1"/>
    <w:basedOn w:val="HeadingBase"/>
    <w:rsid w:val="0011407C"/>
    <w:pPr>
      <w:spacing w:before="240" w:after="60"/>
    </w:pPr>
    <w:rPr>
      <w:color w:val="918585"/>
      <w:sz w:val="22"/>
    </w:rPr>
  </w:style>
  <w:style w:type="paragraph" w:customStyle="1" w:styleId="SideHeading">
    <w:name w:val="Side Heading"/>
    <w:basedOn w:val="HeadingBase"/>
    <w:rsid w:val="001140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407C"/>
    <w:pPr>
      <w:numPr>
        <w:numId w:val="12"/>
      </w:numPr>
    </w:pPr>
  </w:style>
  <w:style w:type="paragraph" w:styleId="PlainText">
    <w:name w:val="Plain Text"/>
    <w:basedOn w:val="Normal"/>
    <w:link w:val="PlainTextChar"/>
    <w:rsid w:val="0011407C"/>
    <w:rPr>
      <w:sz w:val="20"/>
    </w:rPr>
  </w:style>
  <w:style w:type="character" w:customStyle="1" w:styleId="PlainTextChar">
    <w:name w:val="Plain Text Char"/>
    <w:basedOn w:val="DefaultParagraphFont"/>
    <w:link w:val="PlainText"/>
    <w:rsid w:val="0011407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1407C"/>
    <w:rPr>
      <w:b/>
      <w:smallCaps/>
    </w:rPr>
  </w:style>
  <w:style w:type="paragraph" w:customStyle="1" w:styleId="TableListNumber">
    <w:name w:val="Table List Number"/>
    <w:basedOn w:val="ListNumber"/>
    <w:rsid w:val="0011407C"/>
    <w:pPr>
      <w:numPr>
        <w:numId w:val="0"/>
      </w:numPr>
    </w:pPr>
  </w:style>
  <w:style w:type="paragraph" w:styleId="TOC4">
    <w:name w:val="toc 4"/>
    <w:basedOn w:val="TOCBase"/>
    <w:next w:val="Normal"/>
    <w:semiHidden/>
    <w:rsid w:val="0011407C"/>
    <w:pPr>
      <w:tabs>
        <w:tab w:val="right" w:leader="dot" w:pos="9071"/>
      </w:tabs>
      <w:ind w:left="1701"/>
    </w:pPr>
  </w:style>
  <w:style w:type="paragraph" w:customStyle="1" w:styleId="ListAlpha">
    <w:name w:val="List Alpha"/>
    <w:basedOn w:val="List"/>
    <w:rsid w:val="0011407C"/>
    <w:pPr>
      <w:numPr>
        <w:numId w:val="9"/>
      </w:numPr>
    </w:pPr>
  </w:style>
  <w:style w:type="paragraph" w:customStyle="1" w:styleId="ListAlpha2">
    <w:name w:val="List Alpha 2"/>
    <w:basedOn w:val="List2"/>
    <w:rsid w:val="0011407C"/>
    <w:pPr>
      <w:numPr>
        <w:numId w:val="8"/>
      </w:numPr>
    </w:pPr>
  </w:style>
  <w:style w:type="paragraph" w:styleId="List2">
    <w:name w:val="List 2"/>
    <w:basedOn w:val="BodyText"/>
    <w:rsid w:val="0011407C"/>
    <w:pPr>
      <w:tabs>
        <w:tab w:val="left" w:pos="680"/>
      </w:tabs>
      <w:spacing w:before="60" w:after="60"/>
      <w:ind w:left="680" w:hanging="340"/>
    </w:pPr>
  </w:style>
  <w:style w:type="paragraph" w:styleId="List3">
    <w:name w:val="List 3"/>
    <w:basedOn w:val="BodyText"/>
    <w:rsid w:val="0011407C"/>
    <w:pPr>
      <w:tabs>
        <w:tab w:val="left" w:pos="1021"/>
      </w:tabs>
      <w:spacing w:before="60" w:after="60"/>
      <w:ind w:left="1020" w:hanging="340"/>
    </w:pPr>
  </w:style>
  <w:style w:type="paragraph" w:styleId="List4">
    <w:name w:val="List 4"/>
    <w:basedOn w:val="BodyText"/>
    <w:rsid w:val="0011407C"/>
    <w:pPr>
      <w:tabs>
        <w:tab w:val="left" w:pos="1361"/>
      </w:tabs>
      <w:spacing w:before="60" w:after="60"/>
      <w:ind w:left="1361" w:hanging="340"/>
    </w:pPr>
  </w:style>
  <w:style w:type="paragraph" w:styleId="List5">
    <w:name w:val="List 5"/>
    <w:basedOn w:val="BodyText"/>
    <w:rsid w:val="0011407C"/>
    <w:pPr>
      <w:tabs>
        <w:tab w:val="left" w:pos="1701"/>
      </w:tabs>
      <w:spacing w:before="60" w:after="60"/>
      <w:ind w:left="1701" w:hanging="340"/>
    </w:pPr>
  </w:style>
  <w:style w:type="paragraph" w:styleId="ListBullet3">
    <w:name w:val="List Bullet 3"/>
    <w:basedOn w:val="List3"/>
    <w:rsid w:val="0011407C"/>
    <w:pPr>
      <w:numPr>
        <w:numId w:val="15"/>
      </w:numPr>
      <w:tabs>
        <w:tab w:val="clear" w:pos="1021"/>
      </w:tabs>
      <w:ind w:left="1037" w:hanging="357"/>
    </w:pPr>
  </w:style>
  <w:style w:type="paragraph" w:styleId="ListBullet4">
    <w:name w:val="List Bullet 4"/>
    <w:basedOn w:val="List4"/>
    <w:rsid w:val="0011407C"/>
    <w:pPr>
      <w:numPr>
        <w:numId w:val="3"/>
      </w:numPr>
    </w:pPr>
  </w:style>
  <w:style w:type="paragraph" w:styleId="ListBullet5">
    <w:name w:val="List Bullet 5"/>
    <w:basedOn w:val="List5"/>
    <w:rsid w:val="0011407C"/>
    <w:pPr>
      <w:numPr>
        <w:numId w:val="4"/>
      </w:numPr>
    </w:pPr>
  </w:style>
  <w:style w:type="paragraph" w:styleId="ListContinue2">
    <w:name w:val="List Continue 2"/>
    <w:basedOn w:val="List2"/>
    <w:rsid w:val="0011407C"/>
    <w:pPr>
      <w:ind w:firstLine="0"/>
    </w:pPr>
  </w:style>
  <w:style w:type="paragraph" w:styleId="ListContinue3">
    <w:name w:val="List Continue 3"/>
    <w:basedOn w:val="List3"/>
    <w:rsid w:val="0011407C"/>
    <w:pPr>
      <w:ind w:left="1021" w:firstLine="0"/>
    </w:pPr>
  </w:style>
  <w:style w:type="paragraph" w:styleId="ListContinue4">
    <w:name w:val="List Continue 4"/>
    <w:basedOn w:val="List4"/>
    <w:rsid w:val="0011407C"/>
    <w:pPr>
      <w:ind w:firstLine="0"/>
    </w:pPr>
  </w:style>
  <w:style w:type="paragraph" w:styleId="ListContinue5">
    <w:name w:val="List Continue 5"/>
    <w:basedOn w:val="List5"/>
    <w:rsid w:val="0011407C"/>
    <w:pPr>
      <w:ind w:firstLine="0"/>
    </w:pPr>
  </w:style>
  <w:style w:type="paragraph" w:styleId="ListNumber3">
    <w:name w:val="List Number 3"/>
    <w:basedOn w:val="List3"/>
    <w:rsid w:val="0011407C"/>
    <w:pPr>
      <w:numPr>
        <w:numId w:val="5"/>
      </w:numPr>
    </w:pPr>
  </w:style>
  <w:style w:type="paragraph" w:styleId="ListNumber4">
    <w:name w:val="List Number 4"/>
    <w:basedOn w:val="List4"/>
    <w:rsid w:val="0011407C"/>
    <w:pPr>
      <w:numPr>
        <w:numId w:val="6"/>
      </w:numPr>
    </w:pPr>
  </w:style>
  <w:style w:type="paragraph" w:styleId="ListNumber5">
    <w:name w:val="List Number 5"/>
    <w:basedOn w:val="List5"/>
    <w:rsid w:val="0011407C"/>
    <w:pPr>
      <w:numPr>
        <w:numId w:val="7"/>
      </w:numPr>
    </w:pPr>
  </w:style>
  <w:style w:type="paragraph" w:styleId="BlockText">
    <w:name w:val="Block Text"/>
    <w:basedOn w:val="Normal"/>
    <w:rsid w:val="0011407C"/>
    <w:pPr>
      <w:spacing w:after="120"/>
      <w:ind w:left="1440" w:right="1440"/>
    </w:pPr>
  </w:style>
  <w:style w:type="character" w:customStyle="1" w:styleId="Subscript">
    <w:name w:val="Subscript"/>
    <w:basedOn w:val="DefaultParagraphFont"/>
    <w:rsid w:val="0011407C"/>
    <w:rPr>
      <w:sz w:val="16"/>
      <w:vertAlign w:val="subscript"/>
    </w:rPr>
  </w:style>
  <w:style w:type="character" w:customStyle="1" w:styleId="Superscript">
    <w:name w:val="Superscript"/>
    <w:basedOn w:val="DefaultParagraphFont"/>
    <w:rsid w:val="0011407C"/>
    <w:rPr>
      <w:sz w:val="16"/>
      <w:vertAlign w:val="superscript"/>
    </w:rPr>
  </w:style>
  <w:style w:type="character" w:customStyle="1" w:styleId="Symbols">
    <w:name w:val="Symbols"/>
    <w:basedOn w:val="DefaultParagraphFont"/>
    <w:rsid w:val="0011407C"/>
    <w:rPr>
      <w:rFonts w:ascii="Symbol" w:hAnsi="Symbol"/>
    </w:rPr>
  </w:style>
  <w:style w:type="character" w:customStyle="1" w:styleId="MenuOptions">
    <w:name w:val="Menu Options"/>
    <w:basedOn w:val="DefaultParagraphFont"/>
    <w:rsid w:val="0011407C"/>
    <w:rPr>
      <w:rFonts w:ascii="Arial Narrow" w:hAnsi="Arial Narrow"/>
      <w:smallCaps/>
    </w:rPr>
  </w:style>
  <w:style w:type="character" w:customStyle="1" w:styleId="Buttons">
    <w:name w:val="Buttons"/>
    <w:basedOn w:val="DefaultParagraphFont"/>
    <w:rsid w:val="0011407C"/>
    <w:rPr>
      <w:b/>
    </w:rPr>
  </w:style>
  <w:style w:type="character" w:customStyle="1" w:styleId="Underlined">
    <w:name w:val="Underlined"/>
    <w:basedOn w:val="DefaultParagraphFont"/>
    <w:rsid w:val="0011407C"/>
    <w:rPr>
      <w:u w:val="single"/>
    </w:rPr>
  </w:style>
  <w:style w:type="paragraph" w:customStyle="1" w:styleId="TableBodyTextRight">
    <w:name w:val="Table Body Text Right"/>
    <w:basedOn w:val="TableBodyText"/>
    <w:rsid w:val="0011407C"/>
    <w:pPr>
      <w:widowControl w:val="0"/>
      <w:autoSpaceDE w:val="0"/>
      <w:autoSpaceDN w:val="0"/>
      <w:adjustRightInd w:val="0"/>
      <w:jc w:val="right"/>
    </w:pPr>
    <w:rPr>
      <w:rFonts w:cs="Arial"/>
      <w:szCs w:val="18"/>
    </w:rPr>
  </w:style>
  <w:style w:type="paragraph" w:customStyle="1" w:styleId="CopyrightText">
    <w:name w:val="Copyright Text"/>
    <w:basedOn w:val="BodyText"/>
    <w:rsid w:val="0011407C"/>
    <w:rPr>
      <w:sz w:val="18"/>
    </w:rPr>
  </w:style>
  <w:style w:type="paragraph" w:customStyle="1" w:styleId="BodySmallRight">
    <w:name w:val="Body Small Right"/>
    <w:basedOn w:val="BodyTextRight"/>
    <w:rsid w:val="0011407C"/>
    <w:rPr>
      <w:sz w:val="18"/>
      <w:szCs w:val="18"/>
    </w:rPr>
  </w:style>
  <w:style w:type="paragraph" w:customStyle="1" w:styleId="MarginEdition">
    <w:name w:val="Margin Edition"/>
    <w:basedOn w:val="MarginNote"/>
    <w:rsid w:val="0011407C"/>
    <w:pPr>
      <w:spacing w:before="0" w:after="0"/>
    </w:pPr>
    <w:rPr>
      <w:rFonts w:ascii="Times New Roman" w:hAnsi="Times New Roman"/>
      <w:color w:val="999999"/>
    </w:rPr>
  </w:style>
  <w:style w:type="paragraph" w:customStyle="1" w:styleId="Spacer">
    <w:name w:val="Spacer"/>
    <w:basedOn w:val="Normal"/>
    <w:rsid w:val="0011407C"/>
    <w:rPr>
      <w:sz w:val="2"/>
      <w:szCs w:val="2"/>
    </w:rPr>
  </w:style>
  <w:style w:type="character" w:customStyle="1" w:styleId="Small">
    <w:name w:val="Small"/>
    <w:basedOn w:val="DefaultParagraphFont"/>
    <w:rsid w:val="0011407C"/>
    <w:rPr>
      <w:sz w:val="16"/>
    </w:rPr>
  </w:style>
  <w:style w:type="paragraph" w:customStyle="1" w:styleId="WideTable">
    <w:name w:val="Wide Table"/>
    <w:basedOn w:val="Normal"/>
    <w:rsid w:val="0011407C"/>
    <w:pPr>
      <w:ind w:left="-1418"/>
    </w:pPr>
    <w:rPr>
      <w:sz w:val="2"/>
      <w:szCs w:val="2"/>
    </w:rPr>
  </w:style>
  <w:style w:type="character" w:styleId="PageNumber">
    <w:name w:val="page number"/>
    <w:basedOn w:val="DefaultParagraphFont"/>
    <w:rsid w:val="0011407C"/>
  </w:style>
  <w:style w:type="paragraph" w:styleId="Quote">
    <w:name w:val="Quote"/>
    <w:basedOn w:val="Heading1"/>
    <w:link w:val="QuoteChar"/>
    <w:qFormat/>
    <w:rsid w:val="0011407C"/>
    <w:rPr>
      <w:b w:val="0"/>
      <w:sz w:val="72"/>
      <w:szCs w:val="72"/>
      <w:lang w:val="en-NZ"/>
    </w:rPr>
  </w:style>
  <w:style w:type="character" w:customStyle="1" w:styleId="QuoteChar">
    <w:name w:val="Quote Char"/>
    <w:basedOn w:val="DefaultParagraphFont"/>
    <w:link w:val="Quote"/>
    <w:rsid w:val="001140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407C"/>
    <w:pPr>
      <w:pageBreakBefore/>
    </w:pPr>
  </w:style>
  <w:style w:type="paragraph" w:customStyle="1" w:styleId="Border">
    <w:name w:val="Border"/>
    <w:basedOn w:val="Normal"/>
    <w:qFormat/>
    <w:rsid w:val="001140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407C"/>
    <w:rPr>
      <w:b/>
      <w:bCs/>
      <w:i/>
      <w:iCs/>
      <w:color w:val="auto"/>
    </w:rPr>
  </w:style>
  <w:style w:type="paragraph" w:styleId="IntenseQuote">
    <w:name w:val="Intense Quote"/>
    <w:basedOn w:val="Normal"/>
    <w:next w:val="Normal"/>
    <w:link w:val="IntenseQuoteChar"/>
    <w:uiPriority w:val="30"/>
    <w:qFormat/>
    <w:rsid w:val="001140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407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1407C"/>
    <w:rPr>
      <w:smallCaps/>
      <w:color w:val="auto"/>
      <w:u w:val="single"/>
    </w:rPr>
  </w:style>
  <w:style w:type="character" w:styleId="IntenseReference">
    <w:name w:val="Intense Reference"/>
    <w:basedOn w:val="DefaultParagraphFont"/>
    <w:uiPriority w:val="32"/>
    <w:qFormat/>
    <w:rsid w:val="0011407C"/>
    <w:rPr>
      <w:b/>
      <w:bCs/>
      <w:smallCaps/>
      <w:color w:val="auto"/>
      <w:spacing w:val="5"/>
      <w:u w:val="single"/>
    </w:rPr>
  </w:style>
  <w:style w:type="paragraph" w:customStyle="1" w:styleId="2ColumnHeading">
    <w:name w:val="2Column Heading"/>
    <w:basedOn w:val="BodyText"/>
    <w:qFormat/>
    <w:rsid w:val="0011407C"/>
    <w:pPr>
      <w:spacing w:after="60"/>
      <w:ind w:left="-2268"/>
    </w:pPr>
    <w:rPr>
      <w:b/>
    </w:rPr>
  </w:style>
  <w:style w:type="paragraph" w:customStyle="1" w:styleId="Heading1TOC">
    <w:name w:val="Heading1 TOC"/>
    <w:basedOn w:val="Normal"/>
    <w:qFormat/>
    <w:rsid w:val="0011407C"/>
    <w:pPr>
      <w:spacing w:before="240" w:after="120"/>
    </w:pPr>
    <w:rPr>
      <w:rFonts w:ascii="Times New Roman" w:hAnsi="Times New Roman"/>
      <w:b/>
      <w:sz w:val="32"/>
    </w:rPr>
  </w:style>
  <w:style w:type="paragraph" w:customStyle="1" w:styleId="Heading2TOC">
    <w:name w:val="Heading2 TOC"/>
    <w:basedOn w:val="Normal"/>
    <w:qFormat/>
    <w:rsid w:val="0011407C"/>
    <w:pPr>
      <w:spacing w:before="240" w:after="60"/>
    </w:pPr>
    <w:rPr>
      <w:rFonts w:ascii="Times New Roman" w:hAnsi="Times New Roman"/>
      <w:b/>
      <w:sz w:val="28"/>
    </w:rPr>
  </w:style>
  <w:style w:type="character" w:customStyle="1" w:styleId="Underline">
    <w:name w:val="Underline"/>
    <w:basedOn w:val="DefaultParagraphFont"/>
    <w:qFormat/>
    <w:rsid w:val="0011407C"/>
    <w:rPr>
      <w:u w:val="single"/>
    </w:rPr>
  </w:style>
  <w:style w:type="character" w:customStyle="1" w:styleId="BoldandItalics">
    <w:name w:val="Bold and Italics"/>
    <w:qFormat/>
    <w:rsid w:val="0011407C"/>
    <w:rPr>
      <w:b/>
      <w:i/>
      <w:u w:val="none"/>
    </w:rPr>
  </w:style>
  <w:style w:type="paragraph" w:styleId="BalloonText">
    <w:name w:val="Balloon Text"/>
    <w:basedOn w:val="Normal"/>
    <w:link w:val="BalloonTextChar"/>
    <w:rsid w:val="0011407C"/>
    <w:rPr>
      <w:rFonts w:ascii="Tahoma" w:hAnsi="Tahoma" w:cs="Tahoma"/>
      <w:sz w:val="16"/>
      <w:szCs w:val="16"/>
    </w:rPr>
  </w:style>
  <w:style w:type="character" w:customStyle="1" w:styleId="BalloonTextChar">
    <w:name w:val="Balloon Text Char"/>
    <w:basedOn w:val="DefaultParagraphFont"/>
    <w:link w:val="BalloonText"/>
    <w:rsid w:val="0011407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1407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1407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1549</Words>
  <Characters>9938</Characters>
  <Application>Microsoft Office Word</Application>
  <DocSecurity>0</DocSecurity>
  <Lines>317</Lines>
  <Paragraphs>200</Paragraphs>
  <ScaleCrop>false</ScaleCrop>
  <Company>Author-it Software Corporation Ltd.</Company>
  <LinksUpToDate>false</LinksUpToDate>
  <CharactersWithSpaces>11407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TLID2010A Operate a forklift</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2012-05-27T03:39:00Z</dcterms:created>
  <dcterms:modified xsi:type="dcterms:W3CDTF">2012-05-27T03:39:00Z</dcterms:modified>
</cp:coreProperties>
</file>