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A21" w:rsidP="003D4A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TLIC4074A Shunt, couple and uncouple rail vehicles</w:t>
      </w:r>
      <w:r>
        <w:fldChar w:fldCharType="end"/>
      </w:r>
    </w:p>
    <w:p w:rsidR="003D4A21" w:rsidP="003D4A21">
      <w:pPr>
        <w:pStyle w:val="Version"/>
        <w:sectPr w:rsidSect="002A7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A7066" w:rsidP="002A7066">
      <w:pPr>
        <w:pStyle w:val="SuperHeading"/>
      </w:pPr>
      <w:r w:rsidRPr="002A7066">
        <w:t>TLIC4074A Shunt, couple and uncouple rail vehicles</w:t>
      </w:r>
    </w:p>
    <w:p w:rsidR="00000000" w:rsidRPr="002A7066" w:rsidP="002A7066">
      <w:pPr>
        <w:pStyle w:val="Heading1"/>
      </w:pPr>
      <w:bookmarkStart w:id="1" w:name="O_627733"/>
      <w:bookmarkEnd w:id="1"/>
      <w:r w:rsidRPr="002A7066">
        <w:t>Modification History</w:t>
      </w:r>
    </w:p>
    <w:p w:rsidR="00000000" w:rsidRPr="002A7066" w:rsidP="002A7066">
      <w:pPr>
        <w:pStyle w:val="BodyText"/>
      </w:pPr>
      <w:r w:rsidRPr="002A7066">
        <w:t>Release 1. This is the first release of this unit.</w:t>
      </w: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2" w:name="O_627734"/>
      <w:bookmarkEnd w:id="2"/>
      <w:r w:rsidRPr="002A7066">
        <w:t>Unit Descriptor</w:t>
      </w:r>
    </w:p>
    <w:p w:rsidR="00000000" w:rsidRPr="002A7066" w:rsidP="002A7066">
      <w:pPr>
        <w:pStyle w:val="BodyText"/>
      </w:pPr>
      <w:r w:rsidRPr="002A7066">
        <w:t xml:space="preserve">This unit involves the skills and knowledge required to safely shunt rail vehicles in accordance with safeworking and organisational, policies </w:t>
      </w:r>
      <w:r w:rsidRPr="002A7066">
        <w:t>and procedures.</w:t>
      </w:r>
    </w:p>
    <w:p w:rsidR="00000000" w:rsidRPr="002A7066" w:rsidP="002A7066">
      <w:pPr>
        <w:pStyle w:val="BodyText"/>
      </w:pPr>
      <w:r w:rsidRPr="002A7066">
        <w:t>Licensing or certification requirements are not applicable to this unit.</w:t>
      </w: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3" w:name="O_627735"/>
      <w:bookmarkEnd w:id="3"/>
      <w:r w:rsidRPr="002A7066">
        <w:t>Application of the Unit</w:t>
      </w:r>
    </w:p>
    <w:p w:rsidR="00000000" w:rsidRPr="002A7066" w:rsidP="002A7066">
      <w:pPr>
        <w:pStyle w:val="BodyText"/>
      </w:pPr>
      <w:r w:rsidRPr="002A7066">
        <w:t>Rail vehicles are shunted for loading/unloading, making up or breaking up trains and placing vehicles for operational and/or m</w:t>
      </w:r>
      <w:r w:rsidRPr="002A7066">
        <w:t>aintenance purposes. This activity also includes coupling, uncoupling and securing rail vehicles.</w:t>
      </w: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4" w:name="O_627736"/>
      <w:bookmarkEnd w:id="4"/>
      <w:r w:rsidRPr="002A7066">
        <w:t>Licensing/Regulatory Information</w:t>
      </w:r>
    </w:p>
    <w:p w:rsidR="00000000" w:rsidRPr="002A7066" w:rsidP="002A7066">
      <w:pPr>
        <w:pStyle w:val="BodyText"/>
      </w:pPr>
      <w:r w:rsidRPr="002A7066">
        <w:t>Refer to Unit Descriptor.</w:t>
      </w: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5" w:name="O_627737"/>
      <w:bookmarkEnd w:id="5"/>
      <w:r w:rsidRPr="002A7066">
        <w:t>Pre-Requisites</w:t>
      </w:r>
    </w:p>
    <w:p w:rsidR="00000000" w:rsidRPr="002A7066" w:rsidP="002A7066">
      <w:pPr>
        <w:pStyle w:val="BodyText"/>
      </w:pPr>
      <w:r w:rsidRPr="002A7066">
        <w:t>Nil</w:t>
      </w: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6" w:name="O_627738"/>
      <w:bookmarkEnd w:id="6"/>
      <w:r w:rsidRPr="002A7066">
        <w:t>Employability Skills Informat</w:t>
      </w:r>
      <w:r w:rsidRPr="002A7066">
        <w:t>ion</w:t>
      </w:r>
    </w:p>
    <w:p w:rsidR="00000000" w:rsidRPr="002A7066" w:rsidP="002A7066">
      <w:pPr>
        <w:pStyle w:val="BodyText"/>
      </w:pPr>
      <w:r w:rsidRPr="002A7066">
        <w:t>This unit contains employability skills.</w:t>
      </w: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7" w:name="O_627739"/>
      <w:bookmarkEnd w:id="7"/>
      <w:r w:rsidRPr="002A706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BodyText"/>
            </w:pPr>
            <w:r w:rsidRPr="002A7066">
              <w:t>Performance criteria describe the required performance needed to demonstrate achie</w:t>
            </w:r>
            <w:r w:rsidRPr="002A7066">
              <w:t>vement of the element. Assessment of performance is to be consistent with the evidence guide.</w:t>
            </w:r>
          </w:p>
        </w:tc>
      </w:tr>
    </w:tbl>
    <w:p w:rsidR="00000000" w:rsidRPr="002A7066" w:rsidP="002A7066">
      <w:pPr>
        <w:pStyle w:val="BodyText"/>
      </w:pP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8" w:name="O_627740"/>
      <w:bookmarkEnd w:id="8"/>
      <w:r w:rsidRPr="002A706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BodyText"/>
            </w:pPr>
            <w:r w:rsidRPr="002A7066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rPr>
                <w:rStyle w:val="SpecialBold"/>
              </w:rPr>
              <w:t>Prepare to shunt rail vehicles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Shunting instructions are interpreted and confirmed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Location of rail vehicles and required movements are identified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Allocated motive power unit is confirmed as appropriate for intended activities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BodyText"/>
            </w:pPr>
            <w:r w:rsidRPr="002A7066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rPr>
                <w:rStyle w:val="SpecialBold"/>
              </w:rPr>
              <w:t>Shunt rail vehicles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Where required, points, levers, switches and signals are operated in accordance with organisational policies and procedures for the control of rail vehicle movement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Uniform line of sight and radio shunting commands are used in accordance with organi</w:t>
            </w:r>
            <w:r w:rsidRPr="002A7066">
              <w:t>sational policies, procedures and requirements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Rail vehicles are positioned in accordance with operational requirements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Relevant work health and safety (WHS)/occupational health and safety (OHS) requirements are followed to prevent i</w:t>
            </w:r>
            <w:r w:rsidRPr="002A7066">
              <w:t>njury and to avoid damage to equipment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Where required, defect/fault cards are checked and appropriate action is taken in accordance with organisational policies and procedures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Rail vehicle movements are controlled to prevent damage of rail ve</w:t>
            </w:r>
            <w:r w:rsidRPr="002A7066">
              <w:t>hicles and loads/contents in accordance with organisational policies and procedures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BodyText"/>
            </w:pPr>
            <w:r w:rsidRPr="002A7066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rPr>
                <w:rStyle w:val="SpecialBold"/>
              </w:rPr>
              <w:t>Couple, uncouple and secure rail vehicles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Rail vehicles are positioned to meet coupling requirements in accordance with organisational policies and procedures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Coupling systems are identified and applied appropriately to couple and/or uncouple rail vehicles in accordance with manufacturer and organisational requirements</w:t>
            </w:r>
          </w:p>
        </w:tc>
      </w:tr>
      <w:tr w:rsidTr="003D4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BodyText"/>
            </w:pPr>
            <w:r w:rsidRPr="002A7066">
              <w:t>Handbrakes and other securing devices are applied/released attached/removed in accorda</w:t>
            </w:r>
            <w:r w:rsidRPr="002A7066">
              <w:t>nce with organisational policies and procedures</w:t>
            </w:r>
          </w:p>
        </w:tc>
      </w:tr>
    </w:tbl>
    <w:p w:rsidR="00000000" w:rsidRPr="002A7066" w:rsidP="002A7066">
      <w:pPr>
        <w:pStyle w:val="BodyText"/>
      </w:pP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9" w:name="O_627741"/>
      <w:bookmarkEnd w:id="9"/>
      <w:r w:rsidRPr="002A706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This section describes the knowledge and skills required for this unit.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rPr>
                <w:rStyle w:val="SpecialBold"/>
              </w:rPr>
              <w:t>Required knowledge: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Characteristics and features of wagons and other rail vehicles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Communication protocols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Emergency procedures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Identifying equipment defects and assessing for appropriate action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Identifying and reporting hazards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Operation of signals and points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 xml:space="preserve">Principles of operation for protective devices, air and electrical </w:t>
            </w:r>
            <w:r w:rsidRPr="002A7066">
              <w:t>couplings, handbrakes, derailers and coupling equipment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Procedures for getting on and off rail vehicles in an appropriate manner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ListBullet"/>
            </w:pPr>
            <w:r w:rsidRPr="002A7066">
              <w:t>Relevant information/documents such as:</w:t>
            </w:r>
          </w:p>
          <w:p w:rsidR="00000000" w:rsidRPr="002A7066" w:rsidP="002A7066">
            <w:pPr>
              <w:pStyle w:val="ListBullet2"/>
            </w:pPr>
            <w:r w:rsidRPr="002A7066">
              <w:t>cards</w:t>
            </w:r>
          </w:p>
          <w:p w:rsidR="00000000" w:rsidRPr="002A7066" w:rsidP="002A7066">
            <w:pPr>
              <w:pStyle w:val="ListBullet2"/>
            </w:pPr>
            <w:r w:rsidRPr="002A7066">
              <w:t xml:space="preserve">conditions of service, legislation and industrial agreements including workplace agreements and awards </w:t>
            </w:r>
          </w:p>
          <w:p w:rsidR="00000000" w:rsidRPr="002A7066" w:rsidP="002A7066">
            <w:pPr>
              <w:pStyle w:val="ListBullet2"/>
            </w:pPr>
            <w:r w:rsidRPr="002A7066">
              <w:t>emergency procedures manual</w:t>
            </w:r>
          </w:p>
          <w:p w:rsidR="00000000" w:rsidRPr="002A7066" w:rsidP="002A7066">
            <w:pPr>
              <w:pStyle w:val="ListBullet2"/>
            </w:pPr>
            <w:r w:rsidRPr="002A7066">
              <w:t>incident reports</w:t>
            </w:r>
          </w:p>
          <w:p w:rsidR="00000000" w:rsidRPr="002A7066" w:rsidP="002A7066">
            <w:pPr>
              <w:pStyle w:val="ListBullet2"/>
            </w:pPr>
            <w:r w:rsidRPr="002A7066">
              <w:t>noticeboards</w:t>
            </w:r>
          </w:p>
          <w:p w:rsidR="00000000" w:rsidRPr="002A7066" w:rsidP="002A7066">
            <w:pPr>
              <w:pStyle w:val="ListBullet2"/>
            </w:pPr>
            <w:r w:rsidRPr="002A7066">
              <w:t>periodical circulars</w:t>
            </w:r>
          </w:p>
          <w:p w:rsidR="00000000" w:rsidRPr="002A7066" w:rsidP="002A7066">
            <w:pPr>
              <w:pStyle w:val="ListBullet2"/>
            </w:pPr>
            <w:r w:rsidRPr="002A7066">
              <w:t>special train notices</w:t>
            </w:r>
          </w:p>
          <w:p w:rsidR="00000000" w:rsidRPr="002A7066" w:rsidP="002A7066">
            <w:pPr>
              <w:pStyle w:val="ListBullet2"/>
            </w:pPr>
            <w:r w:rsidRPr="002A7066">
              <w:t>yard orders</w:t>
            </w:r>
          </w:p>
          <w:p w:rsidR="00000000" w:rsidRPr="002A7066" w:rsidP="002A7066">
            <w:pPr>
              <w:pStyle w:val="ListBullet2"/>
            </w:pPr>
            <w:r w:rsidRPr="002A7066">
              <w:t>timetables</w:t>
            </w:r>
          </w:p>
          <w:p w:rsidR="00000000" w:rsidP="002A7066">
            <w:pPr>
              <w:pStyle w:val="ListBullet2"/>
              <w:rPr>
                <w:lang w:val="en-NZ"/>
              </w:rPr>
            </w:pPr>
            <w:r w:rsidRPr="002A7066">
              <w:t>train consist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Relevant leg</w:t>
            </w:r>
            <w:r w:rsidRPr="002A7066">
              <w:t>islated rail safety requirements including state and territory acts and regulations, and nationally approved compliance codes and/or guidelines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Relevant WHS/OHS legislation, regulations, codes of practice, policies and procedures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ListBullet"/>
            </w:pPr>
            <w:r w:rsidRPr="002A7066">
              <w:t>Safe working systems and requirements</w:t>
            </w:r>
          </w:p>
        </w:tc>
      </w:tr>
    </w:tbl>
    <w:p w:rsidR="00000000" w:rsidRPr="002A7066" w:rsidP="002A706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rPr>
                <w:rStyle w:val="SpecialBold"/>
              </w:rPr>
              <w:t>Required skills: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Apply precautions and required action to minimise, control or eliminate hazards that may exist during work activities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Communicate effectively with others when shunting rail vehicles, in accordanc</w:t>
            </w:r>
            <w:r w:rsidRPr="002A7066">
              <w:t xml:space="preserve">e with organisational protocols 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Modify activities depending on operational contingencies, risk situations and environments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Operate and adapt to differences in equipment in accordance with standard operating procedures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Operate electronic communication equipment to required protocol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Read and interpret instructions, procedures, information and signs relevant to shunting rail vehicles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Report and/or rectify any identified problems, faults or malfunctions when shunting ra</w:t>
            </w:r>
            <w:r w:rsidRPr="002A7066">
              <w:t>il vehicles in accordance with regulatory requirements and organisational procedures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ListBullet"/>
            </w:pPr>
            <w:r w:rsidRPr="002A7066">
              <w:t>Select and use required personal protective equipment conforming to industry and WHS/OHS standards</w:t>
            </w:r>
          </w:p>
        </w:tc>
      </w:tr>
    </w:tbl>
    <w:p w:rsidR="00000000" w:rsidRPr="002A7066" w:rsidP="002A7066">
      <w:pPr>
        <w:pStyle w:val="BodyText"/>
      </w:pP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10" w:name="O_627742"/>
      <w:bookmarkEnd w:id="10"/>
      <w:r w:rsidRPr="002A7066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The evidence guide provides advice o</w:t>
            </w:r>
            <w:r w:rsidRPr="002A7066">
              <w:t>n assessment and must be read in conjunction with the performance criteria, required knowledge and skills, the range statement and the assessment guidelines for this Training Package.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BodyText"/>
            </w:pPr>
            <w:r w:rsidRPr="002A7066">
              <w:t>The evidence required to demonstrate competency in this unit must be relevant to and satisfy all of the requirements of the elements and performance criteria of th</w:t>
            </w:r>
            <w:r w:rsidRPr="002A7066">
              <w:t>is unit and include demonstration of applying:</w:t>
            </w:r>
          </w:p>
          <w:p w:rsidR="00000000" w:rsidRPr="002A7066" w:rsidP="002A7066">
            <w:pPr>
              <w:pStyle w:val="ListBullet"/>
            </w:pPr>
            <w:r w:rsidRPr="002A7066">
              <w:t>required knowledge and skills</w:t>
            </w:r>
          </w:p>
          <w:p w:rsidR="00000000" w:rsidRPr="002A7066" w:rsidP="002A7066">
            <w:pPr>
              <w:pStyle w:val="ListBullet"/>
            </w:pPr>
            <w:r w:rsidRPr="002A7066">
              <w:t>relevant legislation and organisational procedures</w:t>
            </w:r>
          </w:p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other relevant aspects of the range statement.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BodyText"/>
            </w:pPr>
            <w:r w:rsidRPr="002A7066">
              <w:t>Performance is demonstrated co</w:t>
            </w:r>
            <w:r w:rsidRPr="002A7066">
              <w:t>nsistently over time and in a suitable range of contexts.</w:t>
            </w:r>
          </w:p>
          <w:p w:rsidR="00000000" w:rsidRPr="002A7066" w:rsidP="002A7066">
            <w:pPr>
              <w:pStyle w:val="BodyText"/>
            </w:pPr>
            <w:r w:rsidRPr="002A7066">
              <w:t>Resources for assessment include access to:</w:t>
            </w:r>
          </w:p>
          <w:p w:rsidR="00000000" w:rsidRPr="002A7066" w:rsidP="002A7066">
            <w:pPr>
              <w:pStyle w:val="ListBullet"/>
            </w:pPr>
            <w:r w:rsidRPr="002A7066">
              <w:t>a range of relevant exercises, case studies and/or other simulated practical and knowledge assessment, and/or</w:t>
            </w:r>
          </w:p>
          <w:p w:rsidR="00000000" w:rsidRPr="002A7066" w:rsidP="002A7066">
            <w:pPr>
              <w:pStyle w:val="ListBullet"/>
            </w:pPr>
            <w:r w:rsidRPr="002A7066">
              <w:t xml:space="preserve">an </w:t>
            </w:r>
            <w:r w:rsidRPr="002A7066">
              <w:t>appropriate range of relevant operational situations in the workplace.</w:t>
            </w:r>
          </w:p>
          <w:p w:rsidR="00000000" w:rsidRPr="002A7066" w:rsidP="002A7066">
            <w:pPr>
              <w:pStyle w:val="BodyText"/>
            </w:pPr>
            <w:r w:rsidRPr="002A7066">
              <w:t>In both real and simulated environments, access is required to:</w:t>
            </w:r>
          </w:p>
          <w:p w:rsidR="00000000" w:rsidRPr="002A7066" w:rsidP="002A7066">
            <w:pPr>
              <w:pStyle w:val="ListBullet"/>
            </w:pPr>
            <w:r w:rsidRPr="002A7066">
              <w:t>relevant and appropriate materials and equipment, and</w:t>
            </w:r>
          </w:p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applicable documentation including organisational procedures, regu</w:t>
            </w:r>
            <w:r w:rsidRPr="002A7066">
              <w:t>lations, codes of practice and operation manuals.</w:t>
            </w:r>
          </w:p>
        </w:tc>
      </w:tr>
      <w:tr w:rsidTr="002A70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BodyText"/>
            </w:pPr>
            <w:r w:rsidRPr="002A7066">
              <w:t>As a minimum, assessment of knowledge must be conducted through appropriate written/oral tests.</w:t>
            </w:r>
          </w:p>
          <w:p w:rsidR="00000000" w:rsidRPr="002A7066" w:rsidP="002A7066">
            <w:pPr>
              <w:pStyle w:val="BodyText"/>
            </w:pPr>
            <w:r w:rsidRPr="002A7066">
              <w:t>Practical assessment must occur:</w:t>
            </w:r>
          </w:p>
          <w:p w:rsidR="00000000" w:rsidRPr="002A7066" w:rsidP="002A7066">
            <w:pPr>
              <w:pStyle w:val="ListBullet"/>
            </w:pPr>
            <w:r w:rsidRPr="002A7066">
              <w:t>through activities in an appropriately simulated envir</w:t>
            </w:r>
            <w:r w:rsidRPr="002A7066">
              <w:t>onment, and/or</w:t>
            </w:r>
          </w:p>
          <w:p w:rsidR="00000000" w:rsidRPr="002A7066" w:rsidP="002A7066">
            <w:pPr>
              <w:pStyle w:val="ListBullet"/>
            </w:pPr>
            <w:r w:rsidRPr="002A7066">
              <w:t>in an appropriate range of situations in the workplace.</w:t>
            </w:r>
          </w:p>
        </w:tc>
      </w:tr>
    </w:tbl>
    <w:p w:rsidR="00000000" w:rsidRPr="002A7066" w:rsidP="002A7066">
      <w:pPr>
        <w:pStyle w:val="BodyText"/>
      </w:pP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11" w:name="O_627743"/>
      <w:bookmarkEnd w:id="11"/>
      <w:r w:rsidRPr="002A7066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3D4A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 xml:space="preserve">The range statement relates to the unit of competency as a whole. It allows for different work environments and situations that may affect </w:t>
            </w:r>
            <w:r w:rsidRPr="002A7066">
              <w:t>performance.</w:t>
            </w:r>
          </w:p>
        </w:tc>
      </w:tr>
      <w:tr w:rsidTr="003D4A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Rail vehicles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ListBullet"/>
            </w:pPr>
            <w:r w:rsidRPr="002A7066">
              <w:t>carriages</w:t>
            </w:r>
          </w:p>
          <w:p w:rsidR="00000000" w:rsidRPr="002A7066" w:rsidP="002A7066">
            <w:pPr>
              <w:pStyle w:val="ListBullet"/>
            </w:pPr>
            <w:r w:rsidRPr="002A7066">
              <w:t>diesel or electric motive power units</w:t>
            </w:r>
          </w:p>
          <w:p w:rsidR="00000000" w:rsidRPr="002A7066" w:rsidP="002A7066">
            <w:pPr>
              <w:pStyle w:val="ListBullet"/>
            </w:pPr>
            <w:r w:rsidRPr="002A7066">
              <w:t>diesel or electric railcars</w:t>
            </w:r>
          </w:p>
          <w:p w:rsidR="00000000" w:rsidRPr="002A7066" w:rsidP="002A7066">
            <w:pPr>
              <w:pStyle w:val="ListBullet"/>
            </w:pPr>
            <w:r w:rsidRPr="002A7066">
              <w:t xml:space="preserve">electric passenger trains </w:t>
            </w:r>
          </w:p>
          <w:p w:rsidR="00000000" w:rsidRPr="002A7066" w:rsidP="002A7066">
            <w:pPr>
              <w:pStyle w:val="ListBullet"/>
            </w:pPr>
            <w:r w:rsidRPr="002A7066">
              <w:t>road/rail vehicles</w:t>
            </w:r>
          </w:p>
          <w:p w:rsidR="00000000" w:rsidRPr="002A7066" w:rsidP="002A7066">
            <w:pPr>
              <w:pStyle w:val="ListBullet"/>
            </w:pPr>
            <w:r w:rsidRPr="002A7066">
              <w:t>shunting tractors</w:t>
            </w:r>
          </w:p>
          <w:p w:rsidR="00000000" w:rsidRPr="002A7066" w:rsidP="002A7066">
            <w:pPr>
              <w:pStyle w:val="ListBullet"/>
            </w:pPr>
            <w:r w:rsidRPr="002A7066">
              <w:t>track machines</w:t>
            </w:r>
          </w:p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wagons</w:t>
            </w:r>
          </w:p>
        </w:tc>
      </w:tr>
      <w:tr w:rsidTr="003D4A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Line of sight communication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ListBullet"/>
            </w:pPr>
            <w:r w:rsidRPr="002A7066">
              <w:t xml:space="preserve">fixed signals </w:t>
            </w:r>
          </w:p>
          <w:p w:rsidR="00000000" w:rsidRPr="002A7066" w:rsidP="002A7066">
            <w:pPr>
              <w:pStyle w:val="ListBullet"/>
            </w:pPr>
            <w:r w:rsidRPr="002A7066">
              <w:t>flags</w:t>
            </w:r>
          </w:p>
          <w:p w:rsidR="00000000" w:rsidRPr="002A7066" w:rsidP="002A7066">
            <w:pPr>
              <w:pStyle w:val="ListBullet"/>
            </w:pPr>
            <w:r w:rsidRPr="002A7066">
              <w:t>hand signals</w:t>
            </w:r>
          </w:p>
          <w:p w:rsidR="00000000" w:rsidRPr="002A7066" w:rsidP="002A7066">
            <w:pPr>
              <w:pStyle w:val="ListBullet"/>
            </w:pPr>
            <w:r w:rsidRPr="002A7066">
              <w:t>light signals</w:t>
            </w:r>
          </w:p>
          <w:p w:rsidR="00000000" w:rsidP="002A7066">
            <w:pPr>
              <w:pStyle w:val="ListBullet"/>
              <w:rPr>
                <w:lang w:val="en-NZ"/>
              </w:rPr>
            </w:pPr>
            <w:r w:rsidRPr="002A7066">
              <w:t>verbal</w:t>
            </w:r>
          </w:p>
        </w:tc>
      </w:tr>
      <w:tr w:rsidTr="003D4A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ListBullet"/>
            </w:pPr>
            <w:r w:rsidRPr="002A7066">
              <w:t>gloves</w:t>
            </w:r>
          </w:p>
          <w:p w:rsidR="00000000" w:rsidRPr="002A7066" w:rsidP="002A7066">
            <w:pPr>
              <w:pStyle w:val="ListBullet"/>
            </w:pPr>
            <w:r w:rsidRPr="002A7066">
              <w:t>hearing protection</w:t>
            </w:r>
          </w:p>
          <w:p w:rsidR="00000000" w:rsidRPr="002A7066" w:rsidP="002A7066">
            <w:pPr>
              <w:pStyle w:val="ListBullet"/>
            </w:pPr>
            <w:r w:rsidRPr="002A7066">
              <w:t>high visibility clothing</w:t>
            </w:r>
          </w:p>
          <w:p w:rsidR="00000000" w:rsidRPr="002A7066" w:rsidP="002A7066">
            <w:pPr>
              <w:pStyle w:val="ListBullet"/>
            </w:pPr>
            <w:r w:rsidRPr="002A7066">
              <w:t>insect repellent</w:t>
            </w:r>
          </w:p>
          <w:p w:rsidR="00000000" w:rsidRPr="002A7066" w:rsidP="002A7066">
            <w:pPr>
              <w:pStyle w:val="ListBullet"/>
            </w:pPr>
            <w:r w:rsidRPr="002A7066">
              <w:t xml:space="preserve">sunglasses </w:t>
            </w:r>
          </w:p>
          <w:p w:rsidR="00000000" w:rsidRPr="002A7066" w:rsidP="002A7066">
            <w:pPr>
              <w:pStyle w:val="ListBullet"/>
            </w:pPr>
            <w:r w:rsidRPr="002A7066">
              <w:t xml:space="preserve">sunscreen </w:t>
            </w:r>
          </w:p>
          <w:p w:rsidR="00000000" w:rsidRPr="002A7066" w:rsidP="002A7066">
            <w:pPr>
              <w:pStyle w:val="ListBullet"/>
            </w:pPr>
            <w:r w:rsidRPr="002A7066">
              <w:t>safety:</w:t>
            </w:r>
          </w:p>
          <w:p w:rsidR="00000000" w:rsidRPr="002A7066" w:rsidP="002A7066">
            <w:pPr>
              <w:pStyle w:val="ListBullet2"/>
            </w:pPr>
            <w:r w:rsidRPr="002A7066">
              <w:t>devices</w:t>
            </w:r>
          </w:p>
          <w:p w:rsidR="00000000" w:rsidRPr="002A7066" w:rsidP="002A7066">
            <w:pPr>
              <w:pStyle w:val="ListBullet2"/>
            </w:pPr>
            <w:r w:rsidRPr="002A7066">
              <w:t>footwear</w:t>
            </w:r>
          </w:p>
          <w:p w:rsidR="00000000" w:rsidRPr="002A7066" w:rsidP="002A7066">
            <w:pPr>
              <w:pStyle w:val="ListBullet2"/>
            </w:pPr>
            <w:r w:rsidRPr="002A7066">
              <w:t>glasses</w:t>
            </w:r>
          </w:p>
          <w:p w:rsidR="00000000" w:rsidP="002A7066">
            <w:pPr>
              <w:pStyle w:val="ListBullet2"/>
              <w:rPr>
                <w:lang w:val="en-NZ"/>
              </w:rPr>
            </w:pPr>
            <w:r w:rsidRPr="002A7066">
              <w:t>headwear</w:t>
            </w:r>
          </w:p>
        </w:tc>
      </w:tr>
      <w:tr w:rsidTr="003D4A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066">
            <w:pPr>
              <w:pStyle w:val="BodyText"/>
              <w:rPr>
                <w:lang w:val="en-NZ"/>
              </w:rPr>
            </w:pPr>
            <w:r w:rsidRPr="002A7066">
              <w:t>Organisational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066" w:rsidP="002A7066">
            <w:pPr>
              <w:pStyle w:val="ListBullet"/>
            </w:pPr>
            <w:r w:rsidRPr="002A7066">
              <w:t>company procedures</w:t>
            </w:r>
          </w:p>
          <w:p w:rsidR="00000000" w:rsidRPr="002A7066" w:rsidP="002A7066">
            <w:pPr>
              <w:pStyle w:val="ListBullet"/>
            </w:pPr>
            <w:r w:rsidRPr="002A7066">
              <w:t>enterprise procedures</w:t>
            </w:r>
          </w:p>
          <w:p w:rsidR="00000000" w:rsidRPr="002A7066" w:rsidP="002A7066">
            <w:pPr>
              <w:pStyle w:val="ListBullet"/>
            </w:pPr>
            <w:r w:rsidRPr="002A7066">
              <w:t>established procedures</w:t>
            </w:r>
          </w:p>
          <w:p w:rsidR="00000000" w:rsidRPr="002A7066" w:rsidP="002A7066">
            <w:pPr>
              <w:pStyle w:val="ListBullet"/>
            </w:pPr>
            <w:r w:rsidRPr="002A7066">
              <w:t>workplace procedures</w:t>
            </w:r>
          </w:p>
        </w:tc>
      </w:tr>
    </w:tbl>
    <w:p w:rsidR="00000000" w:rsidRPr="002A7066" w:rsidP="002A7066">
      <w:pPr>
        <w:pStyle w:val="BodyText"/>
      </w:pP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12" w:name="O_627744"/>
      <w:bookmarkEnd w:id="12"/>
      <w:r w:rsidRPr="002A7066">
        <w:t>Unit Sector(s)</w:t>
      </w:r>
    </w:p>
    <w:p w:rsidR="00000000" w:rsidRPr="002A7066" w:rsidP="002A7066">
      <w:pPr>
        <w:pStyle w:val="BodyText"/>
      </w:pPr>
      <w:r w:rsidRPr="002A7066">
        <w:t>Not applicable.</w:t>
      </w:r>
    </w:p>
    <w:p w:rsidR="00000000" w:rsidRPr="002A7066" w:rsidP="002A7066">
      <w:pPr>
        <w:pStyle w:val="AllowPageBreak"/>
      </w:pPr>
    </w:p>
    <w:p w:rsidR="00000000" w:rsidRPr="002A7066" w:rsidP="002A7066">
      <w:pPr>
        <w:pStyle w:val="Heading1"/>
      </w:pPr>
      <w:bookmarkStart w:id="13" w:name="O_627745"/>
      <w:bookmarkEnd w:id="13"/>
      <w:r w:rsidRPr="002A7066">
        <w:t>Competency Field</w:t>
      </w:r>
    </w:p>
    <w:p w:rsidR="00000000" w:rsidRPr="002A7066" w:rsidP="002A7066">
      <w:pPr>
        <w:pStyle w:val="BodyText"/>
      </w:pPr>
      <w:r w:rsidRPr="002A7066">
        <w:t>C – Vehicle Operation</w:t>
      </w:r>
    </w:p>
    <w:p w:rsidR="00000000" w:rsidRPr="002A7066" w:rsidP="002A7066"/>
    <w:sectPr w:rsidSect="002A70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66" w:rsidRPr="003D4A21" w:rsidP="003D4A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21" w:rsidP="002A7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D4A21" w:rsidP="002A7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D4A21" w:rsidP="002A7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66" w:rsidRPr="003D4A21" w:rsidP="003D4A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21" w:rsidRPr="002D2AF8" w:rsidP="002A7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TLIC4074A Shunt, couple and uncouple rail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3D4A21" w:rsidP="002A7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6AB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C85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142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066"/>
  </w:style>
  <w:style w:type="character" w:customStyle="1" w:styleId="Heading1Char">
    <w:name w:val="Heading 1 Char"/>
    <w:basedOn w:val="DefaultParagraphFont"/>
    <w:link w:val="Heading1"/>
    <w:rsid w:val="002A7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0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0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0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066"/>
    <w:rPr>
      <w:b/>
      <w:spacing w:val="0"/>
    </w:rPr>
  </w:style>
  <w:style w:type="paragraph" w:styleId="ListBullet2">
    <w:name w:val="List Bullet 2"/>
    <w:basedOn w:val="List2"/>
    <w:rsid w:val="002A706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7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0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7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066"/>
    <w:rPr>
      <w:i/>
    </w:rPr>
  </w:style>
  <w:style w:type="paragraph" w:styleId="Caption">
    <w:name w:val="caption"/>
    <w:basedOn w:val="BodyText"/>
    <w:next w:val="Normal"/>
    <w:qFormat/>
    <w:rsid w:val="002A7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066"/>
  </w:style>
  <w:style w:type="paragraph" w:styleId="TableofFigures">
    <w:name w:val="table of figures"/>
    <w:basedOn w:val="Normal"/>
    <w:next w:val="Normal"/>
    <w:semiHidden/>
    <w:rsid w:val="002A7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066"/>
    <w:pPr>
      <w:numPr>
        <w:numId w:val="11"/>
      </w:numPr>
    </w:pPr>
  </w:style>
  <w:style w:type="character" w:customStyle="1" w:styleId="WingdingSymbols">
    <w:name w:val="Wingding Symbols"/>
    <w:rsid w:val="002A7066"/>
    <w:rPr>
      <w:rFonts w:ascii="Wingdings" w:hAnsi="Wingdings"/>
    </w:rPr>
  </w:style>
  <w:style w:type="paragraph" w:customStyle="1" w:styleId="TableHeading">
    <w:name w:val="Table Heading"/>
    <w:basedOn w:val="HeadingBase"/>
    <w:rsid w:val="002A7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066"/>
    <w:rPr>
      <w:color w:val="0033CC"/>
      <w:u w:val="none"/>
    </w:rPr>
  </w:style>
  <w:style w:type="paragraph" w:customStyle="1" w:styleId="BodyTextRight">
    <w:name w:val="Body Text Right"/>
    <w:basedOn w:val="BodyText"/>
    <w:rsid w:val="002A7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0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066"/>
    <w:rPr>
      <w:sz w:val="32"/>
    </w:rPr>
  </w:style>
  <w:style w:type="paragraph" w:customStyle="1" w:styleId="HeadingProcedure">
    <w:name w:val="Heading Procedure"/>
    <w:basedOn w:val="HeadingBase"/>
    <w:next w:val="Normal"/>
    <w:rsid w:val="002A7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066"/>
    <w:pPr>
      <w:spacing w:before="60" w:after="60"/>
    </w:pPr>
  </w:style>
  <w:style w:type="paragraph" w:styleId="ListContinue">
    <w:name w:val="List Continue"/>
    <w:basedOn w:val="List"/>
    <w:rsid w:val="002A7066"/>
    <w:pPr>
      <w:ind w:firstLine="0"/>
    </w:pPr>
  </w:style>
  <w:style w:type="paragraph" w:customStyle="1" w:styleId="ListNote">
    <w:name w:val="List Note"/>
    <w:basedOn w:val="List"/>
    <w:rsid w:val="002A7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066"/>
    <w:rPr>
      <w:rFonts w:ascii="Courier New" w:hAnsi="Courier New"/>
    </w:rPr>
  </w:style>
  <w:style w:type="paragraph" w:customStyle="1" w:styleId="NoteBullet">
    <w:name w:val="Note Bullet"/>
    <w:basedOn w:val="Note"/>
    <w:rsid w:val="002A7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0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7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066"/>
    <w:rPr>
      <w:b/>
      <w:smallCaps/>
    </w:rPr>
  </w:style>
  <w:style w:type="paragraph" w:customStyle="1" w:styleId="TableListNumber">
    <w:name w:val="Table List Number"/>
    <w:basedOn w:val="ListNumber"/>
    <w:rsid w:val="002A7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066"/>
    <w:pPr>
      <w:numPr>
        <w:numId w:val="9"/>
      </w:numPr>
    </w:pPr>
  </w:style>
  <w:style w:type="paragraph" w:customStyle="1" w:styleId="ListAlpha2">
    <w:name w:val="List Alpha 2"/>
    <w:basedOn w:val="List2"/>
    <w:rsid w:val="002A7066"/>
    <w:pPr>
      <w:numPr>
        <w:numId w:val="8"/>
      </w:numPr>
    </w:pPr>
  </w:style>
  <w:style w:type="paragraph" w:styleId="List2">
    <w:name w:val="List 2"/>
    <w:basedOn w:val="BodyText"/>
    <w:rsid w:val="002A7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06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066"/>
    <w:pPr>
      <w:numPr>
        <w:numId w:val="3"/>
      </w:numPr>
    </w:pPr>
  </w:style>
  <w:style w:type="paragraph" w:styleId="ListBullet5">
    <w:name w:val="List Bullet 5"/>
    <w:basedOn w:val="List5"/>
    <w:rsid w:val="002A7066"/>
    <w:pPr>
      <w:numPr>
        <w:numId w:val="4"/>
      </w:numPr>
    </w:pPr>
  </w:style>
  <w:style w:type="paragraph" w:styleId="ListContinue2">
    <w:name w:val="List Continue 2"/>
    <w:basedOn w:val="List2"/>
    <w:rsid w:val="002A7066"/>
    <w:pPr>
      <w:ind w:firstLine="0"/>
    </w:pPr>
  </w:style>
  <w:style w:type="paragraph" w:styleId="ListContinue3">
    <w:name w:val="List Continue 3"/>
    <w:basedOn w:val="List3"/>
    <w:rsid w:val="002A7066"/>
    <w:pPr>
      <w:ind w:left="1021" w:firstLine="0"/>
    </w:pPr>
  </w:style>
  <w:style w:type="paragraph" w:styleId="ListContinue4">
    <w:name w:val="List Continue 4"/>
    <w:basedOn w:val="List4"/>
    <w:rsid w:val="002A7066"/>
    <w:pPr>
      <w:ind w:firstLine="0"/>
    </w:pPr>
  </w:style>
  <w:style w:type="paragraph" w:styleId="ListContinue5">
    <w:name w:val="List Continue 5"/>
    <w:basedOn w:val="List5"/>
    <w:rsid w:val="002A7066"/>
    <w:pPr>
      <w:ind w:firstLine="0"/>
    </w:pPr>
  </w:style>
  <w:style w:type="paragraph" w:styleId="ListNumber3">
    <w:name w:val="List Number 3"/>
    <w:basedOn w:val="List3"/>
    <w:rsid w:val="002A7066"/>
    <w:pPr>
      <w:numPr>
        <w:numId w:val="5"/>
      </w:numPr>
    </w:pPr>
  </w:style>
  <w:style w:type="paragraph" w:styleId="ListNumber4">
    <w:name w:val="List Number 4"/>
    <w:basedOn w:val="List4"/>
    <w:rsid w:val="002A7066"/>
    <w:pPr>
      <w:numPr>
        <w:numId w:val="6"/>
      </w:numPr>
    </w:pPr>
  </w:style>
  <w:style w:type="paragraph" w:styleId="ListNumber5">
    <w:name w:val="List Number 5"/>
    <w:basedOn w:val="List5"/>
    <w:rsid w:val="002A7066"/>
    <w:pPr>
      <w:numPr>
        <w:numId w:val="7"/>
      </w:numPr>
    </w:pPr>
  </w:style>
  <w:style w:type="paragraph" w:styleId="BlockText">
    <w:name w:val="Block Text"/>
    <w:basedOn w:val="Normal"/>
    <w:rsid w:val="002A7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066"/>
    <w:rPr>
      <w:sz w:val="16"/>
      <w:vertAlign w:val="superscript"/>
    </w:rPr>
  </w:style>
  <w:style w:type="character" w:customStyle="1" w:styleId="Symbols">
    <w:name w:val="Symbols"/>
    <w:basedOn w:val="DefaultParagraphFont"/>
    <w:rsid w:val="002A7066"/>
    <w:rPr>
      <w:rFonts w:ascii="Symbol" w:hAnsi="Symbol"/>
    </w:rPr>
  </w:style>
  <w:style w:type="character" w:customStyle="1" w:styleId="MenuOptions">
    <w:name w:val="Menu Options"/>
    <w:basedOn w:val="DefaultParagraphFont"/>
    <w:rsid w:val="002A7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066"/>
    <w:rPr>
      <w:b/>
    </w:rPr>
  </w:style>
  <w:style w:type="character" w:customStyle="1" w:styleId="Underlined">
    <w:name w:val="Underlined"/>
    <w:basedOn w:val="DefaultParagraphFont"/>
    <w:rsid w:val="002A7066"/>
    <w:rPr>
      <w:u w:val="single"/>
    </w:rPr>
  </w:style>
  <w:style w:type="paragraph" w:customStyle="1" w:styleId="TableBodyTextRight">
    <w:name w:val="Table Body Text Right"/>
    <w:basedOn w:val="TableBodyText"/>
    <w:rsid w:val="002A7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066"/>
    <w:rPr>
      <w:sz w:val="18"/>
    </w:rPr>
  </w:style>
  <w:style w:type="paragraph" w:customStyle="1" w:styleId="BodySmallRight">
    <w:name w:val="Body Small Right"/>
    <w:basedOn w:val="BodyTextRight"/>
    <w:rsid w:val="002A7066"/>
    <w:rPr>
      <w:sz w:val="18"/>
      <w:szCs w:val="18"/>
    </w:rPr>
  </w:style>
  <w:style w:type="paragraph" w:customStyle="1" w:styleId="MarginEdition">
    <w:name w:val="Margin Edition"/>
    <w:basedOn w:val="MarginNote"/>
    <w:rsid w:val="002A7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066"/>
    <w:rPr>
      <w:sz w:val="2"/>
      <w:szCs w:val="2"/>
    </w:rPr>
  </w:style>
  <w:style w:type="character" w:customStyle="1" w:styleId="Small">
    <w:name w:val="Small"/>
    <w:basedOn w:val="DefaultParagraphFont"/>
    <w:rsid w:val="002A7066"/>
    <w:rPr>
      <w:sz w:val="16"/>
    </w:rPr>
  </w:style>
  <w:style w:type="paragraph" w:customStyle="1" w:styleId="WideTable">
    <w:name w:val="Wide Table"/>
    <w:basedOn w:val="Normal"/>
    <w:rsid w:val="002A7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066"/>
  </w:style>
  <w:style w:type="paragraph" w:styleId="Quote">
    <w:name w:val="Quote"/>
    <w:basedOn w:val="Heading1"/>
    <w:link w:val="QuoteChar"/>
    <w:qFormat/>
    <w:rsid w:val="002A7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066"/>
    <w:pPr>
      <w:pageBreakBefore/>
    </w:pPr>
  </w:style>
  <w:style w:type="paragraph" w:customStyle="1" w:styleId="Border">
    <w:name w:val="Border"/>
    <w:basedOn w:val="Normal"/>
    <w:qFormat/>
    <w:rsid w:val="002A7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066"/>
    <w:rPr>
      <w:u w:val="single"/>
    </w:rPr>
  </w:style>
  <w:style w:type="character" w:customStyle="1" w:styleId="BoldandItalics">
    <w:name w:val="Bold and Italics"/>
    <w:qFormat/>
    <w:rsid w:val="002A7066"/>
    <w:rPr>
      <w:b/>
      <w:i/>
      <w:u w:val="none"/>
    </w:rPr>
  </w:style>
  <w:style w:type="paragraph" w:styleId="BalloonText">
    <w:name w:val="Balloon Text"/>
    <w:basedOn w:val="Normal"/>
    <w:link w:val="BalloonTextChar"/>
    <w:rsid w:val="002A7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0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0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937</Words>
  <Characters>6194</Characters>
  <Application>Microsoft Office Word</Application>
  <DocSecurity>0</DocSecurity>
  <Lines>236</Lines>
  <Paragraphs>142</Paragraphs>
  <ScaleCrop>false</ScaleCrop>
  <Company>Author-it Software Corporation Ltd.</Company>
  <LinksUpToDate>false</LinksUpToDate>
  <CharactersWithSpaces>7063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TLIC4074A Shunt, couple and uncouple rail vehicles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2013-12-24T08:54:02Z</dcterms:created>
  <dcterms:modified xsi:type="dcterms:W3CDTF">2013-12-23T05:22:00Z</dcterms:modified>
</cp:coreProperties>
</file>