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4A6" w:rsidP="00545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TLIC4070A Tow a disabled heavy vehicle</w:t>
      </w:r>
      <w:r>
        <w:fldChar w:fldCharType="end"/>
      </w:r>
    </w:p>
    <w:p w:rsidR="005454A6" w:rsidP="005454A6">
      <w:pPr>
        <w:pStyle w:val="Version"/>
        <w:sectPr w:rsidSect="00360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4C3" w:rsidP="003604C3">
      <w:pPr>
        <w:pStyle w:val="SuperHeading"/>
      </w:pPr>
      <w:r w:rsidRPr="003604C3">
        <w:t>TLIC4070A Tow a disabled heavy vehicle</w:t>
      </w:r>
    </w:p>
    <w:p w:rsidR="00000000" w:rsidRPr="003604C3" w:rsidP="003604C3">
      <w:pPr>
        <w:pStyle w:val="Heading1"/>
      </w:pPr>
      <w:bookmarkStart w:id="1" w:name="O_357295"/>
      <w:bookmarkEnd w:id="1"/>
      <w:r w:rsidRPr="003604C3">
        <w:t>Modification History</w:t>
      </w:r>
    </w:p>
    <w:p w:rsidR="00000000" w:rsidRPr="003604C3" w:rsidP="003604C3">
      <w:pPr>
        <w:pStyle w:val="BodyText"/>
      </w:pPr>
      <w:r w:rsidRPr="003604C3">
        <w:t>Not applicable.</w:t>
      </w: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2" w:name="O_357296"/>
      <w:bookmarkEnd w:id="2"/>
      <w:r w:rsidRPr="003604C3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t xml:space="preserve">This unit involves the skills and knowledge required to hook up and unhook a damaged or disabled heavy vehicle. </w:t>
            </w:r>
          </w:p>
          <w:p w:rsidR="00000000" w:rsidRPr="003604C3" w:rsidP="003604C3">
            <w:pPr>
              <w:pStyle w:val="BodyText"/>
            </w:pPr>
            <w:r w:rsidRPr="003604C3">
              <w:t>Licensing, legis</w:t>
            </w:r>
            <w:r w:rsidRPr="003604C3">
              <w:t>lative, regulatory and certification requirements are applicable to this unit.</w:t>
            </w:r>
          </w:p>
        </w:tc>
      </w:tr>
    </w:tbl>
    <w:p w:rsidR="00000000" w:rsidRPr="003604C3" w:rsidP="003604C3">
      <w:pPr>
        <w:pStyle w:val="BodyText"/>
      </w:pP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3" w:name="O_357297"/>
      <w:bookmarkEnd w:id="3"/>
      <w:r w:rsidRPr="003604C3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t>This unit applies to those working in the heavy recovery industry. It does not include salvage operations.</w:t>
            </w:r>
          </w:p>
        </w:tc>
      </w:tr>
    </w:tbl>
    <w:p w:rsidR="00000000" w:rsidRPr="003604C3" w:rsidP="003604C3">
      <w:pPr>
        <w:pStyle w:val="BodyText"/>
      </w:pP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4" w:name="O_357298"/>
      <w:bookmarkEnd w:id="4"/>
      <w:r w:rsidRPr="003604C3">
        <w:t>Licensing/Regulatory Information</w:t>
      </w:r>
    </w:p>
    <w:p w:rsidR="00000000" w:rsidRPr="003604C3" w:rsidP="003604C3">
      <w:pPr>
        <w:pStyle w:val="BodyText"/>
      </w:pPr>
      <w:r w:rsidRPr="003604C3">
        <w:t>Refer to Unit Descriptor.</w:t>
      </w: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5" w:name="O_357299"/>
      <w:bookmarkEnd w:id="5"/>
      <w:r w:rsidRPr="003604C3">
        <w:t>Pre-Requisites</w:t>
      </w:r>
    </w:p>
    <w:p w:rsidR="00000000" w:rsidRPr="003604C3" w:rsidP="003604C3">
      <w:pPr>
        <w:pStyle w:val="BodyText"/>
      </w:pPr>
      <w:r w:rsidRPr="003604C3">
        <w:t>Not applicable.</w:t>
      </w: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6" w:name="O_357300"/>
      <w:bookmarkEnd w:id="6"/>
      <w:r w:rsidRPr="003604C3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t>This unit contains employability skills.</w:t>
            </w:r>
          </w:p>
        </w:tc>
      </w:tr>
    </w:tbl>
    <w:p w:rsidR="00000000" w:rsidRPr="003604C3" w:rsidP="003604C3">
      <w:pPr>
        <w:pStyle w:val="BodyText"/>
      </w:pP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7" w:name="O_357301"/>
      <w:bookmarkEnd w:id="7"/>
      <w:r w:rsidRPr="003604C3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t>Performance criteria describe the required performance needed to demonstrate achievement of the element. Where bold italicised text is used, fur</w:t>
            </w:r>
            <w:r w:rsidRPr="003604C3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3604C3" w:rsidP="003604C3">
      <w:pPr>
        <w:pStyle w:val="BodyText"/>
      </w:pP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8" w:name="O_357302"/>
      <w:bookmarkEnd w:id="8"/>
      <w:r w:rsidRPr="003604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8"/>
        <w:gridCol w:w="6578"/>
      </w:tblGrid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PERFORMANCE CRITERIA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1 Prepare and respond to call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t>1.1 Equipment is checked, serviced and operationally ready for use</w:t>
            </w:r>
          </w:p>
          <w:p w:rsidR="00000000" w:rsidRPr="003604C3" w:rsidP="003604C3">
            <w:pPr>
              <w:pStyle w:val="BodyText"/>
            </w:pPr>
            <w:r w:rsidRPr="003604C3">
              <w:t>1.2 Tow task information is obtained and the type of heavy vehicle and event is determined</w:t>
            </w:r>
          </w:p>
          <w:p w:rsidR="00000000" w:rsidRPr="003604C3" w:rsidP="003604C3">
            <w:pPr>
              <w:pStyle w:val="BodyText"/>
            </w:pPr>
            <w:r w:rsidRPr="003604C3">
              <w:t xml:space="preserve">1.3 Personal protective equipment (PPE) is selected relevant to the </w:t>
            </w:r>
            <w:r w:rsidRPr="003604C3">
              <w:t>nature of the towing operation</w:t>
            </w:r>
          </w:p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t>1.4 Any further details of the event are received en route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2  Implement road safety procedures to commence hook-up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t>2.1 Disabled vehicle is approached and recovery vehicle is parked in accordance with safe roadside w</w:t>
            </w:r>
            <w:r w:rsidRPr="003604C3">
              <w:t>orking procedures</w:t>
            </w:r>
          </w:p>
          <w:p w:rsidR="00000000" w:rsidRPr="003604C3" w:rsidP="003604C3">
            <w:pPr>
              <w:pStyle w:val="BodyText"/>
            </w:pPr>
            <w:r w:rsidRPr="003604C3">
              <w:t>2.2 Appropriate action is taken to ensure the safety of all occupants of the disabled vehicle</w:t>
            </w:r>
          </w:p>
          <w:p w:rsidR="00000000" w:rsidRPr="003604C3" w:rsidP="003604C3">
            <w:pPr>
              <w:pStyle w:val="BodyText"/>
            </w:pPr>
            <w:r w:rsidRPr="003604C3">
              <w:t>2.3 Occupants are moved to the safety of the recovery vehicle, away from the road and recovery vehicle equipment</w:t>
            </w:r>
          </w:p>
          <w:p w:rsidR="00000000" w:rsidRPr="003604C3" w:rsidP="003604C3">
            <w:pPr>
              <w:pStyle w:val="BodyText"/>
            </w:pPr>
            <w:r w:rsidRPr="003604C3">
              <w:t>2.4 Beacons are placed at the i</w:t>
            </w:r>
            <w:r w:rsidRPr="003604C3">
              <w:t>mmediate approach to the breakdown scene</w:t>
            </w:r>
          </w:p>
          <w:p w:rsidR="00000000" w:rsidRPr="003604C3" w:rsidP="003604C3">
            <w:pPr>
              <w:pStyle w:val="BodyText"/>
            </w:pPr>
            <w:r w:rsidRPr="003604C3">
              <w:t>2.5 Authorities are notified if there is likelihood of danger or undue delays</w:t>
            </w:r>
          </w:p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t>2.6 All movements between vehicles are confined to the nearside if possible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8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3 Hook up disabled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t>3.1 Exact nature of the problem i</w:t>
            </w:r>
            <w:r w:rsidRPr="003604C3">
              <w:t>s correctly diagnosed to decide on correct method of towing</w:t>
            </w:r>
          </w:p>
          <w:p w:rsidR="00000000" w:rsidRPr="003604C3" w:rsidP="003604C3">
            <w:pPr>
              <w:pStyle w:val="BodyText"/>
            </w:pPr>
            <w:r w:rsidRPr="003604C3">
              <w:t>3.2 Driver is informed of the recovery procedures that will be undertaken</w:t>
            </w:r>
          </w:p>
          <w:p w:rsidR="00000000" w:rsidRPr="003604C3" w:rsidP="003604C3">
            <w:pPr>
              <w:pStyle w:val="BodyText"/>
            </w:pPr>
            <w:r w:rsidRPr="003604C3">
              <w:t>3.3 Recovery vehicle is safely manoeuvred into position to facilitate recovery and to minimise inconvenience to traffic fl</w:t>
            </w:r>
            <w:r w:rsidRPr="003604C3">
              <w:t>ow</w:t>
            </w:r>
          </w:p>
          <w:p w:rsidR="00000000" w:rsidRPr="003604C3" w:rsidP="003604C3">
            <w:pPr>
              <w:pStyle w:val="BodyText"/>
            </w:pPr>
            <w:r w:rsidRPr="003604C3">
              <w:t>3.4 Towing hook-up procedures are used to connect up disabled vehicle for recovery, ensuring safety standards adequate for the weight of the tow</w:t>
            </w:r>
          </w:p>
          <w:p w:rsidR="00000000" w:rsidRPr="003604C3" w:rsidP="003604C3">
            <w:pPr>
              <w:pStyle w:val="BodyText"/>
            </w:pPr>
            <w:r w:rsidRPr="003604C3">
              <w:t>3.5 Brake control system of the disabled vehicle is interconnected so the brakes can be operated from the re</w:t>
            </w:r>
            <w:r w:rsidRPr="003604C3">
              <w:t>covery vehicle</w:t>
            </w:r>
          </w:p>
          <w:p w:rsidR="00000000" w:rsidRPr="003604C3" w:rsidP="003604C3">
            <w:pPr>
              <w:pStyle w:val="BodyText"/>
            </w:pPr>
            <w:r w:rsidRPr="003604C3">
              <w:t>3.6 Driveline is disconnected in accordance with manufacturer’s guidelines and secured</w:t>
            </w:r>
          </w:p>
          <w:p w:rsidR="00000000" w:rsidRPr="003604C3" w:rsidP="003604C3">
            <w:pPr>
              <w:pStyle w:val="BodyText"/>
            </w:pPr>
            <w:r w:rsidRPr="003604C3">
              <w:t>3.7 Under lift boom is retracted to the shortest position suitable for towing and lock and check turning clearance</w:t>
            </w:r>
          </w:p>
          <w:p w:rsidR="00000000" w:rsidRPr="003604C3" w:rsidP="003604C3">
            <w:pPr>
              <w:pStyle w:val="BodyText"/>
            </w:pPr>
            <w:r w:rsidRPr="003604C3">
              <w:t>3.8 Warning lights and signs are attach</w:t>
            </w:r>
            <w:r w:rsidRPr="003604C3">
              <w:t>ed in accordance with regulatory requirements</w:t>
            </w:r>
          </w:p>
          <w:p w:rsidR="00000000" w:rsidRPr="003604C3" w:rsidP="003604C3">
            <w:pPr>
              <w:pStyle w:val="BodyText"/>
            </w:pPr>
            <w:r w:rsidRPr="003604C3">
              <w:t>3.9 Final checks are undertaken and hook-up of disabled vehicle is completed in accordance with organisational and regulatory requirements</w:t>
            </w:r>
          </w:p>
          <w:p w:rsidR="00000000" w:rsidRPr="003604C3" w:rsidP="003604C3">
            <w:pPr>
              <w:pStyle w:val="BodyText"/>
            </w:pPr>
            <w:r w:rsidRPr="003604C3">
              <w:t>3.10 Disabled vehicle is safely towed using appropriate defensive driving techniques and procedures</w:t>
            </w:r>
          </w:p>
          <w:p w:rsidR="00000000" w:rsidP="003604C3">
            <w:pPr>
              <w:pStyle w:val="BodyText"/>
              <w:rPr>
                <w:lang w:val="en-NZ"/>
              </w:rPr>
            </w:pP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4  Unhook disabled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t>4.1 Disabled vehicle is safely manoeuvred into position in accordance with job requirements</w:t>
            </w:r>
          </w:p>
          <w:p w:rsidR="00000000" w:rsidRPr="003604C3" w:rsidP="003604C3">
            <w:pPr>
              <w:pStyle w:val="BodyText"/>
            </w:pPr>
            <w:r w:rsidRPr="003604C3">
              <w:t xml:space="preserve">4.2 Brakes of disabled vehicle are </w:t>
            </w:r>
            <w:r w:rsidRPr="003604C3">
              <w:t>engaged and vehicle is chocked</w:t>
            </w:r>
          </w:p>
          <w:p w:rsidR="00000000" w:rsidRPr="003604C3" w:rsidP="003604C3">
            <w:pPr>
              <w:pStyle w:val="BodyText"/>
            </w:pPr>
            <w:r w:rsidRPr="003604C3">
              <w:t>4.3 Unhook procedures are used correctly to safely disconnect disabled vehicle</w:t>
            </w:r>
          </w:p>
          <w:p w:rsidR="00000000" w:rsidRPr="003604C3" w:rsidP="003604C3">
            <w:pPr>
              <w:pStyle w:val="BodyText"/>
            </w:pPr>
            <w:r w:rsidRPr="003604C3">
              <w:t>4.4 Removed driveline components that were disconnected are placed near disabled vehicle</w:t>
            </w:r>
          </w:p>
          <w:p w:rsidR="00000000" w:rsidRPr="003604C3" w:rsidP="003604C3">
            <w:pPr>
              <w:pStyle w:val="BodyText"/>
            </w:pPr>
            <w:r w:rsidRPr="003604C3">
              <w:t>4.5 Disabled vehicle is placed in accordance with organis</w:t>
            </w:r>
            <w:r w:rsidRPr="003604C3">
              <w:t>ational and customer requirements</w:t>
            </w:r>
          </w:p>
          <w:p w:rsidR="00000000" w:rsidP="003604C3">
            <w:pPr>
              <w:pStyle w:val="BodyText"/>
              <w:rPr>
                <w:lang w:val="en-NZ"/>
              </w:rPr>
            </w:pP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5  Conclude towing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BodyText"/>
            </w:pPr>
            <w:r w:rsidRPr="003604C3">
              <w:t>5.1 Recovery vehicle and equipment are cleaned and serviced in accordance with organisational procedures and manufacturer’s guidelines prior to standing down from the operation</w:t>
            </w:r>
          </w:p>
          <w:p w:rsidR="00000000" w:rsidRPr="003604C3" w:rsidP="003604C3">
            <w:pPr>
              <w:pStyle w:val="BodyText"/>
            </w:pPr>
            <w:r w:rsidRPr="003604C3">
              <w:t>5.2 Operation</w:t>
            </w:r>
            <w:r w:rsidRPr="003604C3">
              <w:t>al documentation is completed in accordance with organisational procedures</w:t>
            </w:r>
          </w:p>
        </w:tc>
      </w:tr>
    </w:tbl>
    <w:p w:rsidR="00000000" w:rsidRPr="003604C3" w:rsidP="003604C3">
      <w:pPr>
        <w:pStyle w:val="BodyText"/>
      </w:pP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9" w:name="O_357303"/>
      <w:bookmarkEnd w:id="9"/>
      <w:r w:rsidRPr="003604C3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REQUIRED SKILLS AND KNOWLEDGE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t xml:space="preserve">This describes the essential skills and knowledge and their level, required for this unit. 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Required knowledge: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Road rules, regulations, permit and licence requirements of the relevant state and territory roads and traffic authority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 xml:space="preserve">Distinguishing features of different types of registrable heavy transport vehicles 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Major components of modern heavy vehicles, including engine, transmission, differential and braking systems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Occupational health and safety obligations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Relevant persons of authority and their roles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Risk assessment procedures to identify hazards and po</w:t>
            </w:r>
            <w:r w:rsidRPr="003604C3">
              <w:t>tential hazards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Appropriate hook-up and unhook processes when towing disabled vehicles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Manufacturer guidelines for operating towing equipment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Techniques for driving safely when towing with regard to mass and dimension and other road users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Fatigue management regulations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Manufacturer guidelines for recovering vehicles and equipment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Vehicle pre-trip equipment checks and preparation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Procedures for using communication systems effectively</w:t>
            </w:r>
          </w:p>
        </w:tc>
      </w:tr>
    </w:tbl>
    <w:p w:rsidR="00000000" w:rsidRPr="003604C3" w:rsidP="003604C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Required skills: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Check equipment is ready for us</w:t>
            </w:r>
            <w:r w:rsidRPr="003604C3">
              <w:t>e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Communicate effectively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Work collaboratively with others when operating heavy recovery vehicles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Implement contingency plans for unexpected events when operating a heavy recovery vehicle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Apply precautions and required actions to minimise, control or eliminate hazards that may exist when towing a disabled heavy vehicle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Monitor and anticipate traffic hazards and take appropriate action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Modify activities depending on differing operational</w:t>
            </w:r>
            <w:r w:rsidRPr="003604C3">
              <w:t xml:space="preserve"> contingencies, risk situations and environments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Apply fatigue management knowledge and techniques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Work systematically with required attention to detail without injury to self or others, or damage to goods or equipment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Operate and adapt to difference</w:t>
            </w:r>
            <w:r w:rsidRPr="003604C3">
              <w:t>s in equipment in accordance with standard operating procedures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Select and use required PPE, conforming to industry and OH&amp;S standards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Service heavy recovery vehicle equipment in terms of maintenance schedule and standard operating procedures</w:t>
            </w:r>
          </w:p>
        </w:tc>
      </w:tr>
    </w:tbl>
    <w:p w:rsidR="00000000" w:rsidRPr="003604C3" w:rsidP="003604C3">
      <w:pPr>
        <w:pStyle w:val="BodyText"/>
      </w:pP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10" w:name="O_357304"/>
      <w:bookmarkEnd w:id="10"/>
      <w:r w:rsidRPr="003604C3">
        <w:t>Evidence Guide</w:t>
      </w:r>
    </w:p>
    <w:tbl>
      <w:tblPr>
        <w:tblW w:w="92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03"/>
        <w:gridCol w:w="5812"/>
      </w:tblGrid>
      <w:tr w:rsidTr="003604C3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EVIDENCE GUIDE</w:t>
            </w:r>
          </w:p>
        </w:tc>
      </w:tr>
      <w:tr w:rsidTr="003604C3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t xml:space="preserve">The evidence guide provides advice on assessment and must be read in conjunction with the Performance Criteria, Required Skills and Knowledge, </w:t>
            </w:r>
            <w:r w:rsidRPr="003604C3">
              <w:t xml:space="preserve">the Range Statement and the Assessment section in Section B of the accreditation submission. </w:t>
            </w:r>
          </w:p>
        </w:tc>
      </w:tr>
      <w:tr w:rsidTr="003604C3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 xml:space="preserve">The evidence required to demonstrate competency in this unit must </w:t>
            </w:r>
            <w:r w:rsidRPr="003604C3">
              <w:t>be relevant to and satisfy all of the requirements of the elements and performance criteria of this unit and include demonstration of:</w:t>
            </w:r>
          </w:p>
          <w:p w:rsidR="00000000" w:rsidRPr="003604C3" w:rsidP="003604C3">
            <w:pPr>
              <w:pStyle w:val="ListBullet2"/>
            </w:pPr>
            <w:r w:rsidRPr="003604C3">
              <w:t>conducting an equipment check of heavy recovery ancillary equipment</w:t>
            </w:r>
          </w:p>
          <w:p w:rsidR="00000000" w:rsidRPr="003604C3" w:rsidP="003604C3">
            <w:pPr>
              <w:pStyle w:val="ListBullet2"/>
            </w:pPr>
            <w:r w:rsidRPr="003604C3">
              <w:t xml:space="preserve">visually checking recovery equipment as per standard, and stowing appropriately </w:t>
            </w:r>
          </w:p>
          <w:p w:rsidR="00000000" w:rsidRPr="003604C3" w:rsidP="003604C3">
            <w:pPr>
              <w:pStyle w:val="ListBullet2"/>
            </w:pPr>
            <w:r w:rsidRPr="003604C3">
              <w:t>preparing a route to maximise safety and efficiency and meet organisational requirements</w:t>
            </w:r>
          </w:p>
          <w:p w:rsidR="00000000" w:rsidRPr="003604C3" w:rsidP="003604C3">
            <w:pPr>
              <w:pStyle w:val="ListBullet2"/>
            </w:pPr>
            <w:r w:rsidRPr="003604C3">
              <w:t>using eco-driving techniques when towing a disabled heavy vehicle</w:t>
            </w:r>
          </w:p>
          <w:p w:rsidR="00000000" w:rsidRPr="003604C3" w:rsidP="003604C3">
            <w:pPr>
              <w:pStyle w:val="ListBullet2"/>
            </w:pPr>
            <w:r w:rsidRPr="003604C3">
              <w:t>planning trip as req</w:t>
            </w:r>
            <w:r w:rsidRPr="003604C3">
              <w:t>uired by legislation with a towed vehicle</w:t>
            </w:r>
          </w:p>
          <w:p w:rsidR="00000000" w:rsidRPr="003604C3" w:rsidP="003604C3">
            <w:pPr>
              <w:pStyle w:val="ListBullet2"/>
            </w:pPr>
            <w:r w:rsidRPr="003604C3">
              <w:t>using communication equipment in a recovery situation</w:t>
            </w:r>
          </w:p>
          <w:p w:rsidR="00000000" w:rsidRPr="003604C3" w:rsidP="003604C3">
            <w:pPr>
              <w:pStyle w:val="ListBullet2"/>
            </w:pPr>
            <w:r w:rsidRPr="003604C3">
              <w:t>correctly positioning vehicle at an incident</w:t>
            </w:r>
          </w:p>
          <w:p w:rsidR="00000000" w:rsidRPr="003604C3" w:rsidP="003604C3">
            <w:pPr>
              <w:pStyle w:val="ListBullet2"/>
            </w:pPr>
            <w:r w:rsidRPr="003604C3">
              <w:t>using PPE when towing a vehicle</w:t>
            </w:r>
          </w:p>
          <w:p w:rsidR="00000000" w:rsidRPr="003604C3" w:rsidP="003604C3">
            <w:pPr>
              <w:pStyle w:val="ListBullet2"/>
            </w:pPr>
            <w:r w:rsidRPr="003604C3">
              <w:t>isolating fault to componentry engine, differential, gearbox, chassis, etc.</w:t>
            </w:r>
          </w:p>
          <w:p w:rsidR="00000000" w:rsidRPr="003604C3" w:rsidP="003604C3">
            <w:pPr>
              <w:pStyle w:val="ListBullet2"/>
            </w:pPr>
            <w:r w:rsidRPr="003604C3">
              <w:t>interco</w:t>
            </w:r>
            <w:r w:rsidRPr="003604C3">
              <w:t>nnecting brakes and lights from recovery vehicle to disabled vehicle as per legislative requirements</w:t>
            </w:r>
          </w:p>
          <w:p w:rsidR="00000000" w:rsidRPr="003604C3" w:rsidP="003604C3">
            <w:pPr>
              <w:pStyle w:val="ListBullet2"/>
            </w:pPr>
            <w:r w:rsidRPr="003604C3">
              <w:t>applying signage as per legislative requirements</w:t>
            </w:r>
          </w:p>
          <w:p w:rsidR="00000000" w:rsidRPr="003604C3" w:rsidP="003604C3">
            <w:pPr>
              <w:pStyle w:val="ListBullet2"/>
            </w:pPr>
            <w:r w:rsidRPr="003604C3">
              <w:t>driving and operating recovery vehicle as per legislative requirements</w:t>
            </w:r>
          </w:p>
          <w:p w:rsidR="00000000" w:rsidP="003604C3">
            <w:pPr>
              <w:pStyle w:val="BodyText"/>
              <w:rPr>
                <w:lang w:val="en-NZ"/>
              </w:rPr>
            </w:pPr>
          </w:p>
        </w:tc>
      </w:tr>
      <w:tr w:rsidTr="003604C3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Context of and specific resources</w:t>
            </w:r>
            <w:r w:rsidRPr="003604C3">
              <w:rPr>
                <w:rStyle w:val="SpecialBold"/>
              </w:rPr>
              <w:t xml:space="preserve"> for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Assessment must ensure access to:</w:t>
            </w:r>
          </w:p>
          <w:p w:rsidR="00000000" w:rsidRPr="003604C3" w:rsidP="003604C3">
            <w:pPr>
              <w:pStyle w:val="ListBullet2"/>
            </w:pPr>
            <w:r w:rsidRPr="003604C3">
              <w:t>a recovery vehicle that is consistent with current industry standards of a heavy recovery vehicle</w:t>
            </w:r>
          </w:p>
          <w:p w:rsidR="00000000" w:rsidRPr="003604C3" w:rsidP="003604C3">
            <w:pPr>
              <w:pStyle w:val="ListBullet2"/>
            </w:pPr>
            <w:r w:rsidRPr="003604C3">
              <w:t xml:space="preserve">a vehicle that can be used as a disabled vehicle for the purposes of assessment </w:t>
            </w:r>
          </w:p>
          <w:p w:rsidR="00000000" w:rsidRPr="003604C3" w:rsidP="003604C3">
            <w:pPr>
              <w:pStyle w:val="ListBullet2"/>
            </w:pPr>
            <w:r w:rsidRPr="003604C3">
              <w:t>tools, equipment and PPE currently used in industry</w:t>
            </w:r>
          </w:p>
          <w:p w:rsidR="00000000" w:rsidP="003604C3">
            <w:pPr>
              <w:pStyle w:val="ListBullet2"/>
              <w:rPr>
                <w:lang w:val="en-NZ"/>
              </w:rPr>
            </w:pPr>
            <w:r w:rsidRPr="003604C3">
              <w:t>relevant regulatory and equipment documentation that impacts on work activities</w:t>
            </w:r>
          </w:p>
        </w:tc>
      </w:tr>
      <w:tr w:rsidTr="003604C3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Method of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 xml:space="preserve">Holistic assessment with other units relevant to the industry sector, workplace </w:t>
            </w:r>
            <w:r w:rsidRPr="003604C3">
              <w:t>and job role is recommended</w:t>
            </w:r>
          </w:p>
          <w:p w:rsidR="00000000" w:rsidRPr="003604C3" w:rsidP="003604C3">
            <w:pPr>
              <w:pStyle w:val="ListBullet"/>
            </w:pPr>
            <w:r w:rsidRPr="003604C3">
              <w:t>In all cases where practical assessment is used it will be combined with targeted questioning to assess required knowledge</w:t>
            </w:r>
          </w:p>
          <w:p w:rsidR="00000000" w:rsidRPr="003604C3" w:rsidP="003604C3">
            <w:pPr>
              <w:pStyle w:val="ListBullet"/>
            </w:pPr>
            <w:r w:rsidRPr="003604C3">
              <w:t xml:space="preserve">Assessment processes and techniques must be </w:t>
            </w:r>
            <w:r w:rsidRPr="003604C3">
              <w:t>appropriate to the language and literacy capacity of the cand</w:t>
            </w:r>
            <w:r w:rsidRPr="003604C3">
              <w:t>idate and the work being performed</w:t>
            </w:r>
          </w:p>
          <w:p w:rsidR="00000000" w:rsidRPr="003604C3" w:rsidP="003604C3">
            <w:pPr>
              <w:pStyle w:val="ListBullet"/>
            </w:pPr>
            <w:r w:rsidRPr="003604C3">
              <w:t>Simulation is not suitable for final assessment of this unit</w:t>
            </w:r>
          </w:p>
        </w:tc>
      </w:tr>
    </w:tbl>
    <w:p w:rsidR="00000000" w:rsidRPr="003604C3" w:rsidP="003604C3">
      <w:pPr>
        <w:pStyle w:val="BodyText"/>
      </w:pP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11" w:name="O_357305"/>
      <w:bookmarkEnd w:id="11"/>
      <w:r w:rsidRPr="003604C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7"/>
        <w:gridCol w:w="6049"/>
      </w:tblGrid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 xml:space="preserve">RANGE STATEMENT 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3604C3">
              <w:t xml:space="preserve">tions that may be present with training and assessment depending on the work situation, needs of the candidate, accessibility of the item, and local industry and regional contexts. 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Authorities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police</w:t>
            </w:r>
          </w:p>
          <w:p w:rsidR="00000000" w:rsidRPr="003604C3" w:rsidP="003604C3">
            <w:pPr>
              <w:pStyle w:val="ListBullet"/>
            </w:pPr>
            <w:r w:rsidRPr="003604C3">
              <w:t>fire</w:t>
            </w:r>
          </w:p>
          <w:p w:rsidR="00000000" w:rsidRPr="003604C3" w:rsidP="003604C3">
            <w:pPr>
              <w:pStyle w:val="ListBullet"/>
            </w:pPr>
            <w:r w:rsidRPr="003604C3">
              <w:t>ambulance</w:t>
            </w:r>
          </w:p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relevant road authority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Dis</w:t>
            </w:r>
            <w:r w:rsidRPr="003604C3">
              <w:rPr>
                <w:rStyle w:val="SpecialBold"/>
              </w:rPr>
              <w:t>abled vehicles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any road registered vehicle with a mechanical failure</w:t>
            </w:r>
          </w:p>
          <w:p w:rsidR="00000000" w:rsidRPr="003604C3" w:rsidP="003604C3">
            <w:pPr>
              <w:pStyle w:val="ListBullet"/>
            </w:pPr>
            <w:r w:rsidRPr="003604C3">
              <w:t xml:space="preserve">any registrable vehicle with a mechanical failure </w:t>
            </w:r>
          </w:p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any vehicle as described in legislation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Classes of heavy vehicle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light rigid</w:t>
            </w:r>
          </w:p>
          <w:p w:rsidR="00000000" w:rsidRPr="003604C3" w:rsidP="003604C3">
            <w:pPr>
              <w:pStyle w:val="ListBullet"/>
            </w:pPr>
            <w:r w:rsidRPr="003604C3">
              <w:t>medium rigid</w:t>
            </w:r>
          </w:p>
          <w:p w:rsidR="00000000" w:rsidRPr="003604C3" w:rsidP="003604C3">
            <w:pPr>
              <w:pStyle w:val="ListBullet"/>
            </w:pPr>
            <w:r w:rsidRPr="003604C3">
              <w:t>heavy rigid</w:t>
            </w:r>
          </w:p>
          <w:p w:rsidR="00000000" w:rsidRPr="003604C3" w:rsidP="003604C3">
            <w:pPr>
              <w:pStyle w:val="ListBullet"/>
            </w:pPr>
            <w:r w:rsidRPr="003604C3">
              <w:t>heavy combination</w:t>
            </w:r>
          </w:p>
          <w:p w:rsidR="00000000" w:rsidRPr="003604C3" w:rsidP="003604C3">
            <w:pPr>
              <w:pStyle w:val="ListBullet"/>
            </w:pPr>
            <w:r w:rsidRPr="003604C3">
              <w:t>multi combination</w:t>
            </w:r>
          </w:p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special circumstance vehicle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Personal safety measures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gloves</w:t>
            </w:r>
          </w:p>
          <w:p w:rsidR="00000000" w:rsidRPr="003604C3" w:rsidP="003604C3">
            <w:pPr>
              <w:pStyle w:val="ListBullet"/>
            </w:pPr>
            <w:r w:rsidRPr="003604C3">
              <w:t>safety headwear and footwear</w:t>
            </w:r>
          </w:p>
          <w:p w:rsidR="00000000" w:rsidRPr="003604C3" w:rsidP="003604C3">
            <w:pPr>
              <w:pStyle w:val="ListBullet"/>
            </w:pPr>
            <w:r w:rsidRPr="003604C3">
              <w:t>safety glasses</w:t>
            </w:r>
          </w:p>
          <w:p w:rsidR="00000000" w:rsidRPr="003604C3" w:rsidP="003604C3">
            <w:pPr>
              <w:pStyle w:val="ListBullet"/>
            </w:pPr>
            <w:r w:rsidRPr="003604C3">
              <w:t>two-way radios</w:t>
            </w:r>
          </w:p>
          <w:p w:rsidR="00000000" w:rsidRPr="003604C3" w:rsidP="003604C3">
            <w:pPr>
              <w:pStyle w:val="ListBullet"/>
            </w:pPr>
            <w:r w:rsidRPr="003604C3">
              <w:t>protective clothing</w:t>
            </w:r>
          </w:p>
          <w:p w:rsidR="00000000" w:rsidRPr="003604C3" w:rsidP="003604C3">
            <w:pPr>
              <w:pStyle w:val="ListBullet"/>
            </w:pPr>
            <w:r w:rsidRPr="003604C3">
              <w:t>high visibility clothing</w:t>
            </w:r>
          </w:p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eye wash kit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Emergency equipment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emergency shutdown controls</w:t>
            </w:r>
          </w:p>
          <w:p w:rsidR="00000000" w:rsidRPr="003604C3" w:rsidP="003604C3">
            <w:pPr>
              <w:pStyle w:val="ListBullet"/>
            </w:pPr>
            <w:r w:rsidRPr="003604C3">
              <w:t>evacuation controls</w:t>
            </w:r>
          </w:p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spill equipment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Documentation and records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transport regulations as they apply to the enterprise, including local authority regulations and procedures</w:t>
            </w:r>
          </w:p>
          <w:p w:rsidR="00000000" w:rsidRPr="003604C3" w:rsidP="003604C3">
            <w:pPr>
              <w:pStyle w:val="ListBullet"/>
            </w:pPr>
            <w:r w:rsidRPr="003604C3">
              <w:t>workplace policies and procedures</w:t>
            </w:r>
          </w:p>
          <w:p w:rsidR="00000000" w:rsidRPr="003604C3" w:rsidP="003604C3">
            <w:pPr>
              <w:pStyle w:val="ListBullet"/>
            </w:pPr>
            <w:r w:rsidRPr="003604C3">
              <w:t>relevant Aus</w:t>
            </w:r>
            <w:r w:rsidRPr="003604C3">
              <w:t>tralian standards and certification requirements</w:t>
            </w:r>
          </w:p>
          <w:p w:rsidR="00000000" w:rsidRPr="003604C3" w:rsidP="003604C3">
            <w:pPr>
              <w:pStyle w:val="ListBullet"/>
            </w:pPr>
            <w:r w:rsidRPr="003604C3">
              <w:t>relevant internal data entry books, including log books, data sheets and load sheets</w:t>
            </w:r>
          </w:p>
          <w:p w:rsidR="00000000" w:rsidP="003604C3">
            <w:pPr>
              <w:pStyle w:val="ListBullet"/>
              <w:rPr>
                <w:lang w:val="en-NZ"/>
              </w:rPr>
            </w:pPr>
            <w:r w:rsidRPr="003604C3">
              <w:t>transport emergency response plan (TERP)</w:t>
            </w:r>
          </w:p>
        </w:tc>
      </w:tr>
      <w:tr w:rsidTr="005454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C3">
            <w:pPr>
              <w:pStyle w:val="BodyText"/>
              <w:rPr>
                <w:lang w:val="en-NZ"/>
              </w:rPr>
            </w:pPr>
            <w:r w:rsidRPr="003604C3">
              <w:rPr>
                <w:rStyle w:val="SpecialBold"/>
              </w:rPr>
              <w:t>Applicable legislative procedures and codes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C3" w:rsidP="003604C3">
            <w:pPr>
              <w:pStyle w:val="ListBullet"/>
            </w:pPr>
            <w:r w:rsidRPr="003604C3">
              <w:t>relevant state and territory:</w:t>
            </w:r>
          </w:p>
          <w:p w:rsidR="00000000" w:rsidRPr="003604C3" w:rsidP="003604C3">
            <w:pPr>
              <w:pStyle w:val="ListBullet2"/>
            </w:pPr>
            <w:r w:rsidRPr="003604C3">
              <w:t xml:space="preserve">roads and traffic authority driving regulations and licence or permit requirements pertaining to operating heavy vehicles on unsealed roads </w:t>
            </w:r>
          </w:p>
          <w:p w:rsidR="00000000" w:rsidRPr="003604C3" w:rsidP="003604C3">
            <w:pPr>
              <w:pStyle w:val="ListBullet2"/>
            </w:pPr>
            <w:r w:rsidRPr="003604C3">
              <w:t xml:space="preserve">road rules </w:t>
            </w:r>
          </w:p>
          <w:p w:rsidR="00000000" w:rsidRPr="003604C3" w:rsidP="003604C3">
            <w:pPr>
              <w:pStyle w:val="ListBullet2"/>
            </w:pPr>
            <w:r w:rsidRPr="003604C3">
              <w:t>OH&amp;S legislation</w:t>
            </w:r>
          </w:p>
          <w:p w:rsidR="00000000" w:rsidRPr="003604C3" w:rsidP="003604C3">
            <w:pPr>
              <w:pStyle w:val="ListBullet2"/>
            </w:pPr>
            <w:r w:rsidRPr="003604C3">
              <w:t>fatigue management regulations</w:t>
            </w:r>
          </w:p>
          <w:p w:rsidR="00000000" w:rsidRPr="003604C3" w:rsidP="003604C3">
            <w:pPr>
              <w:pStyle w:val="ListBullet2"/>
            </w:pPr>
            <w:r w:rsidRPr="003604C3">
              <w:t>environment</w:t>
            </w:r>
            <w:r w:rsidRPr="003604C3">
              <w:t>al protection legislation and regulations</w:t>
            </w:r>
          </w:p>
        </w:tc>
      </w:tr>
    </w:tbl>
    <w:p w:rsidR="00000000" w:rsidRPr="003604C3" w:rsidP="003604C3">
      <w:pPr>
        <w:pStyle w:val="BodyText"/>
      </w:pP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12" w:name="O_357306"/>
      <w:bookmarkEnd w:id="12"/>
      <w:r w:rsidRPr="003604C3">
        <w:t>Unit Sector(s)</w:t>
      </w:r>
    </w:p>
    <w:p w:rsidR="00000000" w:rsidRPr="003604C3" w:rsidP="003604C3">
      <w:pPr>
        <w:pStyle w:val="BodyText"/>
      </w:pPr>
      <w:r w:rsidRPr="003604C3">
        <w:t>Not applicable.</w:t>
      </w:r>
    </w:p>
    <w:p w:rsidR="00000000" w:rsidRPr="003604C3" w:rsidP="003604C3">
      <w:pPr>
        <w:pStyle w:val="AllowPageBreak"/>
      </w:pPr>
    </w:p>
    <w:p w:rsidR="00000000" w:rsidRPr="003604C3" w:rsidP="003604C3">
      <w:pPr>
        <w:pStyle w:val="Heading1"/>
      </w:pPr>
      <w:bookmarkStart w:id="13" w:name="O_357307"/>
      <w:bookmarkEnd w:id="13"/>
      <w:r w:rsidRPr="003604C3">
        <w:t>Competency Field</w:t>
      </w:r>
    </w:p>
    <w:p w:rsidR="00000000" w:rsidRPr="003604C3" w:rsidP="003604C3">
      <w:pPr>
        <w:pStyle w:val="BodyText"/>
      </w:pPr>
      <w:r w:rsidRPr="003604C3">
        <w:t>C – Vehicle Operation</w:t>
      </w:r>
    </w:p>
    <w:p w:rsidR="00000000" w:rsidRPr="003604C3" w:rsidP="003604C3"/>
    <w:sectPr w:rsidSect="003604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54A6" w:rsidP="00545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A6" w:rsidP="00360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454A6" w:rsidP="00360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454A6" w:rsidP="003604C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54A6" w:rsidP="005454A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A6" w:rsidP="00360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TLIC4070A Tow a disabled heavy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454A6" w:rsidP="003604C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DED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B40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2A2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60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4C3"/>
  </w:style>
  <w:style w:type="character" w:customStyle="1" w:styleId="Heading1Char">
    <w:name w:val="Heading 1 Char"/>
    <w:basedOn w:val="DefaultParagraphFont"/>
    <w:link w:val="Heading1"/>
    <w:rsid w:val="00360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4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4C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60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4C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604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04C3"/>
    <w:rPr>
      <w:b/>
      <w:spacing w:val="0"/>
    </w:rPr>
  </w:style>
  <w:style w:type="paragraph" w:styleId="ListBullet2">
    <w:name w:val="List Bullet 2"/>
    <w:basedOn w:val="List2"/>
    <w:rsid w:val="003604C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60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604C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60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4C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604C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604C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60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60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0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0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4C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60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4C3"/>
    <w:rPr>
      <w:i/>
    </w:rPr>
  </w:style>
  <w:style w:type="paragraph" w:styleId="Caption">
    <w:name w:val="caption"/>
    <w:basedOn w:val="BodyText"/>
    <w:next w:val="Normal"/>
    <w:qFormat/>
    <w:rsid w:val="00360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4C3"/>
  </w:style>
  <w:style w:type="paragraph" w:styleId="TableofFigures">
    <w:name w:val="table of figures"/>
    <w:basedOn w:val="Normal"/>
    <w:next w:val="Normal"/>
    <w:semiHidden/>
    <w:rsid w:val="00360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4C3"/>
    <w:pPr>
      <w:numPr>
        <w:numId w:val="11"/>
      </w:numPr>
    </w:pPr>
  </w:style>
  <w:style w:type="character" w:customStyle="1" w:styleId="WingdingSymbols">
    <w:name w:val="Wingding Symbols"/>
    <w:rsid w:val="003604C3"/>
    <w:rPr>
      <w:rFonts w:ascii="Wingdings" w:hAnsi="Wingdings"/>
    </w:rPr>
  </w:style>
  <w:style w:type="paragraph" w:customStyle="1" w:styleId="TableHeading">
    <w:name w:val="Table Heading"/>
    <w:basedOn w:val="HeadingBase"/>
    <w:rsid w:val="00360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4C3"/>
    <w:rPr>
      <w:color w:val="0033CC"/>
      <w:u w:val="none"/>
    </w:rPr>
  </w:style>
  <w:style w:type="paragraph" w:customStyle="1" w:styleId="BodyTextRight">
    <w:name w:val="Body Text Right"/>
    <w:basedOn w:val="BodyText"/>
    <w:rsid w:val="00360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4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4C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604C3"/>
    <w:rPr>
      <w:sz w:val="32"/>
    </w:rPr>
  </w:style>
  <w:style w:type="paragraph" w:customStyle="1" w:styleId="HeadingProcedure">
    <w:name w:val="Heading Procedure"/>
    <w:basedOn w:val="HeadingBase"/>
    <w:next w:val="Normal"/>
    <w:rsid w:val="00360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4C3"/>
    <w:pPr>
      <w:spacing w:before="60" w:after="60"/>
    </w:pPr>
  </w:style>
  <w:style w:type="paragraph" w:styleId="ListContinue">
    <w:name w:val="List Continue"/>
    <w:basedOn w:val="List"/>
    <w:rsid w:val="003604C3"/>
    <w:pPr>
      <w:ind w:firstLine="0"/>
    </w:pPr>
  </w:style>
  <w:style w:type="paragraph" w:customStyle="1" w:styleId="ListNote">
    <w:name w:val="List Note"/>
    <w:basedOn w:val="List"/>
    <w:rsid w:val="00360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4C3"/>
    <w:rPr>
      <w:rFonts w:ascii="Courier New" w:hAnsi="Courier New"/>
    </w:rPr>
  </w:style>
  <w:style w:type="paragraph" w:customStyle="1" w:styleId="NoteBullet">
    <w:name w:val="Note Bullet"/>
    <w:basedOn w:val="Note"/>
    <w:rsid w:val="00360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4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0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4C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604C3"/>
    <w:rPr>
      <w:b/>
      <w:smallCaps/>
    </w:rPr>
  </w:style>
  <w:style w:type="paragraph" w:customStyle="1" w:styleId="TableListNumber">
    <w:name w:val="Table List Number"/>
    <w:basedOn w:val="ListNumber"/>
    <w:rsid w:val="00360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4C3"/>
    <w:pPr>
      <w:numPr>
        <w:numId w:val="9"/>
      </w:numPr>
    </w:pPr>
  </w:style>
  <w:style w:type="paragraph" w:customStyle="1" w:styleId="ListAlpha2">
    <w:name w:val="List Alpha 2"/>
    <w:basedOn w:val="List2"/>
    <w:rsid w:val="003604C3"/>
    <w:pPr>
      <w:numPr>
        <w:numId w:val="8"/>
      </w:numPr>
    </w:pPr>
  </w:style>
  <w:style w:type="paragraph" w:styleId="List2">
    <w:name w:val="List 2"/>
    <w:basedOn w:val="BodyText"/>
    <w:rsid w:val="00360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4C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4C3"/>
    <w:pPr>
      <w:numPr>
        <w:numId w:val="3"/>
      </w:numPr>
    </w:pPr>
  </w:style>
  <w:style w:type="paragraph" w:styleId="ListBullet5">
    <w:name w:val="List Bullet 5"/>
    <w:basedOn w:val="List5"/>
    <w:rsid w:val="003604C3"/>
    <w:pPr>
      <w:numPr>
        <w:numId w:val="4"/>
      </w:numPr>
    </w:pPr>
  </w:style>
  <w:style w:type="paragraph" w:styleId="ListContinue2">
    <w:name w:val="List Continue 2"/>
    <w:basedOn w:val="List2"/>
    <w:rsid w:val="003604C3"/>
    <w:pPr>
      <w:ind w:firstLine="0"/>
    </w:pPr>
  </w:style>
  <w:style w:type="paragraph" w:styleId="ListContinue3">
    <w:name w:val="List Continue 3"/>
    <w:basedOn w:val="List3"/>
    <w:rsid w:val="003604C3"/>
    <w:pPr>
      <w:ind w:left="1021" w:firstLine="0"/>
    </w:pPr>
  </w:style>
  <w:style w:type="paragraph" w:styleId="ListContinue4">
    <w:name w:val="List Continue 4"/>
    <w:basedOn w:val="List4"/>
    <w:rsid w:val="003604C3"/>
    <w:pPr>
      <w:ind w:firstLine="0"/>
    </w:pPr>
  </w:style>
  <w:style w:type="paragraph" w:styleId="ListContinue5">
    <w:name w:val="List Continue 5"/>
    <w:basedOn w:val="List5"/>
    <w:rsid w:val="003604C3"/>
    <w:pPr>
      <w:ind w:firstLine="0"/>
    </w:pPr>
  </w:style>
  <w:style w:type="paragraph" w:styleId="ListNumber3">
    <w:name w:val="List Number 3"/>
    <w:basedOn w:val="List3"/>
    <w:rsid w:val="003604C3"/>
    <w:pPr>
      <w:numPr>
        <w:numId w:val="5"/>
      </w:numPr>
    </w:pPr>
  </w:style>
  <w:style w:type="paragraph" w:styleId="ListNumber4">
    <w:name w:val="List Number 4"/>
    <w:basedOn w:val="List4"/>
    <w:rsid w:val="003604C3"/>
    <w:pPr>
      <w:numPr>
        <w:numId w:val="6"/>
      </w:numPr>
    </w:pPr>
  </w:style>
  <w:style w:type="paragraph" w:styleId="ListNumber5">
    <w:name w:val="List Number 5"/>
    <w:basedOn w:val="List5"/>
    <w:rsid w:val="003604C3"/>
    <w:pPr>
      <w:numPr>
        <w:numId w:val="7"/>
      </w:numPr>
    </w:pPr>
  </w:style>
  <w:style w:type="paragraph" w:styleId="BlockText">
    <w:name w:val="Block Text"/>
    <w:basedOn w:val="Normal"/>
    <w:rsid w:val="00360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4C3"/>
    <w:rPr>
      <w:sz w:val="16"/>
      <w:vertAlign w:val="superscript"/>
    </w:rPr>
  </w:style>
  <w:style w:type="character" w:customStyle="1" w:styleId="Symbols">
    <w:name w:val="Symbols"/>
    <w:basedOn w:val="DefaultParagraphFont"/>
    <w:rsid w:val="003604C3"/>
    <w:rPr>
      <w:rFonts w:ascii="Symbol" w:hAnsi="Symbol"/>
    </w:rPr>
  </w:style>
  <w:style w:type="character" w:customStyle="1" w:styleId="MenuOptions">
    <w:name w:val="Menu Options"/>
    <w:basedOn w:val="DefaultParagraphFont"/>
    <w:rsid w:val="00360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4C3"/>
    <w:rPr>
      <w:b/>
    </w:rPr>
  </w:style>
  <w:style w:type="character" w:customStyle="1" w:styleId="Underlined">
    <w:name w:val="Underlined"/>
    <w:basedOn w:val="DefaultParagraphFont"/>
    <w:rsid w:val="003604C3"/>
    <w:rPr>
      <w:u w:val="single"/>
    </w:rPr>
  </w:style>
  <w:style w:type="paragraph" w:customStyle="1" w:styleId="TableBodyTextRight">
    <w:name w:val="Table Body Text Right"/>
    <w:basedOn w:val="TableBodyText"/>
    <w:rsid w:val="00360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4C3"/>
    <w:rPr>
      <w:sz w:val="18"/>
    </w:rPr>
  </w:style>
  <w:style w:type="paragraph" w:customStyle="1" w:styleId="BodySmallRight">
    <w:name w:val="Body Small Right"/>
    <w:basedOn w:val="BodyTextRight"/>
    <w:rsid w:val="003604C3"/>
    <w:rPr>
      <w:sz w:val="18"/>
      <w:szCs w:val="18"/>
    </w:rPr>
  </w:style>
  <w:style w:type="paragraph" w:customStyle="1" w:styleId="MarginEdition">
    <w:name w:val="Margin Edition"/>
    <w:basedOn w:val="MarginNote"/>
    <w:rsid w:val="00360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4C3"/>
    <w:rPr>
      <w:sz w:val="2"/>
      <w:szCs w:val="2"/>
    </w:rPr>
  </w:style>
  <w:style w:type="character" w:customStyle="1" w:styleId="Small">
    <w:name w:val="Small"/>
    <w:basedOn w:val="DefaultParagraphFont"/>
    <w:rsid w:val="003604C3"/>
    <w:rPr>
      <w:sz w:val="16"/>
    </w:rPr>
  </w:style>
  <w:style w:type="paragraph" w:customStyle="1" w:styleId="WideTable">
    <w:name w:val="Wide Table"/>
    <w:basedOn w:val="Normal"/>
    <w:rsid w:val="00360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4C3"/>
  </w:style>
  <w:style w:type="paragraph" w:styleId="Quote">
    <w:name w:val="Quote"/>
    <w:basedOn w:val="Heading1"/>
    <w:link w:val="QuoteChar"/>
    <w:qFormat/>
    <w:rsid w:val="00360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4C3"/>
    <w:pPr>
      <w:pageBreakBefore/>
    </w:pPr>
  </w:style>
  <w:style w:type="paragraph" w:customStyle="1" w:styleId="Border">
    <w:name w:val="Border"/>
    <w:basedOn w:val="Normal"/>
    <w:qFormat/>
    <w:rsid w:val="00360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4C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60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4C3"/>
    <w:rPr>
      <w:u w:val="single"/>
    </w:rPr>
  </w:style>
  <w:style w:type="character" w:customStyle="1" w:styleId="BoldandItalics">
    <w:name w:val="Bold and Italics"/>
    <w:qFormat/>
    <w:rsid w:val="003604C3"/>
    <w:rPr>
      <w:b/>
      <w:i/>
      <w:u w:val="none"/>
    </w:rPr>
  </w:style>
  <w:style w:type="paragraph" w:styleId="BalloonText">
    <w:name w:val="Balloon Text"/>
    <w:basedOn w:val="Normal"/>
    <w:link w:val="BalloonTextChar"/>
    <w:rsid w:val="00360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4C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604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4C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1417</Words>
  <Characters>8706</Characters>
  <Application>Microsoft Office Word</Application>
  <DocSecurity>0</DocSecurity>
  <Lines>277</Lines>
  <Paragraphs>160</Paragraphs>
  <ScaleCrop>false</ScaleCrop>
  <Company>Author-it Software Corporation Ltd.</Company>
  <LinksUpToDate>false</LinksUpToDate>
  <CharactersWithSpaces>10058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TLIC4070A Tow a disabled heavy vehicle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2012-05-27T03:38:00Z</dcterms:created>
  <dcterms:modified xsi:type="dcterms:W3CDTF">2012-05-27T03:38:00Z</dcterms:modified>
</cp:coreProperties>
</file>