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000" w:rsidP="00456000">
      <w:pPr>
        <w:pStyle w:val="Title"/>
      </w:pPr>
      <w:r>
        <w:fldChar w:fldCharType="begin"/>
      </w:r>
      <w:r>
        <w:instrText xml:space="preserve"> TITLE   \* MERGEFORMAT </w:instrText>
      </w:r>
      <w:r>
        <w:fldChar w:fldCharType="separate"/>
      </w:r>
      <w:r>
        <w:t>TLIC3064A Operate car carrier vehicle</w:t>
      </w:r>
      <w:r>
        <w:fldChar w:fldCharType="end"/>
      </w:r>
    </w:p>
    <w:p w:rsidR="00456000" w:rsidP="00456000">
      <w:pPr>
        <w:pStyle w:val="Version"/>
        <w:sectPr w:rsidSect="006436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367D" w:rsidP="0064367D">
      <w:pPr>
        <w:pStyle w:val="SuperHeading"/>
      </w:pPr>
      <w:r w:rsidRPr="0064367D">
        <w:t>TLIC3064A Operate car carrier vehicle</w:t>
      </w:r>
    </w:p>
    <w:p w:rsidR="00000000" w:rsidRPr="0064367D" w:rsidP="0064367D">
      <w:pPr>
        <w:pStyle w:val="Heading1"/>
      </w:pPr>
      <w:bookmarkStart w:id="1" w:name="O_357205"/>
      <w:bookmarkEnd w:id="1"/>
      <w:r w:rsidRPr="0064367D">
        <w:t>Modification History</w:t>
      </w:r>
    </w:p>
    <w:p w:rsidR="00000000" w:rsidRPr="0064367D" w:rsidP="0064367D">
      <w:pPr>
        <w:pStyle w:val="BodyText"/>
      </w:pPr>
      <w:r w:rsidRPr="0064367D">
        <w:t>Not applicable.</w:t>
      </w:r>
    </w:p>
    <w:p w:rsidR="00000000" w:rsidRPr="0064367D" w:rsidP="0064367D">
      <w:pPr>
        <w:pStyle w:val="AllowPageBreak"/>
      </w:pPr>
    </w:p>
    <w:p w:rsidR="00000000" w:rsidRPr="0064367D" w:rsidP="0064367D">
      <w:pPr>
        <w:pStyle w:val="Heading1"/>
      </w:pPr>
      <w:bookmarkStart w:id="2" w:name="O_357206"/>
      <w:bookmarkEnd w:id="2"/>
      <w:r w:rsidRPr="0064367D">
        <w:t>Unit Descriptor</w:t>
      </w:r>
    </w:p>
    <w:tbl>
      <w:tblPr>
        <w:tblW w:w="0" w:type="auto"/>
        <w:tblCellMar>
          <w:left w:w="62" w:type="dxa"/>
          <w:right w:w="62" w:type="dxa"/>
        </w:tblCellMar>
        <w:tblLook w:val="0000"/>
      </w:tblPr>
      <w:tblGrid>
        <w:gridCol w:w="9196"/>
      </w:tblGrid>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367D" w:rsidP="0064367D">
            <w:pPr>
              <w:pStyle w:val="BodyText"/>
            </w:pPr>
            <w:r w:rsidRPr="0064367D">
              <w:t>This unit involves the skills and knowledge required to prepare for and transport a load while operating a car carrier vehicle.</w:t>
            </w:r>
          </w:p>
          <w:p w:rsidR="00000000" w:rsidRPr="0064367D" w:rsidP="0064367D">
            <w:pPr>
              <w:pStyle w:val="BodyText"/>
            </w:pPr>
            <w:r w:rsidRPr="0064367D">
              <w:t xml:space="preserve">Licensing, legislative, regulatory and certification requirements are applicable to this unit. </w:t>
            </w:r>
          </w:p>
        </w:tc>
      </w:tr>
    </w:tbl>
    <w:p w:rsidR="00000000" w:rsidRPr="0064367D" w:rsidP="0064367D">
      <w:pPr>
        <w:pStyle w:val="BodyText"/>
      </w:pPr>
    </w:p>
    <w:p w:rsidR="00000000" w:rsidRPr="0064367D" w:rsidP="0064367D">
      <w:pPr>
        <w:pStyle w:val="AllowPageBreak"/>
      </w:pPr>
    </w:p>
    <w:p w:rsidR="00000000" w:rsidRPr="0064367D" w:rsidP="0064367D">
      <w:pPr>
        <w:pStyle w:val="Heading1"/>
      </w:pPr>
      <w:bookmarkStart w:id="3" w:name="O_357207"/>
      <w:bookmarkEnd w:id="3"/>
      <w:r w:rsidRPr="0064367D">
        <w:t>Application of the Unit</w:t>
      </w:r>
    </w:p>
    <w:tbl>
      <w:tblPr>
        <w:tblW w:w="0" w:type="auto"/>
        <w:tblCellMar>
          <w:left w:w="62" w:type="dxa"/>
          <w:right w:w="62" w:type="dxa"/>
        </w:tblCellMar>
        <w:tblLook w:val="0000"/>
      </w:tblPr>
      <w:tblGrid>
        <w:gridCol w:w="9196"/>
      </w:tblGrid>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367D" w:rsidP="0064367D">
            <w:pPr>
              <w:pStyle w:val="BodyText"/>
            </w:pPr>
            <w:r w:rsidRPr="0064367D">
              <w:t>Work must be carried out in compliance</w:t>
            </w:r>
            <w:r w:rsidRPr="0064367D">
              <w:t xml:space="preserve"> with the licence requirements and regulations of the relevant state or territory roads and traffic authority pertaining to heavy vehicles.</w:t>
            </w:r>
          </w:p>
          <w:p w:rsidR="00000000" w:rsidRPr="0064367D" w:rsidP="0064367D">
            <w:pPr>
              <w:pStyle w:val="BodyText"/>
            </w:pPr>
            <w:r w:rsidRPr="0064367D">
              <w:t>Work is performed with limited or minimum supervision, with accountability and responsibility for self and others in</w:t>
            </w:r>
            <w:r w:rsidRPr="0064367D">
              <w:t xml:space="preserve"> achieving the prescribed outcomes.</w:t>
            </w:r>
          </w:p>
        </w:tc>
      </w:tr>
    </w:tbl>
    <w:p w:rsidR="00000000" w:rsidRPr="0064367D" w:rsidP="0064367D">
      <w:pPr>
        <w:pStyle w:val="BodyText"/>
      </w:pPr>
    </w:p>
    <w:p w:rsidR="00000000" w:rsidRPr="0064367D" w:rsidP="0064367D">
      <w:pPr>
        <w:pStyle w:val="AllowPageBreak"/>
      </w:pPr>
    </w:p>
    <w:p w:rsidR="00000000" w:rsidRPr="0064367D" w:rsidP="0064367D">
      <w:pPr>
        <w:pStyle w:val="Heading1"/>
      </w:pPr>
      <w:bookmarkStart w:id="4" w:name="O_357208"/>
      <w:bookmarkEnd w:id="4"/>
      <w:r w:rsidRPr="0064367D">
        <w:t>Licensing/Regulatory Information</w:t>
      </w:r>
    </w:p>
    <w:p w:rsidR="00000000" w:rsidRPr="0064367D" w:rsidP="0064367D">
      <w:pPr>
        <w:pStyle w:val="BodyText"/>
      </w:pPr>
      <w:r w:rsidRPr="0064367D">
        <w:t>Refer to Unit Descriptor.</w:t>
      </w:r>
    </w:p>
    <w:p w:rsidR="00000000" w:rsidRPr="0064367D" w:rsidP="0064367D">
      <w:pPr>
        <w:pStyle w:val="AllowPageBreak"/>
      </w:pPr>
    </w:p>
    <w:p w:rsidR="00000000" w:rsidRPr="0064367D" w:rsidP="0064367D">
      <w:pPr>
        <w:pStyle w:val="Heading1"/>
      </w:pPr>
      <w:bookmarkStart w:id="5" w:name="O_357209"/>
      <w:bookmarkEnd w:id="5"/>
      <w:r w:rsidRPr="0064367D">
        <w:t>Pre-Requisites</w:t>
      </w:r>
    </w:p>
    <w:p w:rsidR="00000000" w:rsidRPr="0064367D" w:rsidP="0064367D">
      <w:pPr>
        <w:pStyle w:val="BodyText"/>
      </w:pPr>
      <w:r w:rsidRPr="0064367D">
        <w:t>Not applicable.</w:t>
      </w:r>
    </w:p>
    <w:p w:rsidR="00000000" w:rsidRPr="0064367D" w:rsidP="0064367D">
      <w:pPr>
        <w:pStyle w:val="AllowPageBreak"/>
      </w:pPr>
    </w:p>
    <w:p w:rsidR="00000000" w:rsidRPr="0064367D" w:rsidP="0064367D">
      <w:pPr>
        <w:pStyle w:val="Heading1"/>
      </w:pPr>
      <w:bookmarkStart w:id="6" w:name="O_357210"/>
      <w:bookmarkEnd w:id="6"/>
      <w:r w:rsidRPr="0064367D">
        <w:t>Employability Skills Information</w:t>
      </w:r>
    </w:p>
    <w:tbl>
      <w:tblPr>
        <w:tblW w:w="0" w:type="auto"/>
        <w:tblLayout w:type="fixed"/>
        <w:tblCellMar>
          <w:left w:w="62" w:type="dxa"/>
          <w:right w:w="62" w:type="dxa"/>
        </w:tblCellMar>
        <w:tblLook w:val="0000"/>
      </w:tblPr>
      <w:tblGrid>
        <w:gridCol w:w="6867"/>
      </w:tblGrid>
      <w:tr w:rsidTr="00456000">
        <w:tblPrEx>
          <w:tblW w:w="0" w:type="auto"/>
          <w:tblLayout w:type="fixed"/>
          <w:tblCellMar>
            <w:left w:w="62" w:type="dxa"/>
            <w:right w:w="62" w:type="dxa"/>
          </w:tblCellMar>
          <w:tblLook w:val="0000"/>
        </w:tblPrEx>
        <w:tc>
          <w:tcPr>
            <w:tcW w:w="6867" w:type="dxa"/>
            <w:tcBorders>
              <w:top w:val="nil"/>
              <w:left w:val="nil"/>
              <w:bottom w:val="nil"/>
              <w:right w:val="nil"/>
            </w:tcBorders>
            <w:tcMar>
              <w:top w:w="0" w:type="dxa"/>
              <w:left w:w="62" w:type="dxa"/>
              <w:bottom w:w="0" w:type="dxa"/>
              <w:right w:w="62" w:type="dxa"/>
            </w:tcMar>
          </w:tcPr>
          <w:p w:rsidR="00000000" w:rsidRPr="0064367D" w:rsidP="0064367D">
            <w:pPr>
              <w:pStyle w:val="BodyText"/>
            </w:pPr>
            <w:r w:rsidRPr="0064367D">
              <w:t>This unit contains employability skills.</w:t>
            </w:r>
          </w:p>
        </w:tc>
      </w:tr>
    </w:tbl>
    <w:p w:rsidR="00000000" w:rsidRPr="0064367D" w:rsidP="0064367D">
      <w:pPr>
        <w:pStyle w:val="BodyText"/>
      </w:pPr>
    </w:p>
    <w:p w:rsidR="00000000" w:rsidRPr="0064367D" w:rsidP="0064367D">
      <w:pPr>
        <w:pStyle w:val="AllowPageBreak"/>
      </w:pPr>
    </w:p>
    <w:p w:rsidR="00000000" w:rsidRPr="0064367D" w:rsidP="0064367D">
      <w:pPr>
        <w:pStyle w:val="Heading1"/>
      </w:pPr>
      <w:bookmarkStart w:id="7" w:name="O_357211"/>
      <w:bookmarkEnd w:id="7"/>
      <w:r w:rsidRPr="0064367D">
        <w:t>Elements and Performance Criteria Pre-Content</w:t>
      </w:r>
    </w:p>
    <w:tbl>
      <w:tblPr>
        <w:tblW w:w="0" w:type="auto"/>
        <w:tblCellMar>
          <w:left w:w="62" w:type="dxa"/>
          <w:right w:w="62" w:type="dxa"/>
        </w:tblCellMar>
        <w:tblLook w:val="0000"/>
      </w:tblPr>
      <w:tblGrid>
        <w:gridCol w:w="2649"/>
        <w:gridCol w:w="6547"/>
      </w:tblGrid>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BodyText"/>
              <w:rPr>
                <w:lang w:val="en-NZ"/>
              </w:rPr>
            </w:pPr>
            <w:r w:rsidRPr="0064367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64367D" w:rsidP="0064367D">
            <w:pPr>
              <w:pStyle w:val="BodyText"/>
            </w:pPr>
            <w:r w:rsidRPr="0064367D">
              <w:t>Performance criteria describe the required performance needed to demonstrate achievement of the element. Assessment of performance is to be consistent with the evidence guide.</w:t>
            </w:r>
          </w:p>
        </w:tc>
      </w:tr>
    </w:tbl>
    <w:p w:rsidR="00000000" w:rsidRPr="0064367D" w:rsidP="0064367D">
      <w:pPr>
        <w:pStyle w:val="BodyText"/>
      </w:pPr>
    </w:p>
    <w:p w:rsidR="00000000" w:rsidRPr="0064367D" w:rsidP="0064367D">
      <w:pPr>
        <w:pStyle w:val="AllowPageBreak"/>
      </w:pPr>
    </w:p>
    <w:p w:rsidR="00000000" w:rsidRPr="0064367D" w:rsidP="0064367D">
      <w:pPr>
        <w:pStyle w:val="Heading1"/>
      </w:pPr>
      <w:bookmarkStart w:id="8" w:name="O_357212"/>
      <w:bookmarkEnd w:id="8"/>
      <w:r w:rsidRPr="0064367D">
        <w:t>Elements and Performance Criteria</w:t>
      </w:r>
    </w:p>
    <w:tbl>
      <w:tblPr>
        <w:tblW w:w="0" w:type="auto"/>
        <w:tblCellMar>
          <w:left w:w="62" w:type="dxa"/>
          <w:right w:w="62" w:type="dxa"/>
        </w:tblCellMar>
        <w:tblLook w:val="0000"/>
      </w:tblPr>
      <w:tblGrid>
        <w:gridCol w:w="2190"/>
        <w:gridCol w:w="7006"/>
      </w:tblGrid>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367D" w:rsidP="0064367D">
            <w:pPr>
              <w:pStyle w:val="BodyText"/>
            </w:pPr>
            <w:r w:rsidRPr="0064367D">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64367D">
            <w:pPr>
              <w:pStyle w:val="BodyText"/>
              <w:rPr>
                <w:lang w:val="en-NZ"/>
              </w:rPr>
            </w:pPr>
            <w:r w:rsidRPr="0064367D">
              <w:rPr>
                <w:rStyle w:val="SpecialBold"/>
              </w:rPr>
              <w:t>PERFORMANCE CRITERI</w:t>
            </w:r>
            <w:r w:rsidRPr="0064367D">
              <w:rPr>
                <w:rStyle w:val="SpecialBold"/>
              </w:rPr>
              <w:t>A</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BodyText"/>
              <w:rPr>
                <w:lang w:val="en-NZ"/>
              </w:rPr>
            </w:pPr>
            <w:r w:rsidRPr="0064367D">
              <w:rPr>
                <w:rStyle w:val="SpecialBold"/>
              </w:rPr>
              <w:t>1</w:t>
            </w:r>
            <w:r w:rsidRPr="0064367D">
              <w:rPr>
                <w:rStyle w:val="SpecialBold"/>
              </w:rPr>
              <w:tab/>
              <w:t>Prepare for a trip</w:t>
            </w:r>
          </w:p>
        </w:tc>
        <w:tc>
          <w:tcPr>
            <w:tcW w:w="0" w:type="auto"/>
            <w:tcBorders>
              <w:top w:val="nil"/>
              <w:left w:val="nil"/>
              <w:bottom w:val="nil"/>
              <w:right w:val="nil"/>
            </w:tcBorders>
            <w:tcMar>
              <w:top w:w="0" w:type="dxa"/>
              <w:left w:w="62" w:type="dxa"/>
              <w:bottom w:w="0" w:type="dxa"/>
              <w:right w:w="62" w:type="dxa"/>
            </w:tcMar>
          </w:tcPr>
          <w:p w:rsidR="00000000" w:rsidRPr="0064367D" w:rsidP="0064367D">
            <w:pPr>
              <w:pStyle w:val="BodyText"/>
            </w:pPr>
            <w:r w:rsidRPr="0064367D">
              <w:t>1.1 Inventory of equipment is completed in accordance with organisational requirements</w:t>
            </w:r>
          </w:p>
          <w:p w:rsidR="00000000" w:rsidRPr="0064367D" w:rsidP="0064367D">
            <w:pPr>
              <w:pStyle w:val="BodyText"/>
            </w:pPr>
            <w:r w:rsidRPr="0064367D">
              <w:t xml:space="preserve">1.2 Driver’s clothing is selected in accordance with organisational and customer requirements </w:t>
            </w:r>
          </w:p>
          <w:p w:rsidR="00000000" w:rsidRPr="0064367D" w:rsidP="0064367D">
            <w:pPr>
              <w:pStyle w:val="BodyText"/>
            </w:pPr>
            <w:r w:rsidRPr="0064367D">
              <w:t xml:space="preserve">1.3 Vehicles assessed as unsuitable for the car carrier are excluded from loading in accordance with organisational requirements </w:t>
            </w:r>
          </w:p>
          <w:p w:rsidR="00000000" w:rsidRPr="0064367D" w:rsidP="0064367D">
            <w:pPr>
              <w:pStyle w:val="BodyText"/>
            </w:pPr>
            <w:r w:rsidRPr="0064367D">
              <w:t>1.4 Inspection documentation for vehicles to be loaded is completed in accordance with organisational and customer requirement</w:t>
            </w:r>
            <w:r w:rsidRPr="0064367D">
              <w:t>s</w:t>
            </w:r>
          </w:p>
          <w:p w:rsidR="00000000" w:rsidRPr="0064367D" w:rsidP="0064367D">
            <w:pPr>
              <w:pStyle w:val="BodyText"/>
            </w:pPr>
            <w:r w:rsidRPr="0064367D">
              <w:t>1.5 Delivery instructions, including oral instructions for pick-up points and destinations, are checked to ensure they are consistent with manifest and inconsistencies are remedied in accordance with organisational requirements</w:t>
            </w:r>
          </w:p>
          <w:p w:rsidR="00000000" w:rsidP="0064367D">
            <w:pPr>
              <w:pStyle w:val="BodyText"/>
              <w:rPr>
                <w:lang w:val="en-NZ"/>
              </w:rPr>
            </w:pPr>
            <w:r w:rsidRPr="0064367D">
              <w:t>1.6 Suitable route is sele</w:t>
            </w:r>
            <w:r w:rsidRPr="0064367D">
              <w:t>cted to ensure the most efficient, safe and secure route and in consideration of load</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BodyText"/>
              <w:rPr>
                <w:lang w:val="en-NZ"/>
              </w:rPr>
            </w:pPr>
            <w:r w:rsidRPr="0064367D">
              <w:rPr>
                <w:rStyle w:val="SpecialBold"/>
              </w:rPr>
              <w:t>2</w:t>
            </w:r>
            <w:r w:rsidRPr="0064367D">
              <w:rPr>
                <w:rStyle w:val="SpecialBold"/>
              </w:rPr>
              <w:tab/>
              <w:t>Load the car carrier vehicle</w:t>
            </w:r>
          </w:p>
        </w:tc>
        <w:tc>
          <w:tcPr>
            <w:tcW w:w="0" w:type="auto"/>
            <w:tcBorders>
              <w:top w:val="nil"/>
              <w:left w:val="nil"/>
              <w:bottom w:val="nil"/>
              <w:right w:val="nil"/>
            </w:tcBorders>
            <w:tcMar>
              <w:top w:w="0" w:type="dxa"/>
              <w:left w:w="62" w:type="dxa"/>
              <w:bottom w:w="0" w:type="dxa"/>
              <w:right w:w="62" w:type="dxa"/>
            </w:tcMar>
          </w:tcPr>
          <w:p w:rsidR="00000000" w:rsidRPr="0064367D" w:rsidP="0064367D">
            <w:pPr>
              <w:pStyle w:val="BodyText"/>
            </w:pPr>
            <w:r w:rsidRPr="0064367D">
              <w:t>2.1 Car carrier vehicle is loaded without damage to the vehicles in the correct order and in accordance with organisational requirements</w:t>
            </w:r>
          </w:p>
          <w:p w:rsidR="00000000" w:rsidRPr="0064367D" w:rsidP="0064367D">
            <w:pPr>
              <w:pStyle w:val="BodyText"/>
            </w:pPr>
            <w:r w:rsidRPr="0064367D">
              <w:t>2</w:t>
            </w:r>
            <w:r w:rsidRPr="0064367D">
              <w:t>.2 Vehicles are loaded on to car carrier vehicle in line with regulatory requirements, and organisational safety and operating procedures; with adjustments made as required when loading commercial vehicles</w:t>
            </w:r>
          </w:p>
          <w:p w:rsidR="00000000" w:rsidRPr="0064367D" w:rsidP="0064367D">
            <w:pPr>
              <w:pStyle w:val="BodyText"/>
            </w:pPr>
            <w:r w:rsidRPr="0064367D">
              <w:t>2.3 Vehicles are parked in gear and with brakes ap</w:t>
            </w:r>
            <w:r w:rsidRPr="0064367D">
              <w:t>plied</w:t>
            </w:r>
          </w:p>
          <w:p w:rsidR="00000000" w:rsidRPr="0064367D" w:rsidP="0064367D">
            <w:pPr>
              <w:pStyle w:val="BodyText"/>
            </w:pPr>
            <w:r w:rsidRPr="0064367D">
              <w:t>2.4 Load is secured with correct tie down methods for transporting vehicles in accordance with organisational requirements</w:t>
            </w:r>
          </w:p>
          <w:p w:rsidR="00000000" w:rsidRPr="0064367D" w:rsidP="0064367D">
            <w:pPr>
              <w:pStyle w:val="BodyText"/>
            </w:pPr>
            <w:r w:rsidRPr="0064367D">
              <w:t>2.5 Checks are made to ensure loaded car carrier complies with legal requirements for height, weight, width and axle loading</w:t>
            </w:r>
          </w:p>
          <w:p w:rsidR="00000000" w:rsidP="0064367D">
            <w:pPr>
              <w:pStyle w:val="BodyText"/>
              <w:rPr>
                <w:lang w:val="en-NZ"/>
              </w:rPr>
            </w:pPr>
            <w:r w:rsidRPr="0064367D">
              <w:t>2.</w:t>
            </w:r>
            <w:r w:rsidRPr="0064367D">
              <w:t>6 Ancillary equipment attached to car carrier is operated in accordance with operating instructions</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BodyText"/>
              <w:rPr>
                <w:lang w:val="en-NZ"/>
              </w:rPr>
            </w:pPr>
            <w:r w:rsidRPr="0064367D">
              <w:rPr>
                <w:rStyle w:val="SpecialBold"/>
              </w:rPr>
              <w:t>3</w:t>
            </w:r>
            <w:r w:rsidRPr="0064367D">
              <w:rPr>
                <w:rStyle w:val="SpecialBold"/>
              </w:rPr>
              <w:tab/>
              <w:t>Transport load</w:t>
            </w:r>
          </w:p>
        </w:tc>
        <w:tc>
          <w:tcPr>
            <w:tcW w:w="0" w:type="auto"/>
            <w:tcBorders>
              <w:top w:val="nil"/>
              <w:left w:val="nil"/>
              <w:bottom w:val="nil"/>
              <w:right w:val="nil"/>
            </w:tcBorders>
            <w:tcMar>
              <w:top w:w="0" w:type="dxa"/>
              <w:left w:w="62" w:type="dxa"/>
              <w:bottom w:w="0" w:type="dxa"/>
              <w:right w:w="62" w:type="dxa"/>
            </w:tcMar>
          </w:tcPr>
          <w:p w:rsidR="00000000" w:rsidRPr="0064367D" w:rsidP="0064367D">
            <w:pPr>
              <w:pStyle w:val="BodyText"/>
            </w:pPr>
            <w:r w:rsidRPr="0064367D">
              <w:t>3.1 Driving techniques used when operating car carrier minimise the risk of damage to the loaded vehicles and are in line with eco-driving</w:t>
            </w:r>
            <w:r w:rsidRPr="0064367D">
              <w:t xml:space="preserve"> considerations</w:t>
            </w:r>
          </w:p>
          <w:p w:rsidR="00000000" w:rsidRPr="0064367D" w:rsidP="0064367D">
            <w:pPr>
              <w:pStyle w:val="BodyText"/>
            </w:pPr>
            <w:r w:rsidRPr="0064367D">
              <w:t>3.2 Load is conveyed to meet customer requirements for delivery times while complying with traffic laws</w:t>
            </w:r>
          </w:p>
          <w:p w:rsidR="00000000" w:rsidP="0064367D">
            <w:pPr>
              <w:pStyle w:val="BodyText"/>
              <w:rPr>
                <w:lang w:val="en-NZ"/>
              </w:rPr>
            </w:pPr>
            <w:r w:rsidRPr="0064367D">
              <w:t>3.3 Loaded vehicle car keys are secured in accordance with organisational requirements</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BodyText"/>
              <w:rPr>
                <w:lang w:val="en-NZ"/>
              </w:rPr>
            </w:pPr>
            <w:r w:rsidRPr="0064367D">
              <w:rPr>
                <w:rStyle w:val="SpecialBold"/>
              </w:rPr>
              <w:t>4</w:t>
            </w:r>
            <w:r w:rsidRPr="0064367D">
              <w:rPr>
                <w:rStyle w:val="SpecialBold"/>
              </w:rPr>
              <w:tab/>
              <w:t>Unload the car carrier vehicle</w:t>
            </w:r>
          </w:p>
        </w:tc>
        <w:tc>
          <w:tcPr>
            <w:tcW w:w="0" w:type="auto"/>
            <w:tcBorders>
              <w:top w:val="nil"/>
              <w:left w:val="nil"/>
              <w:bottom w:val="nil"/>
              <w:right w:val="nil"/>
            </w:tcBorders>
            <w:tcMar>
              <w:top w:w="0" w:type="dxa"/>
              <w:left w:w="62" w:type="dxa"/>
              <w:bottom w:w="0" w:type="dxa"/>
              <w:right w:w="62" w:type="dxa"/>
            </w:tcMar>
          </w:tcPr>
          <w:p w:rsidR="00000000" w:rsidRPr="0064367D" w:rsidP="0064367D">
            <w:pPr>
              <w:pStyle w:val="BodyText"/>
            </w:pPr>
            <w:r w:rsidRPr="0064367D">
              <w:t>4.1 Identity of persons taking delivery of vehicles is confirmed in accordance with delivery instructions</w:t>
            </w:r>
          </w:p>
          <w:p w:rsidR="00000000" w:rsidRPr="0064367D" w:rsidP="0064367D">
            <w:pPr>
              <w:pStyle w:val="BodyText"/>
            </w:pPr>
            <w:r w:rsidRPr="0064367D">
              <w:t xml:space="preserve">4.2 Vehicle unloading procedures are followed in line with organisational </w:t>
            </w:r>
            <w:r w:rsidRPr="0064367D">
              <w:t>and customer requirements for safety and in a manner that minimises inconven</w:t>
            </w:r>
            <w:r w:rsidRPr="0064367D">
              <w:t>ience to other road users</w:t>
            </w:r>
          </w:p>
          <w:p w:rsidR="00000000" w:rsidRPr="0064367D" w:rsidP="0064367D">
            <w:pPr>
              <w:pStyle w:val="BodyText"/>
            </w:pPr>
            <w:r w:rsidRPr="0064367D">
              <w:t>4.3 Unloaded vehicles are inspected and documentation of their condition is completed</w:t>
            </w:r>
          </w:p>
          <w:p w:rsidR="00000000" w:rsidRPr="0064367D" w:rsidP="0064367D">
            <w:pPr>
              <w:pStyle w:val="BodyText"/>
            </w:pPr>
            <w:r w:rsidRPr="0064367D">
              <w:t>4.4 Any differences between initial vehicle inspection are reported, in accordance with organisational and customer requirements</w:t>
            </w:r>
          </w:p>
        </w:tc>
      </w:tr>
    </w:tbl>
    <w:p w:rsidR="00000000" w:rsidRPr="0064367D" w:rsidP="0064367D">
      <w:pPr>
        <w:pStyle w:val="BodyText"/>
      </w:pPr>
    </w:p>
    <w:p w:rsidR="00000000" w:rsidRPr="0064367D" w:rsidP="0064367D">
      <w:pPr>
        <w:pStyle w:val="AllowPageBreak"/>
      </w:pPr>
    </w:p>
    <w:p w:rsidR="00000000" w:rsidRPr="0064367D" w:rsidP="0064367D">
      <w:pPr>
        <w:pStyle w:val="Heading1"/>
      </w:pPr>
      <w:bookmarkStart w:id="9" w:name="O_357213"/>
      <w:bookmarkEnd w:id="9"/>
      <w:r w:rsidRPr="0064367D">
        <w:t>Required Skills and Knowledge</w:t>
      </w:r>
    </w:p>
    <w:tbl>
      <w:tblPr>
        <w:tblW w:w="0" w:type="auto"/>
        <w:tblCellMar>
          <w:left w:w="62" w:type="dxa"/>
          <w:right w:w="62" w:type="dxa"/>
        </w:tblCellMar>
        <w:tblLook w:val="0000"/>
      </w:tblPr>
      <w:tblGrid>
        <w:gridCol w:w="9196"/>
      </w:tblGrid>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BodyText"/>
              <w:rPr>
                <w:lang w:val="en-NZ"/>
              </w:rPr>
            </w:pPr>
            <w:r w:rsidRPr="0064367D">
              <w:rPr>
                <w:rStyle w:val="SpecialBold"/>
              </w:rPr>
              <w:t>REQUIRED KNOWLEDGE AND SKILLS</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BodyText"/>
              <w:rPr>
                <w:lang w:val="en-NZ"/>
              </w:rPr>
            </w:pPr>
            <w:r w:rsidRPr="0064367D">
              <w:t>This describes the essential knowledge and skills required at the completion of this unit.</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BodyText"/>
              <w:rPr>
                <w:lang w:val="en-NZ"/>
              </w:rPr>
            </w:pPr>
            <w:r w:rsidRPr="0064367D">
              <w:rPr>
                <w:rStyle w:val="SpecialBold"/>
              </w:rPr>
              <w:t>Required knowledge:</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ListBullet"/>
              <w:rPr>
                <w:lang w:val="en-NZ"/>
              </w:rPr>
            </w:pPr>
            <w:r w:rsidRPr="0064367D">
              <w:t>Heavy vehicle handling procedures</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ListBullet"/>
              <w:rPr>
                <w:lang w:val="en-NZ"/>
              </w:rPr>
            </w:pPr>
            <w:r w:rsidRPr="0064367D">
              <w:t>Workplace driving and operational instructions</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ListBullet"/>
              <w:rPr>
                <w:lang w:val="en-NZ"/>
              </w:rPr>
            </w:pPr>
            <w:r w:rsidRPr="0064367D">
              <w:t>Engine power management and safe driving strategies</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ListBullet"/>
              <w:rPr>
                <w:lang w:val="en-NZ"/>
              </w:rPr>
            </w:pPr>
            <w:r w:rsidRPr="0064367D">
              <w:t xml:space="preserve">Efficient driving techniques and eco-driving considerations </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ListBullet"/>
              <w:rPr>
                <w:lang w:val="en-NZ"/>
              </w:rPr>
            </w:pPr>
            <w:r w:rsidRPr="0064367D">
              <w:t>Driving hazards and related defensive driving techniques</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ListBullet"/>
              <w:rPr>
                <w:lang w:val="en-NZ"/>
              </w:rPr>
            </w:pPr>
            <w:r w:rsidRPr="0064367D">
              <w:t xml:space="preserve">Factors that may cause traffic </w:t>
            </w:r>
            <w:r w:rsidRPr="0064367D">
              <w:t>delays and diversions and related action that can be taken</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ListBullet"/>
              <w:rPr>
                <w:lang w:val="en-NZ"/>
              </w:rPr>
            </w:pPr>
            <w:r w:rsidRPr="0064367D">
              <w:t xml:space="preserve">Loading and unloading techniques for car carrying </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ListBullet"/>
              <w:rPr>
                <w:lang w:val="en-NZ"/>
              </w:rPr>
            </w:pPr>
            <w:r w:rsidRPr="0064367D">
              <w:t xml:space="preserve">Factors involved in trip preparation </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367D" w:rsidP="0064367D">
            <w:pPr>
              <w:pStyle w:val="ListBullet"/>
            </w:pPr>
            <w:r w:rsidRPr="0064367D">
              <w:t xml:space="preserve">Workplace documentation </w:t>
            </w:r>
          </w:p>
        </w:tc>
      </w:tr>
    </w:tbl>
    <w:p w:rsidR="00000000" w:rsidRPr="0064367D" w:rsidP="0064367D">
      <w:pPr>
        <w:pStyle w:val="BodyText"/>
      </w:pPr>
    </w:p>
    <w:tbl>
      <w:tblPr>
        <w:tblW w:w="0" w:type="auto"/>
        <w:tblCellMar>
          <w:left w:w="62" w:type="dxa"/>
          <w:right w:w="62" w:type="dxa"/>
        </w:tblCellMar>
        <w:tblLook w:val="0000"/>
      </w:tblPr>
      <w:tblGrid>
        <w:gridCol w:w="9196"/>
      </w:tblGrid>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BodyText"/>
              <w:rPr>
                <w:lang w:val="en-NZ"/>
              </w:rPr>
            </w:pPr>
            <w:r w:rsidRPr="0064367D">
              <w:rPr>
                <w:rStyle w:val="SpecialBold"/>
              </w:rPr>
              <w:t>Required skills:</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ListBullet"/>
              <w:rPr>
                <w:lang w:val="en-NZ"/>
              </w:rPr>
            </w:pPr>
            <w:r w:rsidRPr="0064367D">
              <w:t>Communicate effectively with others while operating a car carrier vehicle</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ListBullet"/>
              <w:rPr>
                <w:lang w:val="en-NZ"/>
              </w:rPr>
            </w:pPr>
            <w:r w:rsidRPr="0064367D">
              <w:t>Read and interpret procedures, information and signs relevant to operating car carrier vehicles</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ListBullet"/>
              <w:rPr>
                <w:lang w:val="en-NZ"/>
              </w:rPr>
            </w:pPr>
            <w:r w:rsidRPr="0064367D">
              <w:t>Interpret and follow operational instructions and prioritise work</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ListBullet"/>
              <w:rPr>
                <w:lang w:val="en-NZ"/>
              </w:rPr>
            </w:pPr>
            <w:r w:rsidRPr="0064367D">
              <w:t>Complete documentation relating to operating car carrier vehicles</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ListBullet"/>
              <w:rPr>
                <w:lang w:val="en-NZ"/>
              </w:rPr>
            </w:pPr>
            <w:r w:rsidRPr="0064367D">
              <w:t>Work collaboratively with others when operating car carrier vehicles</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ListBullet"/>
              <w:rPr>
                <w:lang w:val="en-NZ"/>
              </w:rPr>
            </w:pPr>
            <w:r w:rsidRPr="0064367D">
              <w:t>Adapt appropriately to cultural differences in the workplace, including modes of behaviour and interaction with other</w:t>
            </w:r>
            <w:r w:rsidRPr="0064367D">
              <w:t>s</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ListBullet"/>
              <w:rPr>
                <w:lang w:val="en-NZ"/>
              </w:rPr>
            </w:pPr>
            <w:r w:rsidRPr="0064367D">
              <w:t>Implement contingency plans for unexpected events when operating car carrier vehicles</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ListBullet"/>
              <w:rPr>
                <w:lang w:val="en-NZ"/>
              </w:rPr>
            </w:pPr>
            <w:r w:rsidRPr="0064367D">
              <w:t>Apply precautions and required action to minimise, control or eliminate hazards that may exist when operating car carrier vehicles</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ListBullet"/>
              <w:rPr>
                <w:lang w:val="en-NZ"/>
              </w:rPr>
            </w:pPr>
            <w:r w:rsidRPr="0064367D">
              <w:t xml:space="preserve">Monitor and anticipate traffic </w:t>
            </w:r>
            <w:r w:rsidRPr="0064367D">
              <w:t>hazards and take appropriate action</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ListBullet"/>
              <w:rPr>
                <w:lang w:val="en-NZ"/>
              </w:rPr>
            </w:pPr>
            <w:r w:rsidRPr="0064367D">
              <w:t>Make accurate estimates in a range of situations</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ListBullet"/>
              <w:rPr>
                <w:lang w:val="en-NZ"/>
              </w:rPr>
            </w:pPr>
            <w:r w:rsidRPr="0064367D">
              <w:t>Modify activities depending on differing operational contingencies, risk situations and environments</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ListBullet"/>
              <w:rPr>
                <w:lang w:val="en-NZ"/>
              </w:rPr>
            </w:pPr>
            <w:r w:rsidRPr="0064367D">
              <w:t>Apply fatigue management knowledge and techniques</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ListBullet"/>
              <w:rPr>
                <w:lang w:val="en-NZ"/>
              </w:rPr>
            </w:pPr>
            <w:r w:rsidRPr="0064367D">
              <w:t>Work systematically with required attention to detail without injury to self or others, or damage to goods or equipment</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ListBullet"/>
              <w:rPr>
                <w:lang w:val="en-NZ"/>
              </w:rPr>
            </w:pPr>
            <w:r w:rsidRPr="0064367D">
              <w:t>Operate and adapt to differences in equipment in accordance with standard operating procedures</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ListBullet"/>
              <w:rPr>
                <w:lang w:val="en-NZ"/>
              </w:rPr>
            </w:pPr>
            <w:r w:rsidRPr="0064367D">
              <w:t>Select and use required personal prot</w:t>
            </w:r>
            <w:r w:rsidRPr="0064367D">
              <w:t>ective equipment (PPE) conforming to industry and OH&amp;S standards</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ListBullet"/>
              <w:rPr>
                <w:lang w:val="en-NZ"/>
              </w:rPr>
            </w:pPr>
            <w:r w:rsidRPr="0064367D">
              <w:t>Monitor performance of vehicle, its trailers and its equipment and take appropriate action where required</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67D">
            <w:pPr>
              <w:pStyle w:val="ListBullet"/>
              <w:rPr>
                <w:lang w:val="en-NZ"/>
              </w:rPr>
            </w:pPr>
            <w:r w:rsidRPr="0064367D">
              <w:t>Service vehicle and its equipment in terms of maintenance schedule and standard o</w:t>
            </w:r>
            <w:r w:rsidRPr="0064367D">
              <w:t>perating procedures</w:t>
            </w:r>
          </w:p>
        </w:tc>
      </w:tr>
      <w:tr w:rsidTr="004560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367D" w:rsidP="0064367D">
            <w:pPr>
              <w:pStyle w:val="ListBullet"/>
            </w:pPr>
            <w:r w:rsidRPr="0064367D">
              <w:t>Check and replenish fluids and carry out lubrication processes in the course of work activities</w:t>
            </w:r>
          </w:p>
        </w:tc>
      </w:tr>
    </w:tbl>
    <w:p w:rsidR="00000000" w:rsidRPr="0064367D" w:rsidP="0064367D">
      <w:pPr>
        <w:pStyle w:val="BodyText"/>
      </w:pPr>
    </w:p>
    <w:p w:rsidR="00000000" w:rsidRPr="0064367D" w:rsidP="0064367D">
      <w:pPr>
        <w:pStyle w:val="AllowPageBreak"/>
      </w:pPr>
    </w:p>
    <w:p w:rsidR="00000000" w:rsidRPr="0064367D" w:rsidP="0064367D">
      <w:pPr>
        <w:pStyle w:val="Heading1"/>
      </w:pPr>
      <w:bookmarkStart w:id="10" w:name="O_357214"/>
      <w:bookmarkEnd w:id="10"/>
      <w:r w:rsidRPr="0064367D">
        <w:t>Evidence Guide</w:t>
      </w:r>
    </w:p>
    <w:tbl>
      <w:tblPr>
        <w:tblW w:w="9495" w:type="dxa"/>
        <w:tblLayout w:type="fixed"/>
        <w:tblCellMar>
          <w:left w:w="62" w:type="dxa"/>
          <w:right w:w="62" w:type="dxa"/>
        </w:tblCellMar>
        <w:tblLook w:val="0000"/>
      </w:tblPr>
      <w:tblGrid>
        <w:gridCol w:w="3339"/>
        <w:gridCol w:w="6156"/>
      </w:tblGrid>
      <w:tr w:rsidTr="00456000">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64367D">
            <w:pPr>
              <w:pStyle w:val="BodyText"/>
              <w:rPr>
                <w:lang w:val="en-NZ"/>
              </w:rPr>
            </w:pPr>
            <w:r w:rsidRPr="0064367D">
              <w:rPr>
                <w:rStyle w:val="SpecialBold"/>
              </w:rPr>
              <w:t>EVIDENCE GUIDE</w:t>
            </w:r>
          </w:p>
        </w:tc>
      </w:tr>
      <w:tr w:rsidTr="00456000">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64367D">
            <w:pPr>
              <w:pStyle w:val="BodyText"/>
              <w:rPr>
                <w:lang w:val="en-NZ"/>
              </w:rPr>
            </w:pPr>
            <w:r w:rsidRPr="0064367D">
              <w:t>The evidence guide provides advice on assessment and must be read in conjunction with the performance criteria, required knowledge and skills, the range statement and the assessment guidelines for this Training Package.</w:t>
            </w:r>
          </w:p>
        </w:tc>
      </w:tr>
      <w:tr w:rsidTr="00456000">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64367D">
            <w:pPr>
              <w:pStyle w:val="BodyText"/>
              <w:rPr>
                <w:lang w:val="en-NZ"/>
              </w:rPr>
            </w:pPr>
            <w:r w:rsidRPr="0064367D">
              <w:rPr>
                <w:rStyle w:val="SpecialBold"/>
              </w:rPr>
              <w:t>Critical aspects for assessment an</w:t>
            </w:r>
            <w:r w:rsidRPr="0064367D">
              <w:rPr>
                <w:rStyle w:val="SpecialBold"/>
              </w:rPr>
              <w:t>d evidence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64367D" w:rsidP="0064367D">
            <w:pPr>
              <w:pStyle w:val="ListBullet"/>
            </w:pPr>
            <w:r w:rsidRPr="0064367D">
              <w:t>The evidence required to demonstrate competency in this unit must be relevant to and satisfy all of the requirements of the elements and performance criteria of this unit and include demonstration</w:t>
            </w:r>
            <w:r w:rsidRPr="0064367D">
              <w:t xml:space="preserve"> of:</w:t>
            </w:r>
          </w:p>
          <w:p w:rsidR="00000000" w:rsidRPr="0064367D" w:rsidP="0064367D">
            <w:pPr>
              <w:pStyle w:val="ListBullet2"/>
            </w:pPr>
            <w:r w:rsidRPr="0064367D">
              <w:t>applying correct techniques and methods for loading and unloading a car carrier</w:t>
            </w:r>
          </w:p>
          <w:p w:rsidR="00000000" w:rsidRPr="0064367D" w:rsidP="0064367D">
            <w:pPr>
              <w:pStyle w:val="ListBullet2"/>
            </w:pPr>
            <w:r w:rsidRPr="0064367D">
              <w:t xml:space="preserve">identifying requirements for accepting the correct vehicle for cartage </w:t>
            </w:r>
          </w:p>
          <w:p w:rsidR="00000000" w:rsidRPr="0064367D" w:rsidP="0064367D">
            <w:pPr>
              <w:pStyle w:val="ListBullet2"/>
            </w:pPr>
            <w:r w:rsidRPr="0064367D">
              <w:t>applying eco-driving techniques when operating a car carrier vehicle</w:t>
            </w:r>
          </w:p>
          <w:p w:rsidR="00000000" w:rsidRPr="0064367D" w:rsidP="0064367D">
            <w:pPr>
              <w:pStyle w:val="ListBullet2"/>
            </w:pPr>
            <w:r w:rsidRPr="0064367D">
              <w:t>understanding relevant legislation and workplace procedures</w:t>
            </w:r>
          </w:p>
          <w:p w:rsidR="00000000" w:rsidP="0064367D">
            <w:pPr>
              <w:pStyle w:val="ListBullet2"/>
              <w:rPr>
                <w:lang w:val="en-NZ"/>
              </w:rPr>
            </w:pPr>
            <w:r w:rsidRPr="0064367D">
              <w:t>understanding customer requirements when delivering cars</w:t>
            </w:r>
          </w:p>
        </w:tc>
      </w:tr>
      <w:tr w:rsidTr="00456000">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64367D">
            <w:pPr>
              <w:pStyle w:val="BodyText"/>
              <w:rPr>
                <w:lang w:val="en-NZ"/>
              </w:rPr>
            </w:pPr>
            <w:r w:rsidRPr="0064367D">
              <w:rPr>
                <w:rStyle w:val="SpecialBold"/>
              </w:rPr>
              <w:t>Context of and specific resources for assessment</w:t>
            </w:r>
          </w:p>
        </w:tc>
        <w:tc>
          <w:tcPr>
            <w:tcW w:w="6156" w:type="dxa"/>
            <w:tcBorders>
              <w:top w:val="nil"/>
              <w:left w:val="nil"/>
              <w:bottom w:val="nil"/>
              <w:right w:val="nil"/>
            </w:tcBorders>
            <w:tcMar>
              <w:top w:w="0" w:type="dxa"/>
              <w:left w:w="62" w:type="dxa"/>
              <w:bottom w:w="0" w:type="dxa"/>
              <w:right w:w="62" w:type="dxa"/>
            </w:tcMar>
          </w:tcPr>
          <w:p w:rsidR="00000000" w:rsidRPr="0064367D" w:rsidP="0064367D">
            <w:pPr>
              <w:pStyle w:val="ListBullet"/>
            </w:pPr>
            <w:r w:rsidRPr="0064367D">
              <w:t>Access is required to:</w:t>
            </w:r>
          </w:p>
          <w:p w:rsidR="00000000" w:rsidRPr="0064367D" w:rsidP="0064367D">
            <w:pPr>
              <w:pStyle w:val="ListBullet2"/>
            </w:pPr>
            <w:r w:rsidRPr="0064367D">
              <w:t>relevant and appropriate materials and equipment to meet the performance criteria</w:t>
            </w:r>
          </w:p>
          <w:p w:rsidR="00000000" w:rsidP="0064367D">
            <w:pPr>
              <w:pStyle w:val="ListBullet2"/>
              <w:rPr>
                <w:lang w:val="en-NZ"/>
              </w:rPr>
            </w:pPr>
            <w:r w:rsidRPr="0064367D">
              <w:t>applicable documentation, including workplace procedures, regulations, codes of practice and operation manuals</w:t>
            </w:r>
          </w:p>
        </w:tc>
      </w:tr>
      <w:tr w:rsidTr="00456000">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64367D">
            <w:pPr>
              <w:pStyle w:val="BodyText"/>
              <w:rPr>
                <w:lang w:val="en-NZ"/>
              </w:rPr>
            </w:pPr>
            <w:r w:rsidRPr="0064367D">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64367D" w:rsidP="0064367D">
            <w:pPr>
              <w:pStyle w:val="ListBullet"/>
            </w:pPr>
            <w:r w:rsidRPr="0064367D">
              <w:t>Practical assessment must occur:</w:t>
            </w:r>
          </w:p>
          <w:p w:rsidR="00000000" w:rsidRPr="0064367D" w:rsidP="0064367D">
            <w:pPr>
              <w:pStyle w:val="ListBullet2"/>
            </w:pPr>
            <w:r w:rsidRPr="0064367D">
              <w:t>in thr</w:t>
            </w:r>
            <w:r w:rsidRPr="0064367D">
              <w:t>ee different activities of the job function in the workplace</w:t>
            </w:r>
          </w:p>
          <w:p w:rsidR="00000000" w:rsidRPr="0064367D" w:rsidP="0064367D">
            <w:pPr>
              <w:pStyle w:val="ListBullet2"/>
            </w:pPr>
            <w:r w:rsidRPr="0064367D">
              <w:t xml:space="preserve">if in a simulated work environment, using industry-standard equipment </w:t>
            </w:r>
          </w:p>
          <w:p w:rsidR="00000000" w:rsidRPr="0064367D" w:rsidP="0064367D">
            <w:pPr>
              <w:pStyle w:val="ListBullet"/>
            </w:pPr>
            <w:r w:rsidRPr="0064367D">
              <w:t>A simulator is not suitable for final assessment of this unit of competency</w:t>
            </w:r>
          </w:p>
        </w:tc>
      </w:tr>
    </w:tbl>
    <w:p w:rsidR="00000000" w:rsidRPr="0064367D" w:rsidP="0064367D">
      <w:pPr>
        <w:pStyle w:val="BodyText"/>
      </w:pPr>
    </w:p>
    <w:p w:rsidR="00000000" w:rsidRPr="0064367D" w:rsidP="0064367D">
      <w:pPr>
        <w:pStyle w:val="AllowPageBreak"/>
      </w:pPr>
    </w:p>
    <w:p w:rsidR="00000000" w:rsidRPr="0064367D" w:rsidP="0064367D">
      <w:pPr>
        <w:pStyle w:val="Heading1"/>
      </w:pPr>
      <w:bookmarkStart w:id="11" w:name="O_357215"/>
      <w:bookmarkEnd w:id="11"/>
      <w:r w:rsidRPr="0064367D">
        <w:t>Range Statement</w:t>
      </w:r>
    </w:p>
    <w:tbl>
      <w:tblPr>
        <w:tblW w:w="9373" w:type="dxa"/>
        <w:tblLayout w:type="fixed"/>
        <w:tblCellMar>
          <w:left w:w="62" w:type="dxa"/>
          <w:right w:w="62" w:type="dxa"/>
        </w:tblCellMar>
        <w:tblLook w:val="0000"/>
      </w:tblPr>
      <w:tblGrid>
        <w:gridCol w:w="3308"/>
        <w:gridCol w:w="6065"/>
      </w:tblGrid>
      <w:tr w:rsidTr="00456000">
        <w:tblPrEx>
          <w:tblW w:w="9373" w:type="dxa"/>
          <w:tblLayout w:type="fixed"/>
          <w:tblCellMar>
            <w:left w:w="62" w:type="dxa"/>
            <w:right w:w="62" w:type="dxa"/>
          </w:tblCellMar>
          <w:tblLook w:val="0000"/>
        </w:tblPrEx>
        <w:tc>
          <w:tcPr>
            <w:tcW w:w="9373" w:type="dxa"/>
            <w:gridSpan w:val="2"/>
            <w:tcBorders>
              <w:top w:val="nil"/>
              <w:left w:val="nil"/>
              <w:bottom w:val="nil"/>
              <w:right w:val="nil"/>
            </w:tcBorders>
            <w:tcMar>
              <w:top w:w="0" w:type="dxa"/>
              <w:left w:w="62" w:type="dxa"/>
              <w:bottom w:w="0" w:type="dxa"/>
              <w:right w:w="62" w:type="dxa"/>
            </w:tcMar>
          </w:tcPr>
          <w:p w:rsidR="00000000" w:rsidP="0064367D">
            <w:pPr>
              <w:pStyle w:val="BodyText"/>
              <w:rPr>
                <w:lang w:val="en-NZ"/>
              </w:rPr>
            </w:pPr>
            <w:r w:rsidRPr="0064367D">
              <w:rPr>
                <w:rStyle w:val="SpecialBold"/>
              </w:rPr>
              <w:t xml:space="preserve">RANGE STATEMENT </w:t>
            </w:r>
          </w:p>
        </w:tc>
      </w:tr>
      <w:tr w:rsidTr="00456000">
        <w:tblPrEx>
          <w:tblW w:w="9373" w:type="dxa"/>
          <w:tblLayout w:type="fixed"/>
          <w:tblCellMar>
            <w:left w:w="62" w:type="dxa"/>
            <w:right w:w="62" w:type="dxa"/>
          </w:tblCellMar>
          <w:tblLook w:val="0000"/>
        </w:tblPrEx>
        <w:tc>
          <w:tcPr>
            <w:tcW w:w="9373" w:type="dxa"/>
            <w:gridSpan w:val="2"/>
            <w:tcBorders>
              <w:top w:val="nil"/>
              <w:left w:val="nil"/>
              <w:bottom w:val="nil"/>
              <w:right w:val="nil"/>
            </w:tcBorders>
            <w:tcMar>
              <w:top w:w="0" w:type="dxa"/>
              <w:left w:w="62" w:type="dxa"/>
              <w:bottom w:w="0" w:type="dxa"/>
              <w:right w:w="62" w:type="dxa"/>
            </w:tcMar>
          </w:tcPr>
          <w:p w:rsidR="00000000" w:rsidP="0064367D">
            <w:pPr>
              <w:pStyle w:val="BodyText"/>
              <w:rPr>
                <w:lang w:val="en-NZ"/>
              </w:rPr>
            </w:pPr>
            <w:r w:rsidRPr="0064367D">
              <w:t>The range statement relates to the unit of competency as a whole. It allows for different work environments and situations that may affect performance.</w:t>
            </w:r>
          </w:p>
        </w:tc>
      </w:tr>
      <w:tr w:rsidTr="00456000">
        <w:tblPrEx>
          <w:tblW w:w="9373" w:type="dxa"/>
          <w:tblLayout w:type="fixed"/>
          <w:tblCellMar>
            <w:left w:w="62" w:type="dxa"/>
            <w:right w:w="62" w:type="dxa"/>
          </w:tblCellMar>
          <w:tblLook w:val="0000"/>
        </w:tblPrEx>
        <w:trPr>
          <w:trHeight w:val="57"/>
        </w:trPr>
        <w:tc>
          <w:tcPr>
            <w:tcW w:w="3308" w:type="dxa"/>
            <w:tcBorders>
              <w:top w:val="nil"/>
              <w:left w:val="nil"/>
              <w:bottom w:val="nil"/>
              <w:right w:val="nil"/>
            </w:tcBorders>
            <w:tcMar>
              <w:top w:w="0" w:type="dxa"/>
              <w:left w:w="62" w:type="dxa"/>
              <w:bottom w:w="0" w:type="dxa"/>
              <w:right w:w="62" w:type="dxa"/>
            </w:tcMar>
          </w:tcPr>
          <w:p w:rsidR="00000000" w:rsidP="0064367D">
            <w:pPr>
              <w:pStyle w:val="BodyText"/>
              <w:rPr>
                <w:lang w:val="en-NZ"/>
              </w:rPr>
            </w:pPr>
            <w:r w:rsidRPr="0064367D">
              <w:rPr>
                <w:rStyle w:val="SpecialBold"/>
              </w:rPr>
              <w:t>Vehicle handling procedures may include:</w:t>
            </w:r>
          </w:p>
        </w:tc>
        <w:tc>
          <w:tcPr>
            <w:tcW w:w="6065" w:type="dxa"/>
            <w:tcBorders>
              <w:top w:val="nil"/>
              <w:left w:val="nil"/>
              <w:bottom w:val="nil"/>
              <w:right w:val="nil"/>
            </w:tcBorders>
            <w:tcMar>
              <w:top w:w="0" w:type="dxa"/>
              <w:left w:w="62" w:type="dxa"/>
              <w:bottom w:w="0" w:type="dxa"/>
              <w:right w:w="62" w:type="dxa"/>
            </w:tcMar>
          </w:tcPr>
          <w:p w:rsidR="00000000" w:rsidRPr="0064367D" w:rsidP="0064367D">
            <w:pPr>
              <w:pStyle w:val="ListBullet"/>
            </w:pPr>
            <w:r w:rsidRPr="0064367D">
              <w:t>starting a vehicle</w:t>
            </w:r>
          </w:p>
          <w:p w:rsidR="00000000" w:rsidRPr="0064367D" w:rsidP="0064367D">
            <w:pPr>
              <w:pStyle w:val="ListBullet"/>
            </w:pPr>
            <w:r w:rsidRPr="0064367D">
              <w:t>steering and manoeuvri</w:t>
            </w:r>
            <w:r w:rsidRPr="0064367D">
              <w:t>ng a vehicle</w:t>
            </w:r>
          </w:p>
          <w:p w:rsidR="00000000" w:rsidRPr="0064367D" w:rsidP="0064367D">
            <w:pPr>
              <w:pStyle w:val="ListBullet"/>
            </w:pPr>
            <w:r w:rsidRPr="0064367D">
              <w:t>accelerating and braking</w:t>
            </w:r>
          </w:p>
          <w:p w:rsidR="00000000" w:rsidRPr="0064367D" w:rsidP="0064367D">
            <w:pPr>
              <w:pStyle w:val="ListBullet"/>
            </w:pPr>
            <w:r w:rsidRPr="0064367D">
              <w:t>positioning and stopping a vehicle</w:t>
            </w:r>
          </w:p>
          <w:p w:rsidR="00000000" w:rsidRPr="0064367D" w:rsidP="0064367D">
            <w:pPr>
              <w:pStyle w:val="ListBullet"/>
            </w:pPr>
            <w:r w:rsidRPr="0064367D">
              <w:t>reversing a vehicle</w:t>
            </w:r>
          </w:p>
          <w:p w:rsidR="00000000" w:rsidRPr="0064367D" w:rsidP="0064367D">
            <w:pPr>
              <w:pStyle w:val="ListBullet"/>
            </w:pPr>
            <w:r w:rsidRPr="0064367D">
              <w:t>operating vehicle controls, instruments and indicators</w:t>
            </w:r>
          </w:p>
          <w:p w:rsidR="00000000" w:rsidRPr="0064367D" w:rsidP="0064367D">
            <w:pPr>
              <w:pStyle w:val="ListBullet"/>
            </w:pPr>
            <w:r w:rsidRPr="0064367D">
              <w:t>using air brakes</w:t>
            </w:r>
          </w:p>
          <w:p w:rsidR="00000000" w:rsidRPr="0064367D" w:rsidP="0064367D">
            <w:pPr>
              <w:pStyle w:val="ListBullet"/>
            </w:pPr>
            <w:r w:rsidRPr="0064367D">
              <w:t>using defensive driving techniques</w:t>
            </w:r>
          </w:p>
          <w:p w:rsidR="00000000" w:rsidP="0064367D">
            <w:pPr>
              <w:pStyle w:val="ListBullet"/>
              <w:rPr>
                <w:lang w:val="en-NZ"/>
              </w:rPr>
            </w:pPr>
            <w:r w:rsidRPr="0064367D">
              <w:t>managing engine performance</w:t>
            </w:r>
          </w:p>
        </w:tc>
      </w:tr>
      <w:tr w:rsidTr="00456000">
        <w:tblPrEx>
          <w:tblW w:w="9373"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64367D">
            <w:pPr>
              <w:pStyle w:val="BodyText"/>
              <w:rPr>
                <w:lang w:val="en-NZ"/>
              </w:rPr>
            </w:pPr>
            <w:r w:rsidRPr="0064367D">
              <w:rPr>
                <w:rStyle w:val="SpecialBold"/>
              </w:rPr>
              <w:t>Pre-operational checks may include:</w:t>
            </w:r>
          </w:p>
        </w:tc>
        <w:tc>
          <w:tcPr>
            <w:tcW w:w="6065" w:type="dxa"/>
            <w:tcBorders>
              <w:top w:val="nil"/>
              <w:left w:val="nil"/>
              <w:bottom w:val="nil"/>
              <w:right w:val="nil"/>
            </w:tcBorders>
            <w:tcMar>
              <w:top w:w="0" w:type="dxa"/>
              <w:left w:w="62" w:type="dxa"/>
              <w:bottom w:w="0" w:type="dxa"/>
              <w:right w:w="62" w:type="dxa"/>
            </w:tcMar>
          </w:tcPr>
          <w:p w:rsidR="00000000" w:rsidRPr="0064367D" w:rsidP="0064367D">
            <w:pPr>
              <w:pStyle w:val="ListBullet"/>
            </w:pPr>
            <w:r w:rsidRPr="0064367D">
              <w:t>visual check of vehicle</w:t>
            </w:r>
          </w:p>
          <w:p w:rsidR="00000000" w:rsidRPr="0064367D" w:rsidP="0064367D">
            <w:pPr>
              <w:pStyle w:val="ListBullet"/>
            </w:pPr>
            <w:r w:rsidRPr="0064367D">
              <w:t>checking and topping up fluid levels</w:t>
            </w:r>
          </w:p>
          <w:p w:rsidR="00000000" w:rsidRPr="0064367D" w:rsidP="0064367D">
            <w:pPr>
              <w:pStyle w:val="ListBullet"/>
            </w:pPr>
            <w:r w:rsidRPr="0064367D">
              <w:t>checking:</w:t>
            </w:r>
          </w:p>
          <w:p w:rsidR="00000000" w:rsidRPr="0064367D" w:rsidP="0064367D">
            <w:pPr>
              <w:pStyle w:val="ListBullet2"/>
            </w:pPr>
            <w:r w:rsidRPr="0064367D">
              <w:t>tyre pressures</w:t>
            </w:r>
          </w:p>
          <w:p w:rsidR="00000000" w:rsidRPr="0064367D" w:rsidP="0064367D">
            <w:pPr>
              <w:pStyle w:val="ListBullet2"/>
            </w:pPr>
            <w:r w:rsidRPr="0064367D">
              <w:t>operation of vehicle lights and indicators</w:t>
            </w:r>
          </w:p>
          <w:p w:rsidR="00000000" w:rsidRPr="0064367D" w:rsidP="0064367D">
            <w:pPr>
              <w:pStyle w:val="ListBullet2"/>
            </w:pPr>
            <w:r w:rsidRPr="0064367D">
              <w:t>brakes</w:t>
            </w:r>
          </w:p>
          <w:p w:rsidR="00000000" w:rsidP="0064367D">
            <w:pPr>
              <w:pStyle w:val="ListBullet2"/>
              <w:rPr>
                <w:lang w:val="en-NZ"/>
              </w:rPr>
            </w:pPr>
            <w:r w:rsidRPr="0064367D">
              <w:t>coupling equipment</w:t>
            </w:r>
          </w:p>
        </w:tc>
      </w:tr>
      <w:tr w:rsidTr="00456000">
        <w:tblPrEx>
          <w:tblW w:w="9373"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64367D">
            <w:pPr>
              <w:pStyle w:val="BodyText"/>
              <w:rPr>
                <w:lang w:val="en-NZ"/>
              </w:rPr>
            </w:pPr>
            <w:r w:rsidRPr="0064367D">
              <w:rPr>
                <w:rStyle w:val="SpecialBold"/>
              </w:rPr>
              <w:t>Hazards may include:</w:t>
            </w:r>
          </w:p>
        </w:tc>
        <w:tc>
          <w:tcPr>
            <w:tcW w:w="6065" w:type="dxa"/>
            <w:tcBorders>
              <w:top w:val="nil"/>
              <w:left w:val="nil"/>
              <w:bottom w:val="nil"/>
              <w:right w:val="nil"/>
            </w:tcBorders>
            <w:tcMar>
              <w:top w:w="0" w:type="dxa"/>
              <w:left w:w="62" w:type="dxa"/>
              <w:bottom w:w="0" w:type="dxa"/>
              <w:right w:w="62" w:type="dxa"/>
            </w:tcMar>
          </w:tcPr>
          <w:p w:rsidR="00000000" w:rsidRPr="0064367D" w:rsidP="0064367D">
            <w:pPr>
              <w:pStyle w:val="ListBullet"/>
            </w:pPr>
            <w:r w:rsidRPr="0064367D">
              <w:t>working from heights</w:t>
            </w:r>
          </w:p>
          <w:p w:rsidR="00000000" w:rsidRPr="0064367D" w:rsidP="0064367D">
            <w:pPr>
              <w:pStyle w:val="ListBullet"/>
            </w:pPr>
            <w:r w:rsidRPr="0064367D">
              <w:t>wet and iced roads</w:t>
            </w:r>
          </w:p>
          <w:p w:rsidR="00000000" w:rsidRPr="0064367D" w:rsidP="0064367D">
            <w:pPr>
              <w:pStyle w:val="ListBullet"/>
            </w:pPr>
            <w:r w:rsidRPr="0064367D">
              <w:t>animals and objects on road</w:t>
            </w:r>
          </w:p>
          <w:p w:rsidR="00000000" w:rsidRPr="0064367D" w:rsidP="0064367D">
            <w:pPr>
              <w:pStyle w:val="ListBullet"/>
            </w:pPr>
            <w:r w:rsidRPr="0064367D">
              <w:t>fire in vehicle</w:t>
            </w:r>
          </w:p>
          <w:p w:rsidR="00000000" w:rsidRPr="0064367D" w:rsidP="0064367D">
            <w:pPr>
              <w:pStyle w:val="ListBullet"/>
            </w:pPr>
            <w:r w:rsidRPr="0064367D">
              <w:t>leaking fuel</w:t>
            </w:r>
          </w:p>
          <w:p w:rsidR="00000000" w:rsidRPr="0064367D" w:rsidP="0064367D">
            <w:pPr>
              <w:pStyle w:val="ListBullet"/>
            </w:pPr>
            <w:r w:rsidRPr="0064367D">
              <w:t>faulty brakes</w:t>
            </w:r>
          </w:p>
          <w:p w:rsidR="00000000" w:rsidRPr="0064367D" w:rsidP="0064367D">
            <w:pPr>
              <w:pStyle w:val="ListBullet"/>
            </w:pPr>
            <w:r w:rsidRPr="0064367D">
              <w:t>parked vehicles on the road</w:t>
            </w:r>
          </w:p>
          <w:p w:rsidR="00000000" w:rsidRPr="0064367D" w:rsidP="0064367D">
            <w:pPr>
              <w:pStyle w:val="ListBullet"/>
            </w:pPr>
            <w:r w:rsidRPr="0064367D">
              <w:t>faulty steering mechanism on vehicle</w:t>
            </w:r>
          </w:p>
          <w:p w:rsidR="00000000" w:rsidRPr="0064367D" w:rsidP="0064367D">
            <w:pPr>
              <w:pStyle w:val="ListBullet"/>
            </w:pPr>
            <w:r w:rsidRPr="0064367D">
              <w:t>pedestrians crossing the road</w:t>
            </w:r>
          </w:p>
          <w:p w:rsidR="00000000" w:rsidRPr="0064367D" w:rsidP="0064367D">
            <w:pPr>
              <w:pStyle w:val="ListBullet"/>
            </w:pPr>
            <w:r w:rsidRPr="0064367D">
              <w:t>flooded sections of road</w:t>
            </w:r>
          </w:p>
          <w:p w:rsidR="00000000" w:rsidRPr="0064367D" w:rsidP="0064367D">
            <w:pPr>
              <w:pStyle w:val="ListBullet"/>
            </w:pPr>
            <w:r w:rsidRPr="0064367D">
              <w:t>windy sections of road</w:t>
            </w:r>
          </w:p>
          <w:p w:rsidR="00000000" w:rsidRPr="0064367D" w:rsidP="0064367D">
            <w:pPr>
              <w:pStyle w:val="ListBullet"/>
            </w:pPr>
            <w:r w:rsidRPr="0064367D">
              <w:t>foggy conditions</w:t>
            </w:r>
          </w:p>
          <w:p w:rsidR="00000000" w:rsidP="0064367D">
            <w:pPr>
              <w:pStyle w:val="ListBullet"/>
              <w:rPr>
                <w:lang w:val="en-NZ"/>
              </w:rPr>
            </w:pPr>
            <w:r w:rsidRPr="0064367D">
              <w:t xml:space="preserve">slow moving vehicles </w:t>
            </w:r>
          </w:p>
        </w:tc>
      </w:tr>
      <w:tr w:rsidTr="00456000">
        <w:tblPrEx>
          <w:tblW w:w="9373"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64367D">
            <w:pPr>
              <w:pStyle w:val="BodyText"/>
              <w:rPr>
                <w:lang w:val="en-NZ"/>
              </w:rPr>
            </w:pPr>
            <w:r w:rsidRPr="0064367D">
              <w:rPr>
                <w:rStyle w:val="SpecialBold"/>
              </w:rPr>
              <w:t>Lo</w:t>
            </w:r>
            <w:r w:rsidRPr="0064367D">
              <w:rPr>
                <w:rStyle w:val="SpecialBold"/>
              </w:rPr>
              <w:t>ading must ensure:</w:t>
            </w:r>
          </w:p>
        </w:tc>
        <w:tc>
          <w:tcPr>
            <w:tcW w:w="6065" w:type="dxa"/>
            <w:tcBorders>
              <w:top w:val="nil"/>
              <w:left w:val="nil"/>
              <w:bottom w:val="nil"/>
              <w:right w:val="nil"/>
            </w:tcBorders>
            <w:tcMar>
              <w:top w:w="0" w:type="dxa"/>
              <w:left w:w="62" w:type="dxa"/>
              <w:bottom w:w="0" w:type="dxa"/>
              <w:right w:w="62" w:type="dxa"/>
            </w:tcMar>
          </w:tcPr>
          <w:p w:rsidR="00000000" w:rsidRPr="0064367D" w:rsidP="0064367D">
            <w:pPr>
              <w:pStyle w:val="ListBullet"/>
            </w:pPr>
            <w:r w:rsidRPr="0064367D">
              <w:t>vehicles do not overhang more than 1.2 meters at the front or rear of vehicle</w:t>
            </w:r>
          </w:p>
          <w:p w:rsidR="00000000" w:rsidRPr="0064367D" w:rsidP="0064367D">
            <w:pPr>
              <w:pStyle w:val="ListBullet"/>
            </w:pPr>
            <w:r w:rsidRPr="0064367D">
              <w:t>vehicles do not touch each other during transit</w:t>
            </w:r>
          </w:p>
          <w:p w:rsidR="00000000" w:rsidRPr="0064367D" w:rsidP="0064367D">
            <w:pPr>
              <w:pStyle w:val="ListBullet"/>
            </w:pPr>
            <w:r w:rsidRPr="0064367D">
              <w:t>vehicles are loaded in reverse sequence of the planned unloading sequence</w:t>
            </w:r>
          </w:p>
          <w:p w:rsidR="00000000" w:rsidP="0064367D">
            <w:pPr>
              <w:pStyle w:val="ListBullet"/>
              <w:rPr>
                <w:lang w:val="en-NZ"/>
              </w:rPr>
            </w:pPr>
            <w:r w:rsidRPr="0064367D">
              <w:t>adjustments are made when loading commercial vehicles</w:t>
            </w:r>
          </w:p>
        </w:tc>
      </w:tr>
      <w:tr w:rsidTr="00456000">
        <w:tblPrEx>
          <w:tblW w:w="9373"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64367D">
            <w:pPr>
              <w:pStyle w:val="BodyText"/>
              <w:rPr>
                <w:lang w:val="en-NZ"/>
              </w:rPr>
            </w:pPr>
            <w:r w:rsidRPr="0064367D">
              <w:rPr>
                <w:rStyle w:val="SpecialBold"/>
              </w:rPr>
              <w:t>Factors that can cause traffic delays and diversions may include:</w:t>
            </w:r>
          </w:p>
        </w:tc>
        <w:tc>
          <w:tcPr>
            <w:tcW w:w="6065" w:type="dxa"/>
            <w:tcBorders>
              <w:top w:val="nil"/>
              <w:left w:val="nil"/>
              <w:bottom w:val="nil"/>
              <w:right w:val="nil"/>
            </w:tcBorders>
            <w:tcMar>
              <w:top w:w="0" w:type="dxa"/>
              <w:left w:w="62" w:type="dxa"/>
              <w:bottom w:w="0" w:type="dxa"/>
              <w:right w:w="62" w:type="dxa"/>
            </w:tcMar>
          </w:tcPr>
          <w:p w:rsidR="00000000" w:rsidRPr="0064367D" w:rsidP="0064367D">
            <w:pPr>
              <w:pStyle w:val="ListBullet"/>
            </w:pPr>
            <w:r w:rsidRPr="0064367D">
              <w:t>traffic accidents</w:t>
            </w:r>
          </w:p>
          <w:p w:rsidR="00000000" w:rsidRPr="0064367D" w:rsidP="0064367D">
            <w:pPr>
              <w:pStyle w:val="ListBullet"/>
            </w:pPr>
            <w:r w:rsidRPr="0064367D">
              <w:t>flooded sections of road</w:t>
            </w:r>
          </w:p>
          <w:p w:rsidR="00000000" w:rsidRPr="0064367D" w:rsidP="0064367D">
            <w:pPr>
              <w:pStyle w:val="ListBullet"/>
            </w:pPr>
            <w:r w:rsidRPr="0064367D">
              <w:t>road damage</w:t>
            </w:r>
          </w:p>
          <w:p w:rsidR="00000000" w:rsidRPr="0064367D" w:rsidP="0064367D">
            <w:pPr>
              <w:pStyle w:val="ListBullet"/>
            </w:pPr>
            <w:r w:rsidRPr="0064367D">
              <w:t>bridge or tunnel damage</w:t>
            </w:r>
          </w:p>
          <w:p w:rsidR="00000000" w:rsidRPr="0064367D" w:rsidP="0064367D">
            <w:pPr>
              <w:pStyle w:val="ListBullet"/>
            </w:pPr>
            <w:r w:rsidRPr="0064367D">
              <w:t>road works</w:t>
            </w:r>
          </w:p>
          <w:p w:rsidR="00000000" w:rsidRPr="0064367D" w:rsidP="0064367D">
            <w:pPr>
              <w:pStyle w:val="ListBullet"/>
            </w:pPr>
            <w:r w:rsidRPr="0064367D">
              <w:t>building construction</w:t>
            </w:r>
          </w:p>
          <w:p w:rsidR="00000000" w:rsidRPr="0064367D" w:rsidP="0064367D">
            <w:pPr>
              <w:pStyle w:val="ListBullet"/>
            </w:pPr>
            <w:r w:rsidRPr="0064367D">
              <w:t xml:space="preserve">emergency situations, </w:t>
            </w:r>
            <w:r w:rsidRPr="0064367D">
              <w:t>such as bushfires</w:t>
            </w:r>
          </w:p>
          <w:p w:rsidR="00000000" w:rsidRPr="0064367D" w:rsidP="0064367D">
            <w:pPr>
              <w:pStyle w:val="ListBullet"/>
            </w:pPr>
            <w:r w:rsidRPr="0064367D">
              <w:t>livestock movement</w:t>
            </w:r>
          </w:p>
          <w:p w:rsidR="00000000" w:rsidRPr="0064367D" w:rsidP="0064367D">
            <w:pPr>
              <w:pStyle w:val="ListBullet"/>
            </w:pPr>
            <w:r w:rsidRPr="0064367D">
              <w:t>holiday traffic</w:t>
            </w:r>
          </w:p>
          <w:p w:rsidR="00000000" w:rsidP="0064367D">
            <w:pPr>
              <w:pStyle w:val="ListBullet"/>
              <w:rPr>
                <w:lang w:val="en-NZ"/>
              </w:rPr>
            </w:pPr>
            <w:r w:rsidRPr="0064367D">
              <w:t>road closures for utility works, such as electricity, water, sewerage, telecommunications and gas</w:t>
            </w:r>
          </w:p>
        </w:tc>
      </w:tr>
      <w:tr w:rsidTr="00456000">
        <w:tblPrEx>
          <w:tblW w:w="9373"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64367D">
            <w:pPr>
              <w:pStyle w:val="BodyText"/>
              <w:rPr>
                <w:lang w:val="en-NZ"/>
              </w:rPr>
            </w:pPr>
            <w:r w:rsidRPr="0064367D">
              <w:rPr>
                <w:rStyle w:val="SpecialBold"/>
              </w:rPr>
              <w:t>Depending on the type of organisation concerned and the local terminology used, workplace procedures may include:</w:t>
            </w:r>
          </w:p>
        </w:tc>
        <w:tc>
          <w:tcPr>
            <w:tcW w:w="6065" w:type="dxa"/>
            <w:tcBorders>
              <w:top w:val="nil"/>
              <w:left w:val="nil"/>
              <w:bottom w:val="nil"/>
              <w:right w:val="nil"/>
            </w:tcBorders>
            <w:tcMar>
              <w:top w:w="0" w:type="dxa"/>
              <w:left w:w="62" w:type="dxa"/>
              <w:bottom w:w="0" w:type="dxa"/>
              <w:right w:w="62" w:type="dxa"/>
            </w:tcMar>
          </w:tcPr>
          <w:p w:rsidR="00000000" w:rsidRPr="0064367D" w:rsidP="0064367D">
            <w:pPr>
              <w:pStyle w:val="ListBullet"/>
            </w:pPr>
            <w:r w:rsidRPr="0064367D">
              <w:t>company procedures</w:t>
            </w:r>
          </w:p>
          <w:p w:rsidR="00000000" w:rsidRPr="0064367D" w:rsidP="0064367D">
            <w:pPr>
              <w:pStyle w:val="ListBullet"/>
            </w:pPr>
            <w:r w:rsidRPr="0064367D">
              <w:t>enterprise procedures</w:t>
            </w:r>
          </w:p>
          <w:p w:rsidR="00000000" w:rsidRPr="0064367D" w:rsidP="0064367D">
            <w:pPr>
              <w:pStyle w:val="ListBullet"/>
            </w:pPr>
            <w:r w:rsidRPr="0064367D">
              <w:t>organisational procedures</w:t>
            </w:r>
          </w:p>
          <w:p w:rsidR="00000000" w:rsidP="0064367D">
            <w:pPr>
              <w:pStyle w:val="ListBullet"/>
              <w:rPr>
                <w:lang w:val="en-NZ"/>
              </w:rPr>
            </w:pPr>
            <w:r w:rsidRPr="0064367D">
              <w:t>established procedures</w:t>
            </w:r>
          </w:p>
        </w:tc>
      </w:tr>
      <w:tr w:rsidTr="00456000">
        <w:tblPrEx>
          <w:tblW w:w="9373"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64367D">
            <w:pPr>
              <w:pStyle w:val="BodyText"/>
              <w:rPr>
                <w:lang w:val="en-NZ"/>
              </w:rPr>
            </w:pPr>
            <w:r w:rsidRPr="0064367D">
              <w:rPr>
                <w:rStyle w:val="SpecialBold"/>
              </w:rPr>
              <w:t>Documentation and records may include:</w:t>
            </w:r>
          </w:p>
        </w:tc>
        <w:tc>
          <w:tcPr>
            <w:tcW w:w="6065" w:type="dxa"/>
            <w:tcBorders>
              <w:top w:val="nil"/>
              <w:left w:val="nil"/>
              <w:bottom w:val="nil"/>
              <w:right w:val="nil"/>
            </w:tcBorders>
            <w:tcMar>
              <w:top w:w="0" w:type="dxa"/>
              <w:left w:w="62" w:type="dxa"/>
              <w:bottom w:w="0" w:type="dxa"/>
              <w:right w:w="62" w:type="dxa"/>
            </w:tcMar>
          </w:tcPr>
          <w:p w:rsidR="00000000" w:rsidRPr="0064367D" w:rsidP="0064367D">
            <w:pPr>
              <w:pStyle w:val="ListBullet"/>
            </w:pPr>
            <w:r w:rsidRPr="0064367D">
              <w:t xml:space="preserve">state and </w:t>
            </w:r>
            <w:r w:rsidRPr="0064367D">
              <w:t>territory heavy vehicle driving licence or permit requirements</w:t>
            </w:r>
          </w:p>
          <w:p w:rsidR="00000000" w:rsidRPr="0064367D" w:rsidP="0064367D">
            <w:pPr>
              <w:pStyle w:val="ListBullet"/>
            </w:pPr>
            <w:r w:rsidRPr="0064367D">
              <w:t>state and territory road rules</w:t>
            </w:r>
          </w:p>
          <w:p w:rsidR="00000000" w:rsidRPr="0064367D" w:rsidP="0064367D">
            <w:pPr>
              <w:pStyle w:val="ListBullet"/>
            </w:pPr>
            <w:r w:rsidRPr="0064367D">
              <w:t>workplace driving instructions and procedures</w:t>
            </w:r>
          </w:p>
          <w:p w:rsidR="00000000" w:rsidRPr="0064367D" w:rsidP="0064367D">
            <w:pPr>
              <w:pStyle w:val="ListBullet"/>
            </w:pPr>
            <w:r w:rsidRPr="0064367D">
              <w:t>vehicle manufacturer’s instructions, specifications and recommended driving procedures, including pre-operational ch</w:t>
            </w:r>
            <w:r w:rsidRPr="0064367D">
              <w:t>ecks of vehicle</w:t>
            </w:r>
          </w:p>
          <w:p w:rsidR="00000000" w:rsidRPr="0064367D" w:rsidP="0064367D">
            <w:pPr>
              <w:pStyle w:val="ListBullet"/>
            </w:pPr>
            <w:r w:rsidRPr="0064367D">
              <w:t>emergency procedures</w:t>
            </w:r>
          </w:p>
          <w:p w:rsidR="00000000" w:rsidP="0064367D">
            <w:pPr>
              <w:pStyle w:val="ListBullet"/>
              <w:rPr>
                <w:lang w:val="en-NZ"/>
              </w:rPr>
            </w:pPr>
            <w:r w:rsidRPr="0064367D">
              <w:t>vehicle work diaries or record books, where required</w:t>
            </w:r>
          </w:p>
        </w:tc>
      </w:tr>
      <w:tr w:rsidTr="00456000">
        <w:tblPrEx>
          <w:tblW w:w="9373" w:type="dxa"/>
          <w:tblLayout w:type="fixed"/>
          <w:tblCellMar>
            <w:left w:w="62" w:type="dxa"/>
            <w:right w:w="62" w:type="dxa"/>
          </w:tblCellMar>
          <w:tblLook w:val="0000"/>
        </w:tblPrEx>
        <w:trPr>
          <w:trHeight w:val="57"/>
        </w:trPr>
        <w:tc>
          <w:tcPr>
            <w:tcW w:w="3308" w:type="dxa"/>
            <w:tcBorders>
              <w:top w:val="nil"/>
              <w:left w:val="nil"/>
              <w:bottom w:val="nil"/>
              <w:right w:val="nil"/>
            </w:tcBorders>
            <w:tcMar>
              <w:top w:w="0" w:type="dxa"/>
              <w:left w:w="62" w:type="dxa"/>
              <w:bottom w:w="0" w:type="dxa"/>
              <w:right w:w="62" w:type="dxa"/>
            </w:tcMar>
          </w:tcPr>
          <w:p w:rsidR="00000000" w:rsidP="0064367D">
            <w:pPr>
              <w:pStyle w:val="BodyText"/>
              <w:rPr>
                <w:lang w:val="en-NZ"/>
              </w:rPr>
            </w:pPr>
            <w:r w:rsidRPr="0064367D">
              <w:rPr>
                <w:rStyle w:val="SpecialBold"/>
              </w:rPr>
              <w:t>Applicable procedures and codes may include:</w:t>
            </w:r>
          </w:p>
        </w:tc>
        <w:tc>
          <w:tcPr>
            <w:tcW w:w="6065" w:type="dxa"/>
            <w:tcBorders>
              <w:top w:val="nil"/>
              <w:left w:val="nil"/>
              <w:bottom w:val="nil"/>
              <w:right w:val="nil"/>
            </w:tcBorders>
            <w:tcMar>
              <w:top w:w="0" w:type="dxa"/>
              <w:left w:w="62" w:type="dxa"/>
              <w:bottom w:w="0" w:type="dxa"/>
              <w:right w:w="62" w:type="dxa"/>
            </w:tcMar>
          </w:tcPr>
          <w:p w:rsidR="00000000" w:rsidRPr="0064367D" w:rsidP="0064367D">
            <w:pPr>
              <w:pStyle w:val="ListBullet"/>
            </w:pPr>
            <w:r w:rsidRPr="0064367D">
              <w:t>relevant state and territory:</w:t>
            </w:r>
          </w:p>
          <w:p w:rsidR="00000000" w:rsidRPr="0064367D" w:rsidP="0064367D">
            <w:pPr>
              <w:pStyle w:val="ListBullet2"/>
            </w:pPr>
            <w:r w:rsidRPr="0064367D">
              <w:t xml:space="preserve">roads and traffic authority driving regulations and licence or permit requirements pertaining to operating heavy vehicles on unsealed roads </w:t>
            </w:r>
          </w:p>
          <w:p w:rsidR="00000000" w:rsidRPr="0064367D" w:rsidP="0064367D">
            <w:pPr>
              <w:pStyle w:val="ListBullet2"/>
            </w:pPr>
            <w:r w:rsidRPr="0064367D">
              <w:t>road rules</w:t>
            </w:r>
          </w:p>
          <w:p w:rsidR="00000000" w:rsidRPr="0064367D" w:rsidP="0064367D">
            <w:pPr>
              <w:pStyle w:val="ListBullet2"/>
            </w:pPr>
            <w:r w:rsidRPr="0064367D">
              <w:t>OH&amp;S legislation</w:t>
            </w:r>
          </w:p>
          <w:p w:rsidR="00000000" w:rsidRPr="0064367D" w:rsidP="0064367D">
            <w:pPr>
              <w:pStyle w:val="ListBullet2"/>
            </w:pPr>
            <w:r w:rsidRPr="0064367D">
              <w:t>fatigue management regulations</w:t>
            </w:r>
          </w:p>
          <w:p w:rsidR="00000000" w:rsidRPr="0064367D" w:rsidP="0064367D">
            <w:pPr>
              <w:pStyle w:val="ListBullet2"/>
            </w:pPr>
            <w:r w:rsidRPr="0064367D">
              <w:t>environmental protection legislation</w:t>
            </w:r>
          </w:p>
        </w:tc>
      </w:tr>
    </w:tbl>
    <w:p w:rsidR="00000000" w:rsidRPr="0064367D" w:rsidP="0064367D">
      <w:pPr>
        <w:pStyle w:val="BodyText"/>
      </w:pPr>
    </w:p>
    <w:p w:rsidR="00000000" w:rsidRPr="0064367D" w:rsidP="0064367D">
      <w:pPr>
        <w:pStyle w:val="AllowPageBreak"/>
      </w:pPr>
    </w:p>
    <w:p w:rsidR="00000000" w:rsidRPr="0064367D" w:rsidP="0064367D">
      <w:pPr>
        <w:pStyle w:val="Heading1"/>
      </w:pPr>
      <w:bookmarkStart w:id="12" w:name="O_357216"/>
      <w:bookmarkEnd w:id="12"/>
      <w:r w:rsidRPr="0064367D">
        <w:t>Unit Sector(s)</w:t>
      </w:r>
    </w:p>
    <w:p w:rsidR="00000000" w:rsidRPr="0064367D" w:rsidP="0064367D">
      <w:pPr>
        <w:pStyle w:val="BodyText"/>
      </w:pPr>
      <w:r w:rsidRPr="0064367D">
        <w:t>Not applicable.</w:t>
      </w:r>
    </w:p>
    <w:p w:rsidR="00000000" w:rsidRPr="0064367D" w:rsidP="0064367D">
      <w:pPr>
        <w:pStyle w:val="AllowPageBreak"/>
      </w:pPr>
    </w:p>
    <w:p w:rsidR="00000000" w:rsidRPr="0064367D" w:rsidP="0064367D">
      <w:pPr>
        <w:pStyle w:val="Heading1"/>
      </w:pPr>
      <w:bookmarkStart w:id="13" w:name="O_357217"/>
      <w:bookmarkEnd w:id="13"/>
      <w:r w:rsidRPr="0064367D">
        <w:t xml:space="preserve">Competency Field </w:t>
      </w:r>
    </w:p>
    <w:tbl>
      <w:tblPr>
        <w:tblW w:w="0" w:type="auto"/>
        <w:tblLayout w:type="fixed"/>
        <w:tblCellMar>
          <w:left w:w="62" w:type="dxa"/>
          <w:right w:w="62" w:type="dxa"/>
        </w:tblCellMar>
        <w:tblLook w:val="0000"/>
      </w:tblPr>
      <w:tblGrid>
        <w:gridCol w:w="6867"/>
      </w:tblGrid>
      <w:tr w:rsidTr="0064367D">
        <w:tblPrEx>
          <w:tblW w:w="0" w:type="auto"/>
          <w:tblLayout w:type="fixed"/>
          <w:tblCellMar>
            <w:left w:w="62" w:type="dxa"/>
            <w:right w:w="62" w:type="dxa"/>
          </w:tblCellMar>
          <w:tblLook w:val="0000"/>
        </w:tblPrEx>
        <w:tc>
          <w:tcPr>
            <w:tcW w:w="6867" w:type="dxa"/>
            <w:tcBorders>
              <w:top w:val="nil"/>
              <w:left w:val="nil"/>
              <w:bottom w:val="nil"/>
              <w:right w:val="nil"/>
            </w:tcBorders>
            <w:tcMar>
              <w:top w:w="0" w:type="dxa"/>
              <w:left w:w="62" w:type="dxa"/>
              <w:bottom w:w="0" w:type="dxa"/>
              <w:right w:w="62" w:type="dxa"/>
            </w:tcMar>
          </w:tcPr>
          <w:p w:rsidR="00000000" w:rsidRPr="0064367D" w:rsidP="0064367D">
            <w:pPr>
              <w:pStyle w:val="BodyText"/>
            </w:pPr>
            <w:r w:rsidRPr="0064367D">
              <w:t>C – Vehicle Operation</w:t>
            </w:r>
          </w:p>
        </w:tc>
      </w:tr>
    </w:tbl>
    <w:p w:rsidR="00000000" w:rsidRPr="0064367D" w:rsidP="0064367D">
      <w:pPr>
        <w:pStyle w:val="BodyText"/>
      </w:pPr>
    </w:p>
    <w:p w:rsidR="00000000" w:rsidRPr="0064367D" w:rsidP="0064367D"/>
    <w:sectPr w:rsidSect="006436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6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6000" w:rsidP="004560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6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000" w:rsidP="006436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56000" w:rsidP="006436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56000" w:rsidP="006436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6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6000" w:rsidP="004560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6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000" w:rsidP="0064367D">
    <w:pPr>
      <w:pStyle w:val="Header"/>
      <w:framePr w:wrap="around"/>
    </w:pPr>
    <w:r>
      <w:fldChar w:fldCharType="begin"/>
    </w:r>
    <w:r>
      <w:instrText xml:space="preserve"> TITLE   \* MERGEFORMAT </w:instrText>
    </w:r>
    <w:r>
      <w:fldChar w:fldCharType="separate"/>
    </w:r>
    <w:r>
      <w:t>TLIC3064A Operate car carrier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6000" w:rsidP="006436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1E03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BC72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60C9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6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367D"/>
    <w:pPr>
      <w:spacing w:before="360" w:after="60"/>
      <w:outlineLvl w:val="0"/>
    </w:pPr>
    <w:rPr>
      <w:sz w:val="32"/>
    </w:rPr>
  </w:style>
  <w:style w:type="paragraph" w:styleId="Heading2">
    <w:name w:val="heading 2"/>
    <w:basedOn w:val="HeadingBase"/>
    <w:next w:val="BodyText"/>
    <w:link w:val="Heading2Char"/>
    <w:qFormat/>
    <w:rsid w:val="0064367D"/>
    <w:pPr>
      <w:keepLines/>
      <w:spacing w:before="240" w:after="120"/>
      <w:outlineLvl w:val="1"/>
    </w:pPr>
    <w:rPr>
      <w:sz w:val="28"/>
      <w:szCs w:val="40"/>
    </w:rPr>
  </w:style>
  <w:style w:type="paragraph" w:styleId="Heading3">
    <w:name w:val="heading 3"/>
    <w:basedOn w:val="HeadingBase"/>
    <w:next w:val="BodyText"/>
    <w:link w:val="Heading3Char"/>
    <w:qFormat/>
    <w:rsid w:val="0064367D"/>
    <w:pPr>
      <w:spacing w:before="180" w:after="120"/>
      <w:outlineLvl w:val="2"/>
    </w:pPr>
    <w:rPr>
      <w:spacing w:val="-10"/>
      <w:kern w:val="32"/>
    </w:rPr>
  </w:style>
  <w:style w:type="paragraph" w:styleId="Heading4">
    <w:name w:val="heading 4"/>
    <w:basedOn w:val="HeadingBase"/>
    <w:next w:val="BodyText"/>
    <w:link w:val="Heading4Char"/>
    <w:qFormat/>
    <w:rsid w:val="0064367D"/>
    <w:pPr>
      <w:spacing w:before="160" w:after="120"/>
      <w:outlineLvl w:val="3"/>
    </w:pPr>
    <w:rPr>
      <w:sz w:val="22"/>
    </w:rPr>
  </w:style>
  <w:style w:type="paragraph" w:styleId="Heading5">
    <w:name w:val="heading 5"/>
    <w:basedOn w:val="HeadingBase"/>
    <w:next w:val="Normal"/>
    <w:link w:val="Heading5Char"/>
    <w:qFormat/>
    <w:rsid w:val="0064367D"/>
    <w:pPr>
      <w:spacing w:before="80"/>
      <w:outlineLvl w:val="4"/>
    </w:pPr>
    <w:rPr>
      <w:color w:val="918585"/>
      <w:sz w:val="20"/>
    </w:rPr>
  </w:style>
  <w:style w:type="paragraph" w:styleId="Heading6">
    <w:name w:val="heading 6"/>
    <w:basedOn w:val="HeadingBase"/>
    <w:next w:val="Normal"/>
    <w:link w:val="Heading6Char"/>
    <w:qFormat/>
    <w:rsid w:val="0064367D"/>
    <w:pPr>
      <w:spacing w:before="60"/>
      <w:outlineLvl w:val="5"/>
    </w:pPr>
    <w:rPr>
      <w:color w:val="918585"/>
      <w:sz w:val="20"/>
    </w:rPr>
  </w:style>
  <w:style w:type="paragraph" w:styleId="Heading7">
    <w:name w:val="heading 7"/>
    <w:basedOn w:val="Normal"/>
    <w:next w:val="Normal"/>
    <w:link w:val="Heading7Char"/>
    <w:qFormat/>
    <w:rsid w:val="0064367D"/>
    <w:pPr>
      <w:ind w:left="720"/>
      <w:outlineLvl w:val="6"/>
    </w:pPr>
    <w:rPr>
      <w:i/>
    </w:rPr>
  </w:style>
  <w:style w:type="paragraph" w:styleId="Heading8">
    <w:name w:val="heading 8"/>
    <w:basedOn w:val="Normal"/>
    <w:next w:val="Normal"/>
    <w:link w:val="Heading8Char"/>
    <w:qFormat/>
    <w:rsid w:val="0064367D"/>
    <w:pPr>
      <w:ind w:left="720"/>
      <w:outlineLvl w:val="7"/>
    </w:pPr>
    <w:rPr>
      <w:i/>
    </w:rPr>
  </w:style>
  <w:style w:type="paragraph" w:styleId="Heading9">
    <w:name w:val="heading 9"/>
    <w:basedOn w:val="Normal"/>
    <w:next w:val="Normal"/>
    <w:link w:val="Heading9Char"/>
    <w:qFormat/>
    <w:rsid w:val="0064367D"/>
    <w:pPr>
      <w:ind w:left="720"/>
      <w:outlineLvl w:val="8"/>
    </w:pPr>
    <w:rPr>
      <w:i/>
    </w:rPr>
  </w:style>
  <w:style w:type="character" w:default="1" w:styleId="DefaultParagraphFont">
    <w:name w:val="Default Paragraph Font"/>
    <w:uiPriority w:val="1"/>
    <w:unhideWhenUsed/>
    <w:rsid w:val="006436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67D"/>
  </w:style>
  <w:style w:type="character" w:customStyle="1" w:styleId="Heading1Char">
    <w:name w:val="Heading 1 Char"/>
    <w:basedOn w:val="DefaultParagraphFont"/>
    <w:link w:val="Heading1"/>
    <w:rsid w:val="0064367D"/>
    <w:rPr>
      <w:rFonts w:ascii="Times New Roman" w:eastAsia="Times New Roman" w:hAnsi="Times New Roman" w:cs="Times New Roman"/>
      <w:b/>
      <w:sz w:val="32"/>
      <w:szCs w:val="20"/>
      <w:lang w:eastAsia="en-US"/>
    </w:rPr>
  </w:style>
  <w:style w:type="paragraph" w:styleId="BodyText">
    <w:name w:val="Body Text"/>
    <w:basedOn w:val="Normal"/>
    <w:link w:val="BodyTextChar"/>
    <w:rsid w:val="006436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367D"/>
    <w:rPr>
      <w:rFonts w:ascii="Times New Roman" w:eastAsia="Times New Roman" w:hAnsi="Times New Roman" w:cs="Times New Roman"/>
      <w:sz w:val="24"/>
      <w:lang w:val="en-US" w:eastAsia="en-US"/>
    </w:rPr>
  </w:style>
  <w:style w:type="paragraph" w:styleId="Footer">
    <w:name w:val="footer"/>
    <w:basedOn w:val="Normal"/>
    <w:link w:val="FooterChar"/>
    <w:rsid w:val="006436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67D"/>
    <w:rPr>
      <w:rFonts w:ascii="Times New Roman" w:eastAsia="Times New Roman" w:hAnsi="Times New Roman" w:cs="Times New Roman"/>
      <w:sz w:val="16"/>
      <w:lang w:val="en-US" w:eastAsia="en-US"/>
    </w:rPr>
  </w:style>
  <w:style w:type="paragraph" w:styleId="ListBullet">
    <w:name w:val="List Bullet"/>
    <w:basedOn w:val="List"/>
    <w:rsid w:val="0064367D"/>
    <w:pPr>
      <w:numPr>
        <w:numId w:val="13"/>
      </w:numPr>
      <w:tabs>
        <w:tab w:val="clear" w:pos="340"/>
      </w:tabs>
      <w:spacing w:before="40" w:after="40"/>
    </w:pPr>
  </w:style>
  <w:style w:type="character" w:customStyle="1" w:styleId="SpecialBold">
    <w:name w:val="Special Bold"/>
    <w:basedOn w:val="DefaultParagraphFont"/>
    <w:rsid w:val="0064367D"/>
    <w:rPr>
      <w:b/>
      <w:spacing w:val="0"/>
    </w:rPr>
  </w:style>
  <w:style w:type="paragraph" w:styleId="ListBullet2">
    <w:name w:val="List Bullet 2"/>
    <w:basedOn w:val="List2"/>
    <w:rsid w:val="0064367D"/>
    <w:pPr>
      <w:numPr>
        <w:numId w:val="14"/>
      </w:numPr>
      <w:tabs>
        <w:tab w:val="clear" w:pos="680"/>
      </w:tabs>
    </w:pPr>
  </w:style>
  <w:style w:type="paragraph" w:styleId="Header">
    <w:name w:val="header"/>
    <w:basedOn w:val="Normal"/>
    <w:link w:val="HeaderChar"/>
    <w:rsid w:val="006436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6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367D"/>
    <w:pPr>
      <w:spacing w:before="240" w:after="120"/>
      <w:outlineLvl w:val="0"/>
    </w:pPr>
    <w:rPr>
      <w:rFonts w:ascii="Times New Roman" w:hAnsi="Times New Roman"/>
      <w:b/>
      <w:sz w:val="28"/>
    </w:rPr>
  </w:style>
  <w:style w:type="paragraph" w:customStyle="1" w:styleId="AllowPageBreak">
    <w:name w:val="AllowPageBreak"/>
    <w:rsid w:val="006436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36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6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6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6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6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6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36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367D"/>
    <w:rPr>
      <w:rFonts w:ascii="Courier New" w:eastAsia="Times New Roman" w:hAnsi="Courier New" w:cs="Times New Roman"/>
      <w:i/>
      <w:szCs w:val="20"/>
      <w:lang w:val="en-US" w:eastAsia="en-US"/>
    </w:rPr>
  </w:style>
  <w:style w:type="paragraph" w:customStyle="1" w:styleId="HeadingBase">
    <w:name w:val="Heading Base"/>
    <w:rsid w:val="006436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67D"/>
    <w:pPr>
      <w:tabs>
        <w:tab w:val="right" w:leader="dot" w:pos="9072"/>
      </w:tabs>
      <w:ind w:left="567"/>
    </w:pPr>
    <w:rPr>
      <w:szCs w:val="22"/>
    </w:rPr>
  </w:style>
  <w:style w:type="paragraph" w:customStyle="1" w:styleId="TOCBase">
    <w:name w:val="TOC Base"/>
    <w:rsid w:val="006436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67D"/>
    <w:pPr>
      <w:tabs>
        <w:tab w:val="right" w:leader="dot" w:pos="9072"/>
      </w:tabs>
      <w:spacing w:before="40" w:after="40"/>
      <w:ind w:left="284"/>
    </w:pPr>
    <w:rPr>
      <w:rFonts w:ascii="Times New Roman" w:hAnsi="Times New Roman"/>
    </w:rPr>
  </w:style>
  <w:style w:type="paragraph" w:styleId="TOC1">
    <w:name w:val="toc 1"/>
    <w:basedOn w:val="TOCBase"/>
    <w:next w:val="Normal"/>
    <w:rsid w:val="006436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367D"/>
    <w:pPr>
      <w:spacing w:before="5040"/>
      <w:jc w:val="center"/>
    </w:pPr>
    <w:rPr>
      <w:sz w:val="48"/>
      <w:szCs w:val="72"/>
      <w:lang w:val="en-US"/>
    </w:rPr>
  </w:style>
  <w:style w:type="character" w:customStyle="1" w:styleId="TitleChar">
    <w:name w:val="Title Char"/>
    <w:basedOn w:val="DefaultParagraphFont"/>
    <w:link w:val="Title"/>
    <w:rsid w:val="006436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67D"/>
    <w:pPr>
      <w:tabs>
        <w:tab w:val="left" w:pos="3600"/>
        <w:tab w:val="left" w:pos="3958"/>
      </w:tabs>
    </w:pPr>
  </w:style>
  <w:style w:type="paragraph" w:styleId="List">
    <w:name w:val="List"/>
    <w:basedOn w:val="BodyText"/>
    <w:next w:val="BodyText"/>
    <w:rsid w:val="0064367D"/>
    <w:pPr>
      <w:tabs>
        <w:tab w:val="left" w:pos="340"/>
      </w:tabs>
      <w:spacing w:before="60" w:after="60"/>
      <w:ind w:left="340" w:hanging="340"/>
    </w:pPr>
  </w:style>
  <w:style w:type="paragraph" w:customStyle="1" w:styleId="Note">
    <w:name w:val="Note"/>
    <w:basedOn w:val="BodyText"/>
    <w:rsid w:val="006436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67D"/>
    <w:pPr>
      <w:framePr w:wrap="auto" w:hAnchor="text" w:y="6049"/>
    </w:pPr>
    <w:rPr>
      <w:color w:val="000000"/>
      <w:sz w:val="40"/>
    </w:rPr>
  </w:style>
  <w:style w:type="paragraph" w:customStyle="1" w:styleId="TOCTitle">
    <w:name w:val="TOCTitle"/>
    <w:basedOn w:val="Heading1"/>
    <w:rsid w:val="0064367D"/>
    <w:pPr>
      <w:spacing w:after="240"/>
      <w:jc w:val="center"/>
      <w:outlineLvl w:val="9"/>
    </w:pPr>
    <w:rPr>
      <w:caps/>
    </w:rPr>
  </w:style>
  <w:style w:type="paragraph" w:customStyle="1" w:styleId="Version">
    <w:name w:val="Version"/>
    <w:rsid w:val="006436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367D"/>
    <w:pPr>
      <w:keepNext w:val="0"/>
      <w:tabs>
        <w:tab w:val="right" w:pos="4176"/>
      </w:tabs>
      <w:ind w:left="198" w:hanging="198"/>
    </w:pPr>
    <w:rPr>
      <w:rFonts w:ascii="Garamond" w:hAnsi="Garamond"/>
    </w:rPr>
  </w:style>
  <w:style w:type="paragraph" w:styleId="IndexHeading">
    <w:name w:val="index heading"/>
    <w:basedOn w:val="Normal"/>
    <w:next w:val="Index1"/>
    <w:semiHidden/>
    <w:rsid w:val="0064367D"/>
    <w:pPr>
      <w:spacing w:before="120" w:after="120"/>
    </w:pPr>
    <w:rPr>
      <w:rFonts w:ascii="Arial" w:hAnsi="Arial"/>
      <w:b/>
      <w:color w:val="918585"/>
      <w:sz w:val="24"/>
    </w:rPr>
  </w:style>
  <w:style w:type="paragraph" w:customStyle="1" w:styleId="Chapter">
    <w:name w:val="Chapter"/>
    <w:basedOn w:val="Normal"/>
    <w:rsid w:val="0064367D"/>
    <w:pPr>
      <w:spacing w:before="240"/>
    </w:pPr>
    <w:rPr>
      <w:rFonts w:ascii="Times New Roman" w:hAnsi="Times New Roman"/>
      <w:smallCaps/>
      <w:spacing w:val="80"/>
      <w:sz w:val="28"/>
    </w:rPr>
  </w:style>
  <w:style w:type="paragraph" w:customStyle="1" w:styleId="InChapter">
    <w:name w:val="InChapter"/>
    <w:basedOn w:val="Heading3"/>
    <w:rsid w:val="0064367D"/>
    <w:pPr>
      <w:spacing w:after="240"/>
      <w:outlineLvl w:val="9"/>
    </w:pPr>
    <w:rPr>
      <w:noProof/>
    </w:rPr>
  </w:style>
  <w:style w:type="paragraph" w:styleId="Index2">
    <w:name w:val="index 2"/>
    <w:basedOn w:val="Normal"/>
    <w:next w:val="Normal"/>
    <w:semiHidden/>
    <w:rsid w:val="0064367D"/>
    <w:pPr>
      <w:tabs>
        <w:tab w:val="right" w:pos="4176"/>
      </w:tabs>
      <w:ind w:left="568" w:hanging="284"/>
    </w:pPr>
    <w:rPr>
      <w:rFonts w:ascii="Garamond" w:hAnsi="Garamond"/>
    </w:rPr>
  </w:style>
  <w:style w:type="paragraph" w:customStyle="1" w:styleId="Byline">
    <w:name w:val="Byline"/>
    <w:rsid w:val="006436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67D"/>
    <w:pPr>
      <w:tabs>
        <w:tab w:val="clear" w:pos="3600"/>
        <w:tab w:val="clear" w:pos="3958"/>
      </w:tabs>
      <w:jc w:val="right"/>
    </w:pPr>
  </w:style>
  <w:style w:type="character" w:styleId="Emphasis">
    <w:name w:val="Emphasis"/>
    <w:basedOn w:val="DefaultParagraphFont"/>
    <w:qFormat/>
    <w:rsid w:val="0064367D"/>
    <w:rPr>
      <w:i/>
    </w:rPr>
  </w:style>
  <w:style w:type="paragraph" w:styleId="Caption">
    <w:name w:val="caption"/>
    <w:basedOn w:val="BodyText"/>
    <w:next w:val="Normal"/>
    <w:qFormat/>
    <w:rsid w:val="0064367D"/>
    <w:pPr>
      <w:framePr w:w="2268" w:hSpace="181" w:vSpace="181" w:wrap="around" w:vAnchor="text" w:hAnchor="page" w:x="1135" w:y="285" w:anchorLock="1"/>
    </w:pPr>
    <w:rPr>
      <w:i/>
    </w:rPr>
  </w:style>
  <w:style w:type="paragraph" w:customStyle="1" w:styleId="MiniTOCTitle">
    <w:name w:val="MiniTOCTitle"/>
    <w:basedOn w:val="Heading4"/>
    <w:rsid w:val="0064367D"/>
    <w:pPr>
      <w:spacing w:before="240"/>
      <w:outlineLvl w:val="9"/>
    </w:pPr>
    <w:rPr>
      <w:noProof/>
      <w:sz w:val="24"/>
    </w:rPr>
  </w:style>
  <w:style w:type="paragraph" w:customStyle="1" w:styleId="MiniTOCItem">
    <w:name w:val="MiniTOCItem"/>
    <w:basedOn w:val="ListBullet"/>
    <w:rsid w:val="0064367D"/>
    <w:pPr>
      <w:numPr>
        <w:numId w:val="0"/>
      </w:numPr>
      <w:tabs>
        <w:tab w:val="right" w:leader="dot" w:pos="6521"/>
      </w:tabs>
      <w:spacing w:before="0" w:after="0"/>
    </w:pPr>
  </w:style>
  <w:style w:type="paragraph" w:customStyle="1" w:styleId="TOFTitle">
    <w:name w:val="TOFTitle"/>
    <w:basedOn w:val="TOCTitle"/>
    <w:rsid w:val="0064367D"/>
  </w:style>
  <w:style w:type="paragraph" w:styleId="TableofFigures">
    <w:name w:val="table of figures"/>
    <w:basedOn w:val="Normal"/>
    <w:next w:val="Normal"/>
    <w:semiHidden/>
    <w:rsid w:val="0064367D"/>
    <w:pPr>
      <w:tabs>
        <w:tab w:val="right" w:leader="dot" w:pos="9072"/>
      </w:tabs>
      <w:ind w:left="970" w:hanging="403"/>
    </w:pPr>
    <w:rPr>
      <w:rFonts w:ascii="Times New Roman" w:hAnsi="Times New Roman"/>
      <w:b/>
    </w:rPr>
  </w:style>
  <w:style w:type="paragraph" w:styleId="ListNumber">
    <w:name w:val="List Number"/>
    <w:basedOn w:val="List"/>
    <w:rsid w:val="0064367D"/>
    <w:pPr>
      <w:numPr>
        <w:numId w:val="11"/>
      </w:numPr>
    </w:pPr>
  </w:style>
  <w:style w:type="character" w:customStyle="1" w:styleId="WingdingSymbols">
    <w:name w:val="Wingding Symbols"/>
    <w:rsid w:val="0064367D"/>
    <w:rPr>
      <w:rFonts w:ascii="Wingdings" w:hAnsi="Wingdings"/>
    </w:rPr>
  </w:style>
  <w:style w:type="paragraph" w:customStyle="1" w:styleId="TableHeading">
    <w:name w:val="Table Heading"/>
    <w:basedOn w:val="HeadingBase"/>
    <w:rsid w:val="0064367D"/>
    <w:pPr>
      <w:keepLines/>
      <w:pBdr>
        <w:bottom w:val="single" w:sz="6" w:space="1" w:color="918585"/>
      </w:pBdr>
      <w:spacing w:before="240"/>
    </w:pPr>
  </w:style>
  <w:style w:type="character" w:customStyle="1" w:styleId="HotSpot">
    <w:name w:val="HotSpot"/>
    <w:rsid w:val="0064367D"/>
    <w:rPr>
      <w:color w:val="0033CC"/>
      <w:u w:val="none"/>
    </w:rPr>
  </w:style>
  <w:style w:type="paragraph" w:customStyle="1" w:styleId="BodyTextRight">
    <w:name w:val="Body Text Right"/>
    <w:basedOn w:val="BodyText"/>
    <w:rsid w:val="0064367D"/>
    <w:pPr>
      <w:spacing w:before="0" w:after="0"/>
      <w:jc w:val="right"/>
    </w:pPr>
  </w:style>
  <w:style w:type="paragraph" w:styleId="Index3">
    <w:name w:val="index 3"/>
    <w:basedOn w:val="ListNumber2"/>
    <w:next w:val="Normal"/>
    <w:semiHidden/>
    <w:rsid w:val="0064367D"/>
    <w:pPr>
      <w:numPr>
        <w:numId w:val="0"/>
      </w:numPr>
      <w:tabs>
        <w:tab w:val="right" w:leader="dot" w:pos="4176"/>
      </w:tabs>
    </w:pPr>
  </w:style>
  <w:style w:type="paragraph" w:styleId="ListNumber2">
    <w:name w:val="List Number 2"/>
    <w:basedOn w:val="List2"/>
    <w:rsid w:val="0064367D"/>
    <w:pPr>
      <w:numPr>
        <w:numId w:val="10"/>
      </w:numPr>
      <w:tabs>
        <w:tab w:val="clear" w:pos="1060"/>
      </w:tabs>
    </w:pPr>
  </w:style>
  <w:style w:type="paragraph" w:customStyle="1" w:styleId="MarginNote">
    <w:name w:val="Margin Note"/>
    <w:basedOn w:val="BodyText"/>
    <w:rsid w:val="006436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6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6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367D"/>
    <w:rPr>
      <w:sz w:val="32"/>
    </w:rPr>
  </w:style>
  <w:style w:type="paragraph" w:customStyle="1" w:styleId="HeadingProcedure">
    <w:name w:val="Heading Procedure"/>
    <w:basedOn w:val="HeadingBase"/>
    <w:next w:val="Normal"/>
    <w:rsid w:val="0064367D"/>
    <w:pPr>
      <w:tabs>
        <w:tab w:val="left" w:pos="0"/>
      </w:tabs>
      <w:spacing w:before="120" w:after="60"/>
    </w:pPr>
    <w:rPr>
      <w:i/>
      <w:color w:val="918585"/>
      <w:sz w:val="22"/>
    </w:rPr>
  </w:style>
  <w:style w:type="paragraph" w:customStyle="1" w:styleId="TableBodyText">
    <w:name w:val="Table Body Text"/>
    <w:basedOn w:val="BodyText"/>
    <w:rsid w:val="0064367D"/>
    <w:pPr>
      <w:spacing w:before="60" w:after="60"/>
    </w:pPr>
  </w:style>
  <w:style w:type="paragraph" w:styleId="ListContinue">
    <w:name w:val="List Continue"/>
    <w:basedOn w:val="List"/>
    <w:rsid w:val="0064367D"/>
    <w:pPr>
      <w:ind w:firstLine="0"/>
    </w:pPr>
  </w:style>
  <w:style w:type="paragraph" w:customStyle="1" w:styleId="ListNote">
    <w:name w:val="List Note"/>
    <w:basedOn w:val="List"/>
    <w:rsid w:val="0064367D"/>
    <w:pPr>
      <w:pBdr>
        <w:top w:val="single" w:sz="6" w:space="2" w:color="918585"/>
        <w:bottom w:val="single" w:sz="6" w:space="2" w:color="918585"/>
      </w:pBdr>
      <w:tabs>
        <w:tab w:val="left" w:pos="1021"/>
      </w:tabs>
      <w:ind w:firstLine="0"/>
    </w:pPr>
  </w:style>
  <w:style w:type="paragraph" w:customStyle="1" w:styleId="Warning">
    <w:name w:val="Warning"/>
    <w:basedOn w:val="BodyText"/>
    <w:rsid w:val="0064367D"/>
    <w:pPr>
      <w:shd w:val="clear" w:color="auto" w:fill="D9D9D9"/>
      <w:tabs>
        <w:tab w:val="left" w:pos="992"/>
      </w:tabs>
      <w:ind w:left="119" w:right="119"/>
    </w:pPr>
    <w:rPr>
      <w:sz w:val="20"/>
    </w:rPr>
  </w:style>
  <w:style w:type="paragraph" w:customStyle="1" w:styleId="MarginIcons">
    <w:name w:val="Margin Icons"/>
    <w:basedOn w:val="BodyText"/>
    <w:rsid w:val="006436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67D"/>
    <w:rPr>
      <w:rFonts w:ascii="Courier New" w:hAnsi="Courier New"/>
    </w:rPr>
  </w:style>
  <w:style w:type="paragraph" w:customStyle="1" w:styleId="NoteBullet">
    <w:name w:val="Note Bullet"/>
    <w:basedOn w:val="Note"/>
    <w:rsid w:val="0064367D"/>
    <w:pPr>
      <w:tabs>
        <w:tab w:val="clear" w:pos="680"/>
      </w:tabs>
      <w:spacing w:before="60" w:after="60"/>
    </w:pPr>
  </w:style>
  <w:style w:type="paragraph" w:customStyle="1" w:styleId="SubHeading2">
    <w:name w:val="SubHeading2"/>
    <w:basedOn w:val="HeadingBase"/>
    <w:rsid w:val="0064367D"/>
    <w:pPr>
      <w:spacing w:before="240" w:after="60"/>
    </w:pPr>
    <w:rPr>
      <w:sz w:val="20"/>
    </w:rPr>
  </w:style>
  <w:style w:type="paragraph" w:customStyle="1" w:styleId="SubHeading1">
    <w:name w:val="SubHeading1"/>
    <w:basedOn w:val="HeadingBase"/>
    <w:rsid w:val="0064367D"/>
    <w:pPr>
      <w:spacing w:before="240" w:after="60"/>
    </w:pPr>
    <w:rPr>
      <w:color w:val="918585"/>
      <w:sz w:val="22"/>
    </w:rPr>
  </w:style>
  <w:style w:type="paragraph" w:customStyle="1" w:styleId="SideHeading">
    <w:name w:val="Side Heading"/>
    <w:basedOn w:val="HeadingBase"/>
    <w:rsid w:val="006436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67D"/>
    <w:pPr>
      <w:numPr>
        <w:numId w:val="12"/>
      </w:numPr>
    </w:pPr>
  </w:style>
  <w:style w:type="paragraph" w:styleId="PlainText">
    <w:name w:val="Plain Text"/>
    <w:basedOn w:val="Normal"/>
    <w:link w:val="PlainTextChar"/>
    <w:rsid w:val="0064367D"/>
    <w:rPr>
      <w:sz w:val="20"/>
    </w:rPr>
  </w:style>
  <w:style w:type="character" w:customStyle="1" w:styleId="PlainTextChar">
    <w:name w:val="Plain Text Char"/>
    <w:basedOn w:val="DefaultParagraphFont"/>
    <w:link w:val="PlainText"/>
    <w:rsid w:val="006436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367D"/>
    <w:rPr>
      <w:b/>
      <w:smallCaps/>
    </w:rPr>
  </w:style>
  <w:style w:type="paragraph" w:customStyle="1" w:styleId="TableListNumber">
    <w:name w:val="Table List Number"/>
    <w:basedOn w:val="ListNumber"/>
    <w:rsid w:val="0064367D"/>
    <w:pPr>
      <w:numPr>
        <w:numId w:val="0"/>
      </w:numPr>
    </w:pPr>
  </w:style>
  <w:style w:type="paragraph" w:styleId="TOC4">
    <w:name w:val="toc 4"/>
    <w:basedOn w:val="TOCBase"/>
    <w:next w:val="Normal"/>
    <w:semiHidden/>
    <w:rsid w:val="0064367D"/>
    <w:pPr>
      <w:tabs>
        <w:tab w:val="right" w:leader="dot" w:pos="9071"/>
      </w:tabs>
      <w:ind w:left="1701"/>
    </w:pPr>
  </w:style>
  <w:style w:type="paragraph" w:customStyle="1" w:styleId="ListAlpha">
    <w:name w:val="List Alpha"/>
    <w:basedOn w:val="List"/>
    <w:rsid w:val="0064367D"/>
    <w:pPr>
      <w:numPr>
        <w:numId w:val="9"/>
      </w:numPr>
    </w:pPr>
  </w:style>
  <w:style w:type="paragraph" w:customStyle="1" w:styleId="ListAlpha2">
    <w:name w:val="List Alpha 2"/>
    <w:basedOn w:val="List2"/>
    <w:rsid w:val="0064367D"/>
    <w:pPr>
      <w:numPr>
        <w:numId w:val="8"/>
      </w:numPr>
    </w:pPr>
  </w:style>
  <w:style w:type="paragraph" w:styleId="List2">
    <w:name w:val="List 2"/>
    <w:basedOn w:val="BodyText"/>
    <w:rsid w:val="0064367D"/>
    <w:pPr>
      <w:tabs>
        <w:tab w:val="left" w:pos="680"/>
      </w:tabs>
      <w:spacing w:before="60" w:after="60"/>
      <w:ind w:left="680" w:hanging="340"/>
    </w:pPr>
  </w:style>
  <w:style w:type="paragraph" w:styleId="List3">
    <w:name w:val="List 3"/>
    <w:basedOn w:val="BodyText"/>
    <w:rsid w:val="0064367D"/>
    <w:pPr>
      <w:tabs>
        <w:tab w:val="left" w:pos="1021"/>
      </w:tabs>
      <w:spacing w:before="60" w:after="60"/>
      <w:ind w:left="1020" w:hanging="340"/>
    </w:pPr>
  </w:style>
  <w:style w:type="paragraph" w:styleId="List4">
    <w:name w:val="List 4"/>
    <w:basedOn w:val="BodyText"/>
    <w:rsid w:val="0064367D"/>
    <w:pPr>
      <w:tabs>
        <w:tab w:val="left" w:pos="1361"/>
      </w:tabs>
      <w:spacing w:before="60" w:after="60"/>
      <w:ind w:left="1361" w:hanging="340"/>
    </w:pPr>
  </w:style>
  <w:style w:type="paragraph" w:styleId="List5">
    <w:name w:val="List 5"/>
    <w:basedOn w:val="BodyText"/>
    <w:rsid w:val="0064367D"/>
    <w:pPr>
      <w:tabs>
        <w:tab w:val="left" w:pos="1701"/>
      </w:tabs>
      <w:spacing w:before="60" w:after="60"/>
      <w:ind w:left="1701" w:hanging="340"/>
    </w:pPr>
  </w:style>
  <w:style w:type="paragraph" w:styleId="ListBullet3">
    <w:name w:val="List Bullet 3"/>
    <w:basedOn w:val="List3"/>
    <w:rsid w:val="0064367D"/>
    <w:pPr>
      <w:numPr>
        <w:numId w:val="15"/>
      </w:numPr>
      <w:tabs>
        <w:tab w:val="clear" w:pos="1021"/>
      </w:tabs>
      <w:ind w:left="1037" w:hanging="357"/>
    </w:pPr>
  </w:style>
  <w:style w:type="paragraph" w:styleId="ListBullet4">
    <w:name w:val="List Bullet 4"/>
    <w:basedOn w:val="List4"/>
    <w:rsid w:val="0064367D"/>
    <w:pPr>
      <w:numPr>
        <w:numId w:val="3"/>
      </w:numPr>
    </w:pPr>
  </w:style>
  <w:style w:type="paragraph" w:styleId="ListBullet5">
    <w:name w:val="List Bullet 5"/>
    <w:basedOn w:val="List5"/>
    <w:rsid w:val="0064367D"/>
    <w:pPr>
      <w:numPr>
        <w:numId w:val="4"/>
      </w:numPr>
    </w:pPr>
  </w:style>
  <w:style w:type="paragraph" w:styleId="ListContinue2">
    <w:name w:val="List Continue 2"/>
    <w:basedOn w:val="List2"/>
    <w:rsid w:val="0064367D"/>
    <w:pPr>
      <w:ind w:firstLine="0"/>
    </w:pPr>
  </w:style>
  <w:style w:type="paragraph" w:styleId="ListContinue3">
    <w:name w:val="List Continue 3"/>
    <w:basedOn w:val="List3"/>
    <w:rsid w:val="0064367D"/>
    <w:pPr>
      <w:ind w:left="1021" w:firstLine="0"/>
    </w:pPr>
  </w:style>
  <w:style w:type="paragraph" w:styleId="ListContinue4">
    <w:name w:val="List Continue 4"/>
    <w:basedOn w:val="List4"/>
    <w:rsid w:val="0064367D"/>
    <w:pPr>
      <w:ind w:firstLine="0"/>
    </w:pPr>
  </w:style>
  <w:style w:type="paragraph" w:styleId="ListContinue5">
    <w:name w:val="List Continue 5"/>
    <w:basedOn w:val="List5"/>
    <w:rsid w:val="0064367D"/>
    <w:pPr>
      <w:ind w:firstLine="0"/>
    </w:pPr>
  </w:style>
  <w:style w:type="paragraph" w:styleId="ListNumber3">
    <w:name w:val="List Number 3"/>
    <w:basedOn w:val="List3"/>
    <w:rsid w:val="0064367D"/>
    <w:pPr>
      <w:numPr>
        <w:numId w:val="5"/>
      </w:numPr>
    </w:pPr>
  </w:style>
  <w:style w:type="paragraph" w:styleId="ListNumber4">
    <w:name w:val="List Number 4"/>
    <w:basedOn w:val="List4"/>
    <w:rsid w:val="0064367D"/>
    <w:pPr>
      <w:numPr>
        <w:numId w:val="6"/>
      </w:numPr>
    </w:pPr>
  </w:style>
  <w:style w:type="paragraph" w:styleId="ListNumber5">
    <w:name w:val="List Number 5"/>
    <w:basedOn w:val="List5"/>
    <w:rsid w:val="0064367D"/>
    <w:pPr>
      <w:numPr>
        <w:numId w:val="7"/>
      </w:numPr>
    </w:pPr>
  </w:style>
  <w:style w:type="paragraph" w:styleId="BlockText">
    <w:name w:val="Block Text"/>
    <w:basedOn w:val="Normal"/>
    <w:rsid w:val="0064367D"/>
    <w:pPr>
      <w:spacing w:after="120"/>
      <w:ind w:left="1440" w:right="1440"/>
    </w:pPr>
  </w:style>
  <w:style w:type="character" w:customStyle="1" w:styleId="Subscript">
    <w:name w:val="Subscript"/>
    <w:basedOn w:val="DefaultParagraphFont"/>
    <w:rsid w:val="0064367D"/>
    <w:rPr>
      <w:sz w:val="16"/>
      <w:vertAlign w:val="subscript"/>
    </w:rPr>
  </w:style>
  <w:style w:type="character" w:customStyle="1" w:styleId="Superscript">
    <w:name w:val="Superscript"/>
    <w:basedOn w:val="DefaultParagraphFont"/>
    <w:rsid w:val="0064367D"/>
    <w:rPr>
      <w:sz w:val="16"/>
      <w:vertAlign w:val="superscript"/>
    </w:rPr>
  </w:style>
  <w:style w:type="character" w:customStyle="1" w:styleId="Symbols">
    <w:name w:val="Symbols"/>
    <w:basedOn w:val="DefaultParagraphFont"/>
    <w:rsid w:val="0064367D"/>
    <w:rPr>
      <w:rFonts w:ascii="Symbol" w:hAnsi="Symbol"/>
    </w:rPr>
  </w:style>
  <w:style w:type="character" w:customStyle="1" w:styleId="MenuOptions">
    <w:name w:val="Menu Options"/>
    <w:basedOn w:val="DefaultParagraphFont"/>
    <w:rsid w:val="0064367D"/>
    <w:rPr>
      <w:rFonts w:ascii="Arial Narrow" w:hAnsi="Arial Narrow"/>
      <w:smallCaps/>
    </w:rPr>
  </w:style>
  <w:style w:type="character" w:customStyle="1" w:styleId="Buttons">
    <w:name w:val="Buttons"/>
    <w:basedOn w:val="DefaultParagraphFont"/>
    <w:rsid w:val="0064367D"/>
    <w:rPr>
      <w:b/>
    </w:rPr>
  </w:style>
  <w:style w:type="character" w:customStyle="1" w:styleId="Underlined">
    <w:name w:val="Underlined"/>
    <w:basedOn w:val="DefaultParagraphFont"/>
    <w:rsid w:val="0064367D"/>
    <w:rPr>
      <w:u w:val="single"/>
    </w:rPr>
  </w:style>
  <w:style w:type="paragraph" w:customStyle="1" w:styleId="TableBodyTextRight">
    <w:name w:val="Table Body Text Right"/>
    <w:basedOn w:val="TableBodyText"/>
    <w:rsid w:val="0064367D"/>
    <w:pPr>
      <w:widowControl w:val="0"/>
      <w:autoSpaceDE w:val="0"/>
      <w:autoSpaceDN w:val="0"/>
      <w:adjustRightInd w:val="0"/>
      <w:jc w:val="right"/>
    </w:pPr>
    <w:rPr>
      <w:rFonts w:cs="Arial"/>
      <w:szCs w:val="18"/>
    </w:rPr>
  </w:style>
  <w:style w:type="paragraph" w:customStyle="1" w:styleId="CopyrightText">
    <w:name w:val="Copyright Text"/>
    <w:basedOn w:val="BodyText"/>
    <w:rsid w:val="0064367D"/>
    <w:rPr>
      <w:sz w:val="18"/>
    </w:rPr>
  </w:style>
  <w:style w:type="paragraph" w:customStyle="1" w:styleId="BodySmallRight">
    <w:name w:val="Body Small Right"/>
    <w:basedOn w:val="BodyTextRight"/>
    <w:rsid w:val="0064367D"/>
    <w:rPr>
      <w:sz w:val="18"/>
      <w:szCs w:val="18"/>
    </w:rPr>
  </w:style>
  <w:style w:type="paragraph" w:customStyle="1" w:styleId="MarginEdition">
    <w:name w:val="Margin Edition"/>
    <w:basedOn w:val="MarginNote"/>
    <w:rsid w:val="0064367D"/>
    <w:pPr>
      <w:spacing w:before="0" w:after="0"/>
    </w:pPr>
    <w:rPr>
      <w:rFonts w:ascii="Times New Roman" w:hAnsi="Times New Roman"/>
      <w:color w:val="999999"/>
    </w:rPr>
  </w:style>
  <w:style w:type="paragraph" w:customStyle="1" w:styleId="Spacer">
    <w:name w:val="Spacer"/>
    <w:basedOn w:val="Normal"/>
    <w:rsid w:val="0064367D"/>
    <w:rPr>
      <w:sz w:val="2"/>
      <w:szCs w:val="2"/>
    </w:rPr>
  </w:style>
  <w:style w:type="character" w:customStyle="1" w:styleId="Small">
    <w:name w:val="Small"/>
    <w:basedOn w:val="DefaultParagraphFont"/>
    <w:rsid w:val="0064367D"/>
    <w:rPr>
      <w:sz w:val="16"/>
    </w:rPr>
  </w:style>
  <w:style w:type="paragraph" w:customStyle="1" w:styleId="WideTable">
    <w:name w:val="Wide Table"/>
    <w:basedOn w:val="Normal"/>
    <w:rsid w:val="0064367D"/>
    <w:pPr>
      <w:ind w:left="-1418"/>
    </w:pPr>
    <w:rPr>
      <w:sz w:val="2"/>
      <w:szCs w:val="2"/>
    </w:rPr>
  </w:style>
  <w:style w:type="character" w:styleId="PageNumber">
    <w:name w:val="page number"/>
    <w:basedOn w:val="DefaultParagraphFont"/>
    <w:rsid w:val="0064367D"/>
  </w:style>
  <w:style w:type="paragraph" w:styleId="Quote">
    <w:name w:val="Quote"/>
    <w:basedOn w:val="Heading1"/>
    <w:link w:val="QuoteChar"/>
    <w:qFormat/>
    <w:rsid w:val="0064367D"/>
    <w:rPr>
      <w:b w:val="0"/>
      <w:sz w:val="72"/>
      <w:szCs w:val="72"/>
      <w:lang w:val="en-NZ"/>
    </w:rPr>
  </w:style>
  <w:style w:type="character" w:customStyle="1" w:styleId="QuoteChar">
    <w:name w:val="Quote Char"/>
    <w:basedOn w:val="DefaultParagraphFont"/>
    <w:link w:val="Quote"/>
    <w:rsid w:val="006436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67D"/>
    <w:pPr>
      <w:pageBreakBefore/>
    </w:pPr>
  </w:style>
  <w:style w:type="paragraph" w:customStyle="1" w:styleId="Border">
    <w:name w:val="Border"/>
    <w:basedOn w:val="Normal"/>
    <w:qFormat/>
    <w:rsid w:val="006436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67D"/>
    <w:rPr>
      <w:b/>
      <w:bCs/>
      <w:i/>
      <w:iCs/>
      <w:color w:val="auto"/>
    </w:rPr>
  </w:style>
  <w:style w:type="paragraph" w:styleId="IntenseQuote">
    <w:name w:val="Intense Quote"/>
    <w:basedOn w:val="Normal"/>
    <w:next w:val="Normal"/>
    <w:link w:val="IntenseQuoteChar"/>
    <w:uiPriority w:val="30"/>
    <w:qFormat/>
    <w:rsid w:val="006436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6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367D"/>
    <w:rPr>
      <w:smallCaps/>
      <w:color w:val="auto"/>
      <w:u w:val="single"/>
    </w:rPr>
  </w:style>
  <w:style w:type="character" w:styleId="IntenseReference">
    <w:name w:val="Intense Reference"/>
    <w:basedOn w:val="DefaultParagraphFont"/>
    <w:uiPriority w:val="32"/>
    <w:qFormat/>
    <w:rsid w:val="0064367D"/>
    <w:rPr>
      <w:b/>
      <w:bCs/>
      <w:smallCaps/>
      <w:color w:val="auto"/>
      <w:spacing w:val="5"/>
      <w:u w:val="single"/>
    </w:rPr>
  </w:style>
  <w:style w:type="paragraph" w:customStyle="1" w:styleId="2ColumnHeading">
    <w:name w:val="2Column Heading"/>
    <w:basedOn w:val="BodyText"/>
    <w:qFormat/>
    <w:rsid w:val="0064367D"/>
    <w:pPr>
      <w:spacing w:after="60"/>
      <w:ind w:left="-2268"/>
    </w:pPr>
    <w:rPr>
      <w:b/>
    </w:rPr>
  </w:style>
  <w:style w:type="paragraph" w:customStyle="1" w:styleId="Heading1TOC">
    <w:name w:val="Heading1 TOC"/>
    <w:basedOn w:val="Normal"/>
    <w:qFormat/>
    <w:rsid w:val="0064367D"/>
    <w:pPr>
      <w:spacing w:before="240" w:after="120"/>
    </w:pPr>
    <w:rPr>
      <w:rFonts w:ascii="Times New Roman" w:hAnsi="Times New Roman"/>
      <w:b/>
      <w:sz w:val="32"/>
    </w:rPr>
  </w:style>
  <w:style w:type="paragraph" w:customStyle="1" w:styleId="Heading2TOC">
    <w:name w:val="Heading2 TOC"/>
    <w:basedOn w:val="Normal"/>
    <w:qFormat/>
    <w:rsid w:val="0064367D"/>
    <w:pPr>
      <w:spacing w:before="240" w:after="60"/>
    </w:pPr>
    <w:rPr>
      <w:rFonts w:ascii="Times New Roman" w:hAnsi="Times New Roman"/>
      <w:b/>
      <w:sz w:val="28"/>
    </w:rPr>
  </w:style>
  <w:style w:type="character" w:customStyle="1" w:styleId="Underline">
    <w:name w:val="Underline"/>
    <w:basedOn w:val="DefaultParagraphFont"/>
    <w:qFormat/>
    <w:rsid w:val="0064367D"/>
    <w:rPr>
      <w:u w:val="single"/>
    </w:rPr>
  </w:style>
  <w:style w:type="character" w:customStyle="1" w:styleId="BoldandItalics">
    <w:name w:val="Bold and Italics"/>
    <w:qFormat/>
    <w:rsid w:val="0064367D"/>
    <w:rPr>
      <w:b/>
      <w:i/>
      <w:u w:val="none"/>
    </w:rPr>
  </w:style>
  <w:style w:type="paragraph" w:styleId="BalloonText">
    <w:name w:val="Balloon Text"/>
    <w:basedOn w:val="Normal"/>
    <w:link w:val="BalloonTextChar"/>
    <w:rsid w:val="0064367D"/>
    <w:rPr>
      <w:rFonts w:ascii="Tahoma" w:hAnsi="Tahoma" w:cs="Tahoma"/>
      <w:sz w:val="16"/>
      <w:szCs w:val="16"/>
    </w:rPr>
  </w:style>
  <w:style w:type="character" w:customStyle="1" w:styleId="BalloonTextChar">
    <w:name w:val="Balloon Text Char"/>
    <w:basedOn w:val="DefaultParagraphFont"/>
    <w:link w:val="BalloonText"/>
    <w:rsid w:val="006436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36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36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1377</Words>
  <Characters>8675</Characters>
  <Application>Microsoft Office Word</Application>
  <DocSecurity>0</DocSecurity>
  <Lines>275</Lines>
  <Paragraphs>171</Paragraphs>
  <ScaleCrop>false</ScaleCrop>
  <Company>Author-it Software Corporation Ltd.</Company>
  <LinksUpToDate>false</LinksUpToDate>
  <CharactersWithSpaces>9993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TLIC3064A Operate car carrier vehicle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2012-05-27T03:37:00Z</dcterms:created>
  <dcterms:modified xsi:type="dcterms:W3CDTF">2012-05-27T03:37:00Z</dcterms:modified>
</cp:coreProperties>
</file>