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5F82" w:rsidP="009D5F82">
      <w:pPr>
        <w:pStyle w:val="Title"/>
      </w:pPr>
      <w:bookmarkStart w:id="0" w:name="_GoBack"/>
      <w:bookmarkEnd w:id="0"/>
      <w:r>
        <w:fldChar w:fldCharType="begin"/>
      </w:r>
      <w:r>
        <w:instrText xml:space="preserve"> TITLE   \* MERGEFORMAT </w:instrText>
      </w:r>
      <w:r>
        <w:fldChar w:fldCharType="separate"/>
      </w:r>
      <w:r>
        <w:t>TLIC3052A Assist with shunting, coupling and uncoupling electric passenger trains</w:t>
      </w:r>
      <w:r>
        <w:fldChar w:fldCharType="end"/>
      </w:r>
    </w:p>
    <w:p w:rsidR="009D5F82" w:rsidP="009D5F82">
      <w:pPr>
        <w:pStyle w:val="Version"/>
        <w:sectPr w:rsidSect="00AF07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078E" w:rsidP="00AF078E">
      <w:pPr>
        <w:pStyle w:val="SuperHeading"/>
      </w:pPr>
      <w:r w:rsidRPr="00AF078E">
        <w:t>TLIC3052A Assist with shunting, coupling and uncoupling electric passenger trains</w:t>
      </w:r>
    </w:p>
    <w:p w:rsidR="00000000" w:rsidRPr="00AF078E" w:rsidP="00AF078E">
      <w:pPr>
        <w:pStyle w:val="Heading1"/>
      </w:pPr>
      <w:bookmarkStart w:id="1" w:name="O_274033"/>
      <w:bookmarkEnd w:id="1"/>
      <w:r w:rsidRPr="00AF078E">
        <w:t>Modification History</w:t>
      </w:r>
    </w:p>
    <w:p w:rsidR="00000000" w:rsidRPr="00AF078E" w:rsidP="00AF078E">
      <w:pPr>
        <w:pStyle w:val="BodyText"/>
      </w:pPr>
      <w:r w:rsidRPr="00AF078E">
        <w:t>Not Applicable</w:t>
      </w:r>
    </w:p>
    <w:p w:rsidR="00000000" w:rsidRPr="00AF078E" w:rsidP="00AF078E">
      <w:pPr>
        <w:pStyle w:val="AllowPageBreak"/>
      </w:pPr>
    </w:p>
    <w:p w:rsidR="00000000" w:rsidRPr="00AF078E" w:rsidP="00AF078E">
      <w:pPr>
        <w:pStyle w:val="Heading1"/>
      </w:pPr>
      <w:bookmarkStart w:id="2" w:name="O_223206"/>
      <w:bookmarkEnd w:id="2"/>
      <w:r w:rsidRPr="00AF078E">
        <w:t>Unit Descriptor</w:t>
      </w:r>
    </w:p>
    <w:tbl>
      <w:tblPr>
        <w:tblW w:w="9640" w:type="dxa"/>
        <w:tblLayout w:type="fixed"/>
        <w:tblCellMar>
          <w:left w:w="62" w:type="dxa"/>
          <w:right w:w="62" w:type="dxa"/>
        </w:tblCellMar>
        <w:tblLook w:val="0000"/>
      </w:tblPr>
      <w:tblGrid>
        <w:gridCol w:w="2978"/>
        <w:gridCol w:w="6662"/>
      </w:tblGrid>
      <w:tr w:rsidTr="009D5F8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F078E">
            <w:pPr>
              <w:pStyle w:val="BodyText"/>
              <w:rPr>
                <w:lang w:val="en-NZ"/>
              </w:rPr>
            </w:pPr>
            <w:r w:rsidRPr="00AF078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AF078E" w:rsidP="00AF078E">
            <w:pPr>
              <w:pStyle w:val="BodyText"/>
            </w:pPr>
            <w:r w:rsidRPr="00AF078E">
              <w:t>This unit involves the skills and knowledge required to assist a train driver to shunt, couple and uncouple an electric passenger train to operational requirements in accordance with safeworking and regulatory requirements and workplace pr</w:t>
            </w:r>
            <w:r w:rsidRPr="00AF078E">
              <w:t>ocedures. This includes assisting with planning and preparing for shunting operations, shunting the train, coupling and uncoupling the train, and using a coupling adaptor. Licensing or certification requirements are not applicable to this unit.</w:t>
            </w:r>
          </w:p>
        </w:tc>
      </w:tr>
    </w:tbl>
    <w:p w:rsidR="009D5F82" w:rsidP="00AF078E">
      <w:pPr>
        <w:pStyle w:val="BodyText"/>
      </w:pPr>
    </w:p>
    <w:p w:rsidR="009D5F82" w:rsidP="00AF078E">
      <w:pPr>
        <w:pStyle w:val="BodyText"/>
      </w:pPr>
    </w:p>
    <w:p w:rsidR="00000000" w:rsidRPr="00AF078E" w:rsidP="00AF078E">
      <w:pPr>
        <w:pStyle w:val="Heading1"/>
      </w:pPr>
      <w:bookmarkStart w:id="3" w:name="O_223208"/>
      <w:bookmarkEnd w:id="3"/>
      <w:r w:rsidRPr="00AF078E">
        <w:t>Application of the Unit</w:t>
      </w:r>
    </w:p>
    <w:tbl>
      <w:tblPr>
        <w:tblW w:w="9640" w:type="dxa"/>
        <w:tblLayout w:type="fixed"/>
        <w:tblCellMar>
          <w:left w:w="62" w:type="dxa"/>
          <w:right w:w="62" w:type="dxa"/>
        </w:tblCellMar>
        <w:tblLook w:val="0000"/>
      </w:tblPr>
      <w:tblGrid>
        <w:gridCol w:w="2978"/>
        <w:gridCol w:w="6662"/>
      </w:tblGrid>
      <w:tr w:rsidTr="009D5F8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F078E">
            <w:pPr>
              <w:pStyle w:val="BodyText"/>
              <w:rPr>
                <w:lang w:val="en-NZ"/>
              </w:rPr>
            </w:pPr>
            <w:r w:rsidRPr="00AF078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F078E" w:rsidP="00AF078E">
            <w:pPr>
              <w:pStyle w:val="BodyText"/>
            </w:pPr>
            <w:r w:rsidRPr="00AF078E">
              <w:t>Persons achieving competence in this unit will need to fulfil the applicable legislated rail safety requirements including state and territory acts and regulations together with any nationally</w:t>
            </w:r>
            <w:r w:rsidRPr="00AF078E">
              <w:t xml:space="preserve"> approved compliance codes and/or guidelines.</w:t>
            </w:r>
          </w:p>
          <w:p w:rsidR="00000000" w:rsidRPr="00AF078E" w:rsidP="00AF078E">
            <w:pPr>
              <w:pStyle w:val="BodyText"/>
            </w:pPr>
            <w:r w:rsidRPr="00AF078E">
              <w:t>Work is performed with minimal supervision, generally within a team environment. It involves the application of routine operational principles and procedures to shunting, coupling and uncoupling electric passen</w:t>
            </w:r>
            <w:r w:rsidRPr="00AF078E">
              <w:t>ger trains to operational requirements as part of workplace activities across a variety of operational contexts within the Australian rail system.</w:t>
            </w:r>
          </w:p>
        </w:tc>
      </w:tr>
    </w:tbl>
    <w:p w:rsidR="009D5F82" w:rsidP="00AF078E">
      <w:pPr>
        <w:pStyle w:val="BodyText"/>
      </w:pPr>
    </w:p>
    <w:p w:rsidR="009D5F82" w:rsidP="00AF078E">
      <w:pPr>
        <w:pStyle w:val="BodyText"/>
      </w:pPr>
    </w:p>
    <w:p w:rsidR="00000000" w:rsidRPr="00AF078E" w:rsidP="00AF078E">
      <w:pPr>
        <w:pStyle w:val="Heading1"/>
      </w:pPr>
      <w:bookmarkStart w:id="4" w:name="O_282293"/>
      <w:bookmarkEnd w:id="4"/>
      <w:r w:rsidRPr="00AF078E">
        <w:t>Licensing/Regulatory Information</w:t>
      </w:r>
    </w:p>
    <w:p w:rsidR="00000000" w:rsidRPr="00AF078E" w:rsidP="00AF078E">
      <w:pPr>
        <w:pStyle w:val="BodyText"/>
      </w:pPr>
      <w:r w:rsidRPr="00AF078E">
        <w:t>Refer to Unit Descriptor</w:t>
      </w:r>
    </w:p>
    <w:p w:rsidR="00000000" w:rsidRPr="00AF078E" w:rsidP="00AF078E">
      <w:pPr>
        <w:pStyle w:val="AllowPageBreak"/>
      </w:pPr>
    </w:p>
    <w:p w:rsidR="00000000" w:rsidRPr="00AF078E" w:rsidP="00AF078E">
      <w:pPr>
        <w:pStyle w:val="Heading1"/>
      </w:pPr>
      <w:bookmarkStart w:id="5" w:name="O_284743"/>
      <w:bookmarkEnd w:id="5"/>
      <w:r w:rsidRPr="00AF078E">
        <w:t>Pre-Requisites</w:t>
      </w:r>
    </w:p>
    <w:p w:rsidR="00000000" w:rsidRPr="00AF078E" w:rsidP="00AF078E">
      <w:pPr>
        <w:pStyle w:val="BodyText"/>
      </w:pPr>
      <w:r w:rsidRPr="00AF078E">
        <w:t>Not Applicable</w:t>
      </w:r>
    </w:p>
    <w:p w:rsidR="00000000" w:rsidRPr="00AF078E" w:rsidP="00AF078E">
      <w:pPr>
        <w:pStyle w:val="AllowPageBreak"/>
      </w:pPr>
    </w:p>
    <w:p w:rsidR="00000000" w:rsidRPr="00AF078E" w:rsidP="00AF078E">
      <w:pPr>
        <w:pStyle w:val="Heading1"/>
      </w:pPr>
      <w:bookmarkStart w:id="6" w:name="O_223207"/>
      <w:bookmarkEnd w:id="6"/>
      <w:r w:rsidRPr="00AF078E">
        <w:t>Employability Skills Information</w:t>
      </w:r>
    </w:p>
    <w:tbl>
      <w:tblPr>
        <w:tblW w:w="9640" w:type="dxa"/>
        <w:tblLayout w:type="fixed"/>
        <w:tblCellMar>
          <w:left w:w="62" w:type="dxa"/>
          <w:right w:w="62" w:type="dxa"/>
        </w:tblCellMar>
        <w:tblLook w:val="0000"/>
      </w:tblPr>
      <w:tblGrid>
        <w:gridCol w:w="2978"/>
        <w:gridCol w:w="6662"/>
      </w:tblGrid>
      <w:tr w:rsidTr="009D5F8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F078E">
            <w:pPr>
              <w:pStyle w:val="BodyText"/>
              <w:rPr>
                <w:lang w:val="en-NZ"/>
              </w:rPr>
            </w:pPr>
            <w:r w:rsidRPr="00AF078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F078E" w:rsidP="00AF078E">
            <w:pPr>
              <w:pStyle w:val="BodyText"/>
            </w:pPr>
            <w:r w:rsidRPr="00AF078E">
              <w:t>This unit contains employability skills.</w:t>
            </w:r>
          </w:p>
        </w:tc>
      </w:tr>
    </w:tbl>
    <w:p w:rsidR="009D5F82" w:rsidP="00AF078E">
      <w:pPr>
        <w:pStyle w:val="BodyText"/>
      </w:pPr>
    </w:p>
    <w:p w:rsidR="009D5F82" w:rsidP="00AF078E">
      <w:pPr>
        <w:pStyle w:val="BodyText"/>
      </w:pPr>
    </w:p>
    <w:p w:rsidR="00000000" w:rsidRPr="00AF078E" w:rsidP="00AF078E">
      <w:pPr>
        <w:pStyle w:val="Heading1"/>
      </w:pPr>
      <w:bookmarkStart w:id="7" w:name="O_292079"/>
      <w:bookmarkEnd w:id="7"/>
      <w:r w:rsidRPr="00AF078E">
        <w:t>Elements and Performance Criteria Pre-Content</w:t>
      </w:r>
    </w:p>
    <w:tbl>
      <w:tblPr>
        <w:tblW w:w="9640" w:type="dxa"/>
        <w:tblLayout w:type="fixed"/>
        <w:tblCellMar>
          <w:left w:w="62" w:type="dxa"/>
          <w:right w:w="62" w:type="dxa"/>
        </w:tblCellMar>
        <w:tblLook w:val="0000"/>
      </w:tblPr>
      <w:tblGrid>
        <w:gridCol w:w="2978"/>
        <w:gridCol w:w="6662"/>
      </w:tblGrid>
      <w:tr w:rsidTr="009D5F8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F078E">
            <w:pPr>
              <w:pStyle w:val="BodyText"/>
              <w:rPr>
                <w:lang w:val="en-NZ"/>
              </w:rPr>
            </w:pPr>
            <w:r w:rsidRPr="00AF078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AF078E" w:rsidP="00AF078E">
            <w:pPr>
              <w:pStyle w:val="BodyText"/>
            </w:pPr>
            <w:r w:rsidRPr="00AF078E">
              <w:t>Performance criteria describe the required performance needed to demonstrate achievement of the element. Assessment of performance is to be consistent with the evidence guide.</w:t>
            </w:r>
          </w:p>
        </w:tc>
      </w:tr>
    </w:tbl>
    <w:p w:rsidR="00000000" w:rsidRPr="00AF078E" w:rsidP="00AF078E">
      <w:pPr>
        <w:pStyle w:val="BodyText"/>
      </w:pPr>
    </w:p>
    <w:p w:rsidR="00000000" w:rsidRPr="00AF078E" w:rsidP="00AF078E">
      <w:pPr>
        <w:pStyle w:val="AllowPageBreak"/>
      </w:pPr>
    </w:p>
    <w:p w:rsidR="00000000" w:rsidRPr="00AF078E" w:rsidP="00AF078E">
      <w:pPr>
        <w:pStyle w:val="Heading1"/>
      </w:pPr>
      <w:bookmarkStart w:id="8" w:name="O_238747"/>
      <w:bookmarkEnd w:id="8"/>
      <w:r w:rsidRPr="00AF078E">
        <w:t>Elements and Performance Criteria</w:t>
      </w:r>
    </w:p>
    <w:tbl>
      <w:tblPr>
        <w:tblW w:w="9640" w:type="dxa"/>
        <w:tblLayout w:type="fixed"/>
        <w:tblCellMar>
          <w:left w:w="62" w:type="dxa"/>
          <w:right w:w="62" w:type="dxa"/>
        </w:tblCellMar>
        <w:tblLook w:val="0000"/>
      </w:tblPr>
      <w:tblGrid>
        <w:gridCol w:w="2978"/>
        <w:gridCol w:w="6662"/>
      </w:tblGrid>
      <w:tr w:rsidTr="009D5F8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AF078E" w:rsidP="00AF078E">
            <w:pPr>
              <w:pStyle w:val="List"/>
            </w:pPr>
            <w:r w:rsidRPr="00AF078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F078E">
            <w:pPr>
              <w:pStyle w:val="List"/>
              <w:rPr>
                <w:lang w:val="en-NZ"/>
              </w:rPr>
            </w:pPr>
            <w:r w:rsidRPr="00AF078E">
              <w:rPr>
                <w:rStyle w:val="SpecialBold"/>
              </w:rPr>
              <w:t>PERFORMANCE CRITERIA</w:t>
            </w:r>
          </w:p>
        </w:tc>
      </w:tr>
      <w:tr w:rsidTr="009D5F8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F078E">
            <w:pPr>
              <w:pStyle w:val="List"/>
              <w:rPr>
                <w:lang w:val="en-NZ"/>
              </w:rPr>
            </w:pPr>
            <w:r w:rsidRPr="00AF078E">
              <w:rPr>
                <w:rStyle w:val="SpecialBold"/>
              </w:rPr>
              <w:t>1</w:t>
            </w:r>
            <w:r w:rsidRPr="00AF078E">
              <w:tab/>
            </w:r>
            <w:r w:rsidRPr="00AF078E">
              <w:rPr>
                <w:rStyle w:val="SpecialBold"/>
              </w:rPr>
              <w:t>Plan and prepare for shunting operation</w:t>
            </w:r>
          </w:p>
        </w:tc>
        <w:tc>
          <w:tcPr>
            <w:tcW w:w="6662" w:type="dxa"/>
            <w:tcBorders>
              <w:top w:val="nil"/>
              <w:left w:val="nil"/>
              <w:bottom w:val="nil"/>
              <w:right w:val="nil"/>
            </w:tcBorders>
            <w:tcMar>
              <w:top w:w="0" w:type="dxa"/>
              <w:left w:w="62" w:type="dxa"/>
              <w:bottom w:w="0" w:type="dxa"/>
              <w:right w:w="62" w:type="dxa"/>
            </w:tcMar>
          </w:tcPr>
          <w:p w:rsidR="00000000" w:rsidRPr="00AF078E" w:rsidP="00AF078E">
            <w:pPr>
              <w:pStyle w:val="List"/>
            </w:pPr>
            <w:r w:rsidRPr="00AF078E">
              <w:t>1.1</w:t>
            </w:r>
            <w:r w:rsidRPr="00AF078E">
              <w:tab/>
              <w:t>Shunting requirements are confirmed through workplace documents and/or relevant personnel</w:t>
            </w:r>
          </w:p>
          <w:p w:rsidR="00000000" w:rsidRPr="00AF078E" w:rsidP="00AF078E">
            <w:pPr>
              <w:pStyle w:val="List"/>
            </w:pPr>
            <w:r w:rsidRPr="00AF078E">
              <w:t>1.2</w:t>
            </w:r>
            <w:r w:rsidRPr="00AF078E">
              <w:tab/>
            </w:r>
            <w:r w:rsidRPr="00AF078E">
              <w:t>Local safety requirements are identified and performed according to workplace procedures</w:t>
            </w:r>
          </w:p>
          <w:p w:rsidR="00000000" w:rsidP="00AF078E">
            <w:pPr>
              <w:pStyle w:val="List"/>
              <w:rPr>
                <w:lang w:val="en-NZ"/>
              </w:rPr>
            </w:pPr>
            <w:r w:rsidRPr="00AF078E">
              <w:t>1.3</w:t>
            </w:r>
            <w:r w:rsidRPr="00AF078E">
              <w:tab/>
              <w:t>Relevant OH&amp;S requirements are followed to prevent injury and damage</w:t>
            </w:r>
          </w:p>
        </w:tc>
      </w:tr>
      <w:tr w:rsidTr="009D5F8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F078E">
            <w:pPr>
              <w:pStyle w:val="List"/>
              <w:rPr>
                <w:lang w:val="en-NZ"/>
              </w:rPr>
            </w:pPr>
            <w:r w:rsidRPr="00AF078E">
              <w:rPr>
                <w:rStyle w:val="SpecialBold"/>
              </w:rPr>
              <w:t>2</w:t>
            </w:r>
            <w:r w:rsidRPr="00AF078E">
              <w:tab/>
            </w:r>
            <w:r w:rsidRPr="00AF078E">
              <w:rPr>
                <w:rStyle w:val="SpecialBold"/>
              </w:rPr>
              <w:t>Assist with shunting of trains</w:t>
            </w:r>
          </w:p>
        </w:tc>
        <w:tc>
          <w:tcPr>
            <w:tcW w:w="6662" w:type="dxa"/>
            <w:tcBorders>
              <w:top w:val="nil"/>
              <w:left w:val="nil"/>
              <w:bottom w:val="nil"/>
              <w:right w:val="nil"/>
            </w:tcBorders>
            <w:tcMar>
              <w:top w:w="0" w:type="dxa"/>
              <w:left w:w="62" w:type="dxa"/>
              <w:bottom w:w="0" w:type="dxa"/>
              <w:right w:w="62" w:type="dxa"/>
            </w:tcMar>
          </w:tcPr>
          <w:p w:rsidR="00000000" w:rsidRPr="00AF078E" w:rsidP="00AF078E">
            <w:pPr>
              <w:pStyle w:val="List"/>
            </w:pPr>
            <w:r w:rsidRPr="00AF078E">
              <w:t>2.1</w:t>
            </w:r>
            <w:r w:rsidRPr="00AF078E">
              <w:tab/>
              <w:t>Where required, points, levers, and/or switches are oper</w:t>
            </w:r>
            <w:r w:rsidRPr="00AF078E">
              <w:t>ated in accordance with workplace requirements</w:t>
            </w:r>
          </w:p>
          <w:p w:rsidR="00000000" w:rsidRPr="00AF078E" w:rsidP="00AF078E">
            <w:pPr>
              <w:pStyle w:val="List"/>
            </w:pPr>
            <w:r w:rsidRPr="00AF078E">
              <w:t>2.2</w:t>
            </w:r>
            <w:r w:rsidRPr="00AF078E">
              <w:tab/>
              <w:t>Audible signals, hand signals and other line of sight communications are used to assist the control of train movements</w:t>
            </w:r>
          </w:p>
          <w:p w:rsidR="00000000" w:rsidRPr="00AF078E" w:rsidP="00AF078E">
            <w:pPr>
              <w:pStyle w:val="List"/>
            </w:pPr>
            <w:r w:rsidRPr="00AF078E">
              <w:t>2.3</w:t>
            </w:r>
            <w:r w:rsidRPr="00AF078E">
              <w:tab/>
              <w:t>Hand, light and radio shunting commands used are responded to in accordance with w</w:t>
            </w:r>
            <w:r w:rsidRPr="00AF078E">
              <w:t>orkplace requirements</w:t>
            </w:r>
          </w:p>
          <w:p w:rsidR="00000000" w:rsidP="00AF078E">
            <w:pPr>
              <w:pStyle w:val="List"/>
              <w:rPr>
                <w:lang w:val="en-NZ"/>
              </w:rPr>
            </w:pPr>
            <w:r w:rsidRPr="00AF078E">
              <w:t>2.4</w:t>
            </w:r>
            <w:r w:rsidRPr="00AF078E">
              <w:tab/>
              <w:t>Pre-movement inspection/tests are carried out prior to moving trains</w:t>
            </w:r>
          </w:p>
        </w:tc>
      </w:tr>
      <w:tr w:rsidTr="009D5F8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F078E">
            <w:pPr>
              <w:pStyle w:val="List"/>
              <w:rPr>
                <w:lang w:val="en-NZ"/>
              </w:rPr>
            </w:pPr>
            <w:r w:rsidRPr="00AF078E">
              <w:rPr>
                <w:rStyle w:val="SpecialBold"/>
              </w:rPr>
              <w:t>3</w:t>
            </w:r>
            <w:r w:rsidRPr="00AF078E">
              <w:tab/>
            </w:r>
            <w:r w:rsidRPr="00AF078E">
              <w:rPr>
                <w:rStyle w:val="SpecialBold"/>
              </w:rPr>
              <w:t>Assist with coupling of trains</w:t>
            </w:r>
          </w:p>
        </w:tc>
        <w:tc>
          <w:tcPr>
            <w:tcW w:w="6662" w:type="dxa"/>
            <w:tcBorders>
              <w:top w:val="nil"/>
              <w:left w:val="nil"/>
              <w:bottom w:val="nil"/>
              <w:right w:val="nil"/>
            </w:tcBorders>
            <w:tcMar>
              <w:top w:w="0" w:type="dxa"/>
              <w:left w:w="62" w:type="dxa"/>
              <w:bottom w:w="0" w:type="dxa"/>
              <w:right w:w="62" w:type="dxa"/>
            </w:tcMar>
          </w:tcPr>
          <w:p w:rsidR="00000000" w:rsidRPr="00AF078E" w:rsidP="00AF078E">
            <w:pPr>
              <w:pStyle w:val="List"/>
            </w:pPr>
            <w:r w:rsidRPr="00AF078E">
              <w:t>3.1</w:t>
            </w:r>
            <w:r w:rsidRPr="00AF078E">
              <w:tab/>
              <w:t>Type of connections required are identified prior to coupling</w:t>
            </w:r>
          </w:p>
          <w:p w:rsidR="00000000" w:rsidRPr="00AF078E" w:rsidP="00AF078E">
            <w:pPr>
              <w:pStyle w:val="List"/>
            </w:pPr>
            <w:r w:rsidRPr="00AF078E">
              <w:t>3.2</w:t>
            </w:r>
            <w:r w:rsidRPr="00AF078E">
              <w:tab/>
              <w:t>When trains to be coupled are positioned according to ope</w:t>
            </w:r>
            <w:r w:rsidRPr="00AF078E">
              <w:t>rating procedures and workplace requirements, ensure couplers are aligned and in the appropriate position for type of connection required</w:t>
            </w:r>
          </w:p>
          <w:p w:rsidR="00000000" w:rsidRPr="00AF078E" w:rsidP="00AF078E">
            <w:pPr>
              <w:pStyle w:val="List"/>
            </w:pPr>
            <w:r w:rsidRPr="00AF078E">
              <w:t>3.3</w:t>
            </w:r>
            <w:r w:rsidRPr="00AF078E">
              <w:tab/>
              <w:t>Ensure all safety requirements are met prior to coupling trains</w:t>
            </w:r>
          </w:p>
          <w:p w:rsidR="00000000" w:rsidP="00AF078E">
            <w:pPr>
              <w:pStyle w:val="List"/>
              <w:rPr>
                <w:lang w:val="en-NZ"/>
              </w:rPr>
            </w:pPr>
            <w:r w:rsidRPr="00AF078E">
              <w:t>3.4</w:t>
            </w:r>
            <w:r w:rsidRPr="00AF078E">
              <w:tab/>
              <w:t>After trains are coupled, post-coupling inspec</w:t>
            </w:r>
            <w:r w:rsidRPr="00AF078E">
              <w:t>tion/tests are carried out according to operating procedures and workplace requirements</w:t>
            </w:r>
          </w:p>
        </w:tc>
      </w:tr>
      <w:tr w:rsidTr="009D5F8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F078E">
            <w:pPr>
              <w:pStyle w:val="List"/>
              <w:rPr>
                <w:lang w:val="en-NZ"/>
              </w:rPr>
            </w:pPr>
            <w:r w:rsidRPr="00AF078E">
              <w:rPr>
                <w:rStyle w:val="SpecialBold"/>
              </w:rPr>
              <w:t>4</w:t>
            </w:r>
            <w:r w:rsidRPr="00AF078E">
              <w:tab/>
            </w:r>
            <w:r w:rsidRPr="00AF078E">
              <w:rPr>
                <w:rStyle w:val="SpecialBold"/>
              </w:rPr>
              <w:t>Assist with uncoupling of trains</w:t>
            </w:r>
          </w:p>
        </w:tc>
        <w:tc>
          <w:tcPr>
            <w:tcW w:w="6662" w:type="dxa"/>
            <w:tcBorders>
              <w:top w:val="nil"/>
              <w:left w:val="nil"/>
              <w:bottom w:val="nil"/>
              <w:right w:val="nil"/>
            </w:tcBorders>
            <w:tcMar>
              <w:top w:w="0" w:type="dxa"/>
              <w:left w:w="62" w:type="dxa"/>
              <w:bottom w:w="0" w:type="dxa"/>
              <w:right w:w="62" w:type="dxa"/>
            </w:tcMar>
          </w:tcPr>
          <w:p w:rsidR="00000000" w:rsidRPr="00AF078E" w:rsidP="00AF078E">
            <w:pPr>
              <w:pStyle w:val="List"/>
            </w:pPr>
            <w:r w:rsidRPr="00AF078E">
              <w:t>4.1</w:t>
            </w:r>
            <w:r w:rsidRPr="00AF078E">
              <w:tab/>
              <w:t>Train to be uncoupled is identified and checks are made to ensure all safety requirements are met prior to uncoupling</w:t>
            </w:r>
          </w:p>
          <w:p w:rsidR="00000000" w:rsidRPr="00AF078E" w:rsidP="00AF078E">
            <w:pPr>
              <w:pStyle w:val="List"/>
            </w:pPr>
            <w:r w:rsidRPr="00AF078E">
              <w:t>4.2</w:t>
            </w:r>
            <w:r w:rsidRPr="00AF078E">
              <w:tab/>
            </w:r>
            <w:r w:rsidRPr="00AF078E">
              <w:t>Train is uncoupled according to operating procedures and workplace requirements</w:t>
            </w:r>
          </w:p>
          <w:p w:rsidR="00000000" w:rsidP="00AF078E">
            <w:pPr>
              <w:pStyle w:val="List"/>
              <w:rPr>
                <w:lang w:val="en-NZ"/>
              </w:rPr>
            </w:pPr>
            <w:r w:rsidRPr="00AF078E">
              <w:t>4.3</w:t>
            </w:r>
            <w:r w:rsidRPr="00AF078E">
              <w:tab/>
              <w:t>Post-uncoupling inspection/tests are carried out according to operating procedures and workplace requirements</w:t>
            </w:r>
          </w:p>
        </w:tc>
      </w:tr>
      <w:tr w:rsidTr="009D5F8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F078E">
            <w:pPr>
              <w:pStyle w:val="List"/>
              <w:rPr>
                <w:lang w:val="en-NZ"/>
              </w:rPr>
            </w:pPr>
            <w:r w:rsidRPr="00AF078E">
              <w:rPr>
                <w:rStyle w:val="SpecialBold"/>
              </w:rPr>
              <w:t>5</w:t>
            </w:r>
            <w:r w:rsidRPr="00AF078E">
              <w:tab/>
            </w:r>
            <w:r w:rsidRPr="00AF078E">
              <w:rPr>
                <w:rStyle w:val="SpecialBold"/>
              </w:rPr>
              <w:t>Use coupling adaptor</w:t>
            </w:r>
          </w:p>
        </w:tc>
        <w:tc>
          <w:tcPr>
            <w:tcW w:w="6662" w:type="dxa"/>
            <w:tcBorders>
              <w:top w:val="nil"/>
              <w:left w:val="nil"/>
              <w:bottom w:val="nil"/>
              <w:right w:val="nil"/>
            </w:tcBorders>
            <w:tcMar>
              <w:top w:w="0" w:type="dxa"/>
              <w:left w:w="62" w:type="dxa"/>
              <w:bottom w:w="0" w:type="dxa"/>
              <w:right w:w="62" w:type="dxa"/>
            </w:tcMar>
          </w:tcPr>
          <w:p w:rsidR="00000000" w:rsidRPr="00AF078E" w:rsidP="00AF078E">
            <w:pPr>
              <w:pStyle w:val="List"/>
            </w:pPr>
            <w:r w:rsidRPr="00AF078E">
              <w:t>5.1</w:t>
            </w:r>
            <w:r w:rsidRPr="00AF078E">
              <w:tab/>
              <w:t xml:space="preserve">Situations requiring the use of a </w:t>
            </w:r>
            <w:r w:rsidRPr="00AF078E">
              <w:t>coupling adaptor are identified as per workplace procedures</w:t>
            </w:r>
          </w:p>
          <w:p w:rsidR="00000000" w:rsidRPr="00AF078E" w:rsidP="00AF078E">
            <w:pPr>
              <w:pStyle w:val="List"/>
            </w:pPr>
            <w:r w:rsidRPr="00AF078E">
              <w:t>5.2</w:t>
            </w:r>
            <w:r w:rsidRPr="00AF078E">
              <w:tab/>
              <w:t>Coupling adaptor is accessed and transported to required location for use</w:t>
            </w:r>
          </w:p>
          <w:p w:rsidR="00000000" w:rsidRPr="00AF078E" w:rsidP="00AF078E">
            <w:pPr>
              <w:pStyle w:val="List"/>
            </w:pPr>
            <w:r w:rsidRPr="00AF078E">
              <w:t>5.3</w:t>
            </w:r>
            <w:r w:rsidRPr="00AF078E">
              <w:tab/>
              <w:t>Ensure all safety requirements are met prior to fitting coupling adaptor</w:t>
            </w:r>
          </w:p>
          <w:p w:rsidR="00000000" w:rsidRPr="00AF078E" w:rsidP="00AF078E">
            <w:pPr>
              <w:pStyle w:val="List"/>
            </w:pPr>
            <w:r w:rsidRPr="00AF078E">
              <w:t>5.4</w:t>
            </w:r>
            <w:r w:rsidRPr="00AF078E">
              <w:tab/>
              <w:t>Coupling adaptor is attached to one o</w:t>
            </w:r>
            <w:r w:rsidRPr="00AF078E">
              <w:t>f the trains prior to coupling according to workplace procedures</w:t>
            </w:r>
          </w:p>
          <w:p w:rsidR="00000000" w:rsidRPr="00AF078E" w:rsidP="00AF078E">
            <w:pPr>
              <w:pStyle w:val="List"/>
            </w:pPr>
            <w:r w:rsidRPr="00AF078E">
              <w:t>5.5</w:t>
            </w:r>
            <w:r w:rsidRPr="00AF078E">
              <w:tab/>
              <w:t>Trains are coupled in accordance with workplace procedures and coupling adaptor is secured in place</w:t>
            </w:r>
          </w:p>
          <w:p w:rsidR="00000000" w:rsidRPr="00AF078E" w:rsidP="00AF078E">
            <w:pPr>
              <w:pStyle w:val="List"/>
            </w:pPr>
            <w:r w:rsidRPr="00AF078E">
              <w:t>5.6</w:t>
            </w:r>
            <w:r w:rsidRPr="00AF078E">
              <w:tab/>
              <w:t>Post-coupling inspection/tests and/or procedures are carried out according to opera</w:t>
            </w:r>
            <w:r w:rsidRPr="00AF078E">
              <w:t>ting procedures and workplace requirements</w:t>
            </w:r>
          </w:p>
        </w:tc>
      </w:tr>
    </w:tbl>
    <w:p w:rsidR="009D5F82" w:rsidP="00AF078E">
      <w:pPr>
        <w:pStyle w:val="BodyText"/>
      </w:pPr>
    </w:p>
    <w:p w:rsidR="009D5F82" w:rsidP="00AF078E">
      <w:pPr>
        <w:pStyle w:val="BodyText"/>
      </w:pPr>
    </w:p>
    <w:p w:rsidR="00000000" w:rsidRPr="00AF078E" w:rsidP="00AF078E">
      <w:pPr>
        <w:pStyle w:val="Heading1"/>
      </w:pPr>
      <w:bookmarkStart w:id="9" w:name="O_262538"/>
      <w:bookmarkEnd w:id="9"/>
      <w:r w:rsidRPr="00AF078E">
        <w:t>Required Skills and Knowledge</w:t>
      </w:r>
    </w:p>
    <w:tbl>
      <w:tblPr>
        <w:tblW w:w="9640" w:type="dxa"/>
        <w:tblLayout w:type="fixed"/>
        <w:tblCellMar>
          <w:left w:w="62" w:type="dxa"/>
          <w:right w:w="62" w:type="dxa"/>
        </w:tblCellMar>
        <w:tblLook w:val="0000"/>
      </w:tblPr>
      <w:tblGrid>
        <w:gridCol w:w="9640"/>
      </w:tblGrid>
      <w:tr w:rsidTr="009D5F8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F078E">
            <w:pPr>
              <w:pStyle w:val="BodyText"/>
              <w:rPr>
                <w:lang w:val="en-NZ"/>
              </w:rPr>
            </w:pPr>
            <w:r w:rsidRPr="00AF078E">
              <w:rPr>
                <w:rStyle w:val="SpecialBold"/>
              </w:rPr>
              <w:t>REQUIRED KNOWLEDGE AND SKILLS</w:t>
            </w:r>
          </w:p>
        </w:tc>
      </w:tr>
      <w:tr w:rsidTr="009D5F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078E">
            <w:pPr>
              <w:pStyle w:val="BodyText"/>
              <w:rPr>
                <w:lang w:val="en-NZ"/>
              </w:rPr>
            </w:pPr>
            <w:r w:rsidRPr="00AF078E">
              <w:t>This describes the essential knowledge and skills and their level required for this unit.</w:t>
            </w:r>
          </w:p>
        </w:tc>
      </w:tr>
      <w:tr w:rsidTr="009D5F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078E">
            <w:pPr>
              <w:pStyle w:val="BodyText"/>
              <w:rPr>
                <w:lang w:val="en-NZ"/>
              </w:rPr>
            </w:pPr>
            <w:r w:rsidRPr="00AF078E">
              <w:rPr>
                <w:rStyle w:val="SpecialBold"/>
              </w:rPr>
              <w:t>Required knowledge</w:t>
            </w:r>
            <w:r w:rsidRPr="00AF078E">
              <w:t>:</w:t>
            </w:r>
          </w:p>
        </w:tc>
      </w:tr>
      <w:tr w:rsidTr="009D5F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078E">
            <w:pPr>
              <w:pStyle w:val="ListBullet"/>
              <w:rPr>
                <w:lang w:val="en-NZ"/>
              </w:rPr>
            </w:pPr>
            <w:r w:rsidRPr="00AF078E">
              <w:t>Legislated rail safety requirements including acts and regulations from the applicable state together with any nationally approved compliance codes and/or guidelines</w:t>
            </w:r>
          </w:p>
        </w:tc>
      </w:tr>
      <w:tr w:rsidTr="009D5F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078E">
            <w:pPr>
              <w:pStyle w:val="ListBullet"/>
              <w:rPr>
                <w:lang w:val="en-NZ"/>
              </w:rPr>
            </w:pPr>
            <w:r w:rsidRPr="00AF078E">
              <w:t>Relevant OH&amp;S and environmental procedures and regulations including codes of practice fo</w:t>
            </w:r>
            <w:r w:rsidRPr="00AF078E">
              <w:t>r manual handling</w:t>
            </w:r>
          </w:p>
        </w:tc>
      </w:tr>
      <w:tr w:rsidTr="009D5F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078E">
            <w:pPr>
              <w:pStyle w:val="ListBullet"/>
              <w:rPr>
                <w:lang w:val="en-NZ"/>
              </w:rPr>
            </w:pPr>
            <w:r w:rsidRPr="00AF078E">
              <w:t>Shunting procedures and requirements</w:t>
            </w:r>
          </w:p>
        </w:tc>
      </w:tr>
      <w:tr w:rsidTr="009D5F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078E">
            <w:pPr>
              <w:pStyle w:val="ListBullet"/>
              <w:rPr>
                <w:lang w:val="en-NZ"/>
              </w:rPr>
            </w:pPr>
            <w:r w:rsidRPr="00AF078E">
              <w:t>Coupling systems, their components and their operation</w:t>
            </w:r>
          </w:p>
        </w:tc>
      </w:tr>
      <w:tr w:rsidTr="009D5F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078E">
            <w:pPr>
              <w:pStyle w:val="ListBullet"/>
              <w:rPr>
                <w:lang w:val="en-NZ"/>
              </w:rPr>
            </w:pPr>
            <w:r w:rsidRPr="00AF078E">
              <w:t>Types of couplers and their purpose</w:t>
            </w:r>
          </w:p>
        </w:tc>
      </w:tr>
      <w:tr w:rsidTr="009D5F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078E">
            <w:pPr>
              <w:pStyle w:val="ListBullet"/>
              <w:rPr>
                <w:lang w:val="en-NZ"/>
              </w:rPr>
            </w:pPr>
            <w:r w:rsidRPr="00AF078E">
              <w:t>Types of coupling adaptors and their purpose</w:t>
            </w:r>
          </w:p>
        </w:tc>
      </w:tr>
      <w:tr w:rsidTr="009D5F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078E">
            <w:pPr>
              <w:pStyle w:val="ListBullet"/>
              <w:rPr>
                <w:lang w:val="en-NZ"/>
              </w:rPr>
            </w:pPr>
            <w:r w:rsidRPr="00AF078E">
              <w:t>Diagnostic techniques relating to shunting, coupling and uncoupling electric passenger trains</w:t>
            </w:r>
          </w:p>
        </w:tc>
      </w:tr>
      <w:tr w:rsidTr="009D5F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078E">
            <w:pPr>
              <w:pStyle w:val="ListBullet"/>
              <w:rPr>
                <w:lang w:val="en-NZ"/>
              </w:rPr>
            </w:pPr>
            <w:r w:rsidRPr="00AF078E">
              <w:t>Communication protocols</w:t>
            </w:r>
          </w:p>
        </w:tc>
      </w:tr>
      <w:tr w:rsidTr="009D5F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F078E" w:rsidP="00AF078E">
            <w:pPr>
              <w:pStyle w:val="ListBullet"/>
            </w:pPr>
            <w:r w:rsidRPr="00AF078E">
              <w:t>Procedures to be followed in the event of an emergency</w:t>
            </w:r>
          </w:p>
        </w:tc>
      </w:tr>
    </w:tbl>
    <w:p w:rsidR="00000000" w:rsidRPr="00AF078E" w:rsidP="00AF078E">
      <w:pPr>
        <w:pStyle w:val="BodyText"/>
      </w:pPr>
    </w:p>
    <w:tbl>
      <w:tblPr>
        <w:tblW w:w="9640" w:type="dxa"/>
        <w:tblLayout w:type="fixed"/>
        <w:tblCellMar>
          <w:left w:w="62" w:type="dxa"/>
          <w:right w:w="62" w:type="dxa"/>
        </w:tblCellMar>
        <w:tblLook w:val="0000"/>
      </w:tblPr>
      <w:tblGrid>
        <w:gridCol w:w="9640"/>
      </w:tblGrid>
      <w:tr w:rsidTr="009D5F8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F078E">
            <w:pPr>
              <w:pStyle w:val="BodyText"/>
              <w:rPr>
                <w:lang w:val="en-NZ"/>
              </w:rPr>
            </w:pPr>
            <w:r w:rsidRPr="00AF078E">
              <w:rPr>
                <w:rStyle w:val="SpecialBold"/>
              </w:rPr>
              <w:t>Required skills</w:t>
            </w:r>
            <w:r w:rsidRPr="00AF078E">
              <w:t>:</w:t>
            </w:r>
          </w:p>
        </w:tc>
      </w:tr>
      <w:tr w:rsidTr="009D5F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078E">
            <w:pPr>
              <w:pStyle w:val="ListBullet"/>
              <w:rPr>
                <w:lang w:val="en-NZ"/>
              </w:rPr>
            </w:pPr>
            <w:r w:rsidRPr="00AF078E">
              <w:t>Communicate effectively with others when shunting, coupling a</w:t>
            </w:r>
            <w:r w:rsidRPr="00AF078E">
              <w:t>nd uncoupling electric passenger trains</w:t>
            </w:r>
          </w:p>
        </w:tc>
      </w:tr>
      <w:tr w:rsidTr="009D5F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078E">
            <w:pPr>
              <w:pStyle w:val="ListBullet"/>
              <w:rPr>
                <w:lang w:val="en-NZ"/>
              </w:rPr>
            </w:pPr>
            <w:r w:rsidRPr="00AF078E">
              <w:t>Read and interpret instructions, procedures, information and signs relevant to shunting, coupling and uncoupling electric passenger trains</w:t>
            </w:r>
          </w:p>
        </w:tc>
      </w:tr>
      <w:tr w:rsidTr="009D5F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078E">
            <w:pPr>
              <w:pStyle w:val="ListBullet"/>
              <w:rPr>
                <w:lang w:val="en-NZ"/>
              </w:rPr>
            </w:pPr>
            <w:r w:rsidRPr="00AF078E">
              <w:t>Interpret and follow operational instructions and prioritise work</w:t>
            </w:r>
          </w:p>
        </w:tc>
      </w:tr>
      <w:tr w:rsidTr="009D5F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078E">
            <w:pPr>
              <w:pStyle w:val="ListBullet"/>
              <w:rPr>
                <w:lang w:val="en-NZ"/>
              </w:rPr>
            </w:pPr>
            <w:r w:rsidRPr="00AF078E">
              <w:t>Operate electronic communication equipment to required protocol</w:t>
            </w:r>
          </w:p>
        </w:tc>
      </w:tr>
      <w:tr w:rsidTr="009D5F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078E">
            <w:pPr>
              <w:pStyle w:val="ListBullet"/>
              <w:rPr>
                <w:lang w:val="en-NZ"/>
              </w:rPr>
            </w:pPr>
            <w:r w:rsidRPr="00AF078E">
              <w:t>Work collaboratively with others when shunting, coupling and uncoupling electric passenger trains</w:t>
            </w:r>
          </w:p>
        </w:tc>
      </w:tr>
      <w:tr w:rsidTr="009D5F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078E">
            <w:pPr>
              <w:pStyle w:val="ListBullet"/>
              <w:rPr>
                <w:lang w:val="en-NZ"/>
              </w:rPr>
            </w:pPr>
            <w:r w:rsidRPr="00AF078E">
              <w:t>Identify and assess electric passenger train defects and deficiencies and take appropriate a</w:t>
            </w:r>
            <w:r w:rsidRPr="00AF078E">
              <w:t>ction to report, isolate, repair or replace any identified defective equipment as per workplace procedures</w:t>
            </w:r>
          </w:p>
        </w:tc>
      </w:tr>
      <w:tr w:rsidTr="009D5F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078E">
            <w:pPr>
              <w:pStyle w:val="ListBullet"/>
              <w:rPr>
                <w:lang w:val="en-NZ"/>
              </w:rPr>
            </w:pPr>
            <w:r w:rsidRPr="00AF078E">
              <w:t>Promptly report and/or rectify any identified problems, faults or malfunctions when shunting, coupling and uncoupling electric passenger trains in a</w:t>
            </w:r>
            <w:r w:rsidRPr="00AF078E">
              <w:t>ccordance with regulatory requirements and workplace procedures</w:t>
            </w:r>
          </w:p>
        </w:tc>
      </w:tr>
      <w:tr w:rsidTr="009D5F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078E">
            <w:pPr>
              <w:pStyle w:val="ListBullet"/>
              <w:rPr>
                <w:lang w:val="en-NZ"/>
              </w:rPr>
            </w:pPr>
            <w:r w:rsidRPr="00AF078E">
              <w:t>Apply rail safety practices and regulations</w:t>
            </w:r>
          </w:p>
        </w:tc>
      </w:tr>
      <w:tr w:rsidTr="009D5F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078E">
            <w:pPr>
              <w:pStyle w:val="ListBullet"/>
              <w:rPr>
                <w:lang w:val="en-NZ"/>
              </w:rPr>
            </w:pPr>
            <w:r w:rsidRPr="00AF078E">
              <w:t>Implement contingency plans for unplanned events</w:t>
            </w:r>
          </w:p>
        </w:tc>
      </w:tr>
      <w:tr w:rsidTr="009D5F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078E">
            <w:pPr>
              <w:pStyle w:val="ListBullet"/>
              <w:rPr>
                <w:lang w:val="en-NZ"/>
              </w:rPr>
            </w:pPr>
            <w:r w:rsidRPr="00AF078E">
              <w:t>Apply precautions and required action to minimise, control or eliminate hazards that may exist d</w:t>
            </w:r>
            <w:r w:rsidRPr="00AF078E">
              <w:t>uring work activities</w:t>
            </w:r>
          </w:p>
        </w:tc>
      </w:tr>
      <w:tr w:rsidTr="009D5F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078E">
            <w:pPr>
              <w:pStyle w:val="ListBullet"/>
              <w:rPr>
                <w:lang w:val="en-NZ"/>
              </w:rPr>
            </w:pPr>
            <w:r w:rsidRPr="00AF078E">
              <w:t>Monitor work activities in terms of planned schedule</w:t>
            </w:r>
          </w:p>
        </w:tc>
      </w:tr>
      <w:tr w:rsidTr="009D5F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078E">
            <w:pPr>
              <w:pStyle w:val="ListBullet"/>
              <w:rPr>
                <w:lang w:val="en-NZ"/>
              </w:rPr>
            </w:pPr>
            <w:r w:rsidRPr="00AF078E">
              <w:t>Modify activities depending on differing operational contingencies, risk situations and environments</w:t>
            </w:r>
          </w:p>
        </w:tc>
      </w:tr>
      <w:tr w:rsidTr="009D5F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078E">
            <w:pPr>
              <w:pStyle w:val="ListBullet"/>
              <w:rPr>
                <w:lang w:val="en-NZ"/>
              </w:rPr>
            </w:pPr>
            <w:r w:rsidRPr="00AF078E">
              <w:t>Work systematically with required attention to detail without injury to self or others, or damage to goods or equipment</w:t>
            </w:r>
          </w:p>
        </w:tc>
      </w:tr>
      <w:tr w:rsidTr="009D5F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078E">
            <w:pPr>
              <w:pStyle w:val="ListBullet"/>
              <w:rPr>
                <w:lang w:val="en-NZ"/>
              </w:rPr>
            </w:pPr>
            <w:r w:rsidRPr="00AF078E">
              <w:t>Assess shunting, coupling and uncoupling defects</w:t>
            </w:r>
          </w:p>
        </w:tc>
      </w:tr>
      <w:tr w:rsidTr="009D5F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078E">
            <w:pPr>
              <w:pStyle w:val="ListBullet"/>
              <w:rPr>
                <w:lang w:val="en-NZ"/>
              </w:rPr>
            </w:pPr>
            <w:r w:rsidRPr="00AF078E">
              <w:t>Operate and adapt to differences in trains and related equipment in accordance with s</w:t>
            </w:r>
            <w:r w:rsidRPr="00AF078E">
              <w:t>tandard operating procedures</w:t>
            </w:r>
          </w:p>
        </w:tc>
      </w:tr>
      <w:tr w:rsidTr="009D5F8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F078E" w:rsidP="00AF078E">
            <w:pPr>
              <w:pStyle w:val="ListBullet"/>
            </w:pPr>
            <w:r w:rsidRPr="00AF078E">
              <w:t>Select and use required personal protective equipment conforming to industry and OH&amp;S standards</w:t>
            </w:r>
          </w:p>
        </w:tc>
      </w:tr>
    </w:tbl>
    <w:p w:rsidR="009D5F82" w:rsidP="00AF078E">
      <w:pPr>
        <w:pStyle w:val="BodyText"/>
      </w:pPr>
    </w:p>
    <w:p w:rsidR="009D5F82" w:rsidP="00AF078E">
      <w:pPr>
        <w:pStyle w:val="BodyText"/>
      </w:pPr>
    </w:p>
    <w:p w:rsidR="00000000" w:rsidRPr="00AF078E" w:rsidP="00AF078E">
      <w:pPr>
        <w:pStyle w:val="Heading1"/>
      </w:pPr>
      <w:bookmarkStart w:id="10" w:name="O_246731"/>
      <w:bookmarkEnd w:id="10"/>
      <w:r w:rsidRPr="00AF078E">
        <w:t>Evidence Guide</w:t>
      </w:r>
    </w:p>
    <w:tbl>
      <w:tblPr>
        <w:tblW w:w="9499" w:type="dxa"/>
        <w:tblLayout w:type="fixed"/>
        <w:tblCellMar>
          <w:left w:w="62" w:type="dxa"/>
          <w:right w:w="62" w:type="dxa"/>
        </w:tblCellMar>
        <w:tblLook w:val="0000"/>
      </w:tblPr>
      <w:tblGrid>
        <w:gridCol w:w="3524"/>
        <w:gridCol w:w="5975"/>
      </w:tblGrid>
      <w:tr w:rsidTr="009D5F82">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AF078E">
            <w:pPr>
              <w:pStyle w:val="BodyText"/>
              <w:rPr>
                <w:lang w:val="en-NZ"/>
              </w:rPr>
            </w:pPr>
            <w:r w:rsidRPr="00AF078E">
              <w:rPr>
                <w:rStyle w:val="SpecialBold"/>
              </w:rPr>
              <w:t>EVIDENCE GUIDE</w:t>
            </w:r>
          </w:p>
        </w:tc>
      </w:tr>
      <w:tr w:rsidTr="009D5F82">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F078E">
            <w:pPr>
              <w:pStyle w:val="BodyText"/>
              <w:rPr>
                <w:lang w:val="en-NZ"/>
              </w:rPr>
            </w:pPr>
            <w:r w:rsidRPr="00AF078E">
              <w:t>The evidence guide provides advice on assessment and must be read in conjunction with the performance criteria, required knowledge and skills, the range statement and the assessment guidelines for this Training Package.</w:t>
            </w:r>
          </w:p>
        </w:tc>
      </w:tr>
      <w:tr w:rsidTr="009D5F8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F078E">
            <w:pPr>
              <w:pStyle w:val="BodyText"/>
              <w:rPr>
                <w:lang w:val="en-NZ"/>
              </w:rPr>
            </w:pPr>
            <w:r w:rsidRPr="00AF078E">
              <w:rPr>
                <w:rStyle w:val="SpecialBold"/>
              </w:rPr>
              <w:t>Critical aspects for assessment an</w:t>
            </w:r>
            <w:r w:rsidRPr="00AF078E">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AF078E" w:rsidP="00AF078E">
            <w:pPr>
              <w:pStyle w:val="ListBullet"/>
            </w:pPr>
            <w:r w:rsidRPr="00AF078E">
              <w:t xml:space="preserve">The evidence required to demonstrate competency in this unit must be relevant to and satisfy all of the requirements of the elements and performance criteria of this unit and include demonstration </w:t>
            </w:r>
            <w:r w:rsidRPr="00AF078E">
              <w:t>of applying:</w:t>
            </w:r>
          </w:p>
          <w:p w:rsidR="00000000" w:rsidRPr="00AF078E" w:rsidP="00AF078E">
            <w:pPr>
              <w:pStyle w:val="ListBullet2"/>
            </w:pPr>
            <w:r w:rsidRPr="00AF078E">
              <w:t>the underpinning knowledge and skills</w:t>
            </w:r>
          </w:p>
          <w:p w:rsidR="00000000" w:rsidRPr="00AF078E" w:rsidP="00AF078E">
            <w:pPr>
              <w:pStyle w:val="ListBullet2"/>
            </w:pPr>
            <w:r w:rsidRPr="00AF078E">
              <w:t>relevant legislation and workplace procedures</w:t>
            </w:r>
          </w:p>
          <w:p w:rsidR="00000000" w:rsidRPr="00AF078E" w:rsidP="00AF078E">
            <w:pPr>
              <w:pStyle w:val="ListBullet2"/>
            </w:pPr>
            <w:r w:rsidRPr="00AF078E">
              <w:t>other relevant aspects of the range statement</w:t>
            </w:r>
          </w:p>
          <w:p w:rsidR="00000000" w:rsidRPr="00AF078E" w:rsidP="00AF078E">
            <w:pPr>
              <w:pStyle w:val="ListBullet"/>
            </w:pPr>
            <w:r w:rsidRPr="00AF078E">
              <w:t>Assessment must include exercises which demonstrate competent performance of the following in a range</w:t>
            </w:r>
            <w:r w:rsidRPr="00AF078E">
              <w:t xml:space="preserve"> of situations:</w:t>
            </w:r>
          </w:p>
          <w:p w:rsidR="00000000" w:rsidRPr="00AF078E" w:rsidP="00AF078E">
            <w:pPr>
              <w:pStyle w:val="ListBullet2"/>
            </w:pPr>
            <w:r w:rsidRPr="00AF078E">
              <w:t>carrying out pre-shunting checks correctly</w:t>
            </w:r>
          </w:p>
          <w:p w:rsidR="00000000" w:rsidRPr="00AF078E" w:rsidP="00AF078E">
            <w:pPr>
              <w:pStyle w:val="ListBullet2"/>
            </w:pPr>
            <w:r w:rsidRPr="00AF078E">
              <w:t>assisting appropriately with the shunting of trains in a number of locations including sidings and depots/yards</w:t>
            </w:r>
          </w:p>
          <w:p w:rsidR="00000000" w:rsidP="00AF078E">
            <w:pPr>
              <w:pStyle w:val="ListBullet2"/>
              <w:rPr>
                <w:lang w:val="en-NZ"/>
              </w:rPr>
            </w:pPr>
            <w:r w:rsidRPr="00AF078E">
              <w:t>assisting with coupling activities, including using coupling adaptor correctly</w:t>
            </w:r>
          </w:p>
        </w:tc>
      </w:tr>
      <w:tr w:rsidTr="009D5F8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F078E">
            <w:pPr>
              <w:pStyle w:val="BodyText"/>
              <w:rPr>
                <w:lang w:val="en-NZ"/>
              </w:rPr>
            </w:pPr>
            <w:r w:rsidRPr="00AF078E">
              <w:rPr>
                <w:rStyle w:val="SpecialBold"/>
              </w:rPr>
              <w:t>Cont</w:t>
            </w:r>
            <w:r w:rsidRPr="00AF078E">
              <w:rPr>
                <w:rStyle w:val="SpecialBold"/>
              </w:rPr>
              <w: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AF078E" w:rsidP="00AF078E">
            <w:pPr>
              <w:pStyle w:val="ListBullet"/>
            </w:pPr>
            <w:r w:rsidRPr="00AF078E">
              <w:t>Performance is demonstrated consistently over a period of time and in a suitable range of contexts</w:t>
            </w:r>
          </w:p>
          <w:p w:rsidR="00000000" w:rsidRPr="00AF078E" w:rsidP="00AF078E">
            <w:pPr>
              <w:pStyle w:val="ListBullet"/>
            </w:pPr>
            <w:r w:rsidRPr="00AF078E">
              <w:t>Resources for assessment include:</w:t>
            </w:r>
          </w:p>
          <w:p w:rsidR="00000000" w:rsidRPr="00AF078E" w:rsidP="00AF078E">
            <w:pPr>
              <w:pStyle w:val="ListBullet2"/>
            </w:pPr>
            <w:r w:rsidRPr="00AF078E">
              <w:t xml:space="preserve">a range of relevant exercises, case studies and/or other simulated practical </w:t>
            </w:r>
            <w:r w:rsidRPr="00AF078E">
              <w:t>and knowledge assessment, and/or</w:t>
            </w:r>
          </w:p>
          <w:p w:rsidR="00000000" w:rsidRPr="00AF078E" w:rsidP="00AF078E">
            <w:pPr>
              <w:pStyle w:val="ListBullet2"/>
            </w:pPr>
            <w:r w:rsidRPr="00AF078E">
              <w:t>access to an appropriate range of relevant operational situations in the workplace</w:t>
            </w:r>
          </w:p>
          <w:p w:rsidR="00000000" w:rsidRPr="00AF078E" w:rsidP="00AF078E">
            <w:pPr>
              <w:pStyle w:val="ListBullet"/>
            </w:pPr>
            <w:r w:rsidRPr="00AF078E">
              <w:t>In both real and simulated environments, access is required to:</w:t>
            </w:r>
          </w:p>
          <w:p w:rsidR="00000000" w:rsidRPr="00AF078E" w:rsidP="00AF078E">
            <w:pPr>
              <w:pStyle w:val="ListBullet2"/>
            </w:pPr>
            <w:r w:rsidRPr="00AF078E">
              <w:t>relevant and appropriate materials and equipment, and</w:t>
            </w:r>
          </w:p>
          <w:p w:rsidR="00000000" w:rsidP="00AF078E">
            <w:pPr>
              <w:pStyle w:val="ListBullet2"/>
              <w:rPr>
                <w:lang w:val="en-NZ"/>
              </w:rPr>
            </w:pPr>
            <w:r w:rsidRPr="00AF078E">
              <w:t>applicable documentation including workplace procedures, regulations, codes of practice and operation manuals</w:t>
            </w:r>
          </w:p>
        </w:tc>
      </w:tr>
      <w:tr w:rsidTr="009D5F8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F078E">
            <w:pPr>
              <w:pStyle w:val="BodyText"/>
              <w:rPr>
                <w:lang w:val="en-NZ"/>
              </w:rPr>
            </w:pPr>
            <w:r w:rsidRPr="00AF078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AF078E" w:rsidP="00AF078E">
            <w:pPr>
              <w:pStyle w:val="ListBullet"/>
            </w:pPr>
            <w:r w:rsidRPr="00AF078E">
              <w:t>Assessment of this unit must be undertaken by a registered training organisation</w:t>
            </w:r>
          </w:p>
          <w:p w:rsidR="00000000" w:rsidRPr="00AF078E" w:rsidP="00AF078E">
            <w:pPr>
              <w:pStyle w:val="ListBullet"/>
            </w:pPr>
            <w:r w:rsidRPr="00AF078E">
              <w:t xml:space="preserve">As a minimum, assessment of knowledge must </w:t>
            </w:r>
            <w:r w:rsidRPr="00AF078E">
              <w:t>be conducted through appropriate written/oral tests</w:t>
            </w:r>
          </w:p>
          <w:p w:rsidR="00000000" w:rsidRPr="00AF078E" w:rsidP="00AF078E">
            <w:pPr>
              <w:pStyle w:val="ListBullet"/>
            </w:pPr>
            <w:r w:rsidRPr="00AF078E">
              <w:t>Practical assessment must occur:</w:t>
            </w:r>
          </w:p>
          <w:p w:rsidR="00000000" w:rsidRPr="00AF078E" w:rsidP="00AF078E">
            <w:pPr>
              <w:pStyle w:val="ListBullet2"/>
            </w:pPr>
            <w:r w:rsidRPr="00AF078E">
              <w:t>through activities in an appropriately simulated environment, and/or</w:t>
            </w:r>
          </w:p>
          <w:p w:rsidR="00000000" w:rsidRPr="00AF078E" w:rsidP="00AF078E">
            <w:pPr>
              <w:pStyle w:val="ListBullet2"/>
            </w:pPr>
            <w:r w:rsidRPr="00AF078E">
              <w:t>in an appropriate range of situations in the workplace</w:t>
            </w:r>
          </w:p>
        </w:tc>
      </w:tr>
    </w:tbl>
    <w:p w:rsidR="009D5F82" w:rsidP="00AF078E">
      <w:pPr>
        <w:pStyle w:val="BodyText"/>
      </w:pPr>
    </w:p>
    <w:p w:rsidR="009D5F82" w:rsidP="00AF078E">
      <w:pPr>
        <w:pStyle w:val="BodyText"/>
      </w:pPr>
    </w:p>
    <w:p w:rsidR="00000000" w:rsidRPr="00AF078E" w:rsidP="00AF078E">
      <w:pPr>
        <w:pStyle w:val="Heading1"/>
      </w:pPr>
      <w:bookmarkStart w:id="11" w:name="O_254714"/>
      <w:bookmarkEnd w:id="11"/>
      <w:r w:rsidRPr="00AF078E">
        <w:t>Range Statement</w:t>
      </w:r>
    </w:p>
    <w:tbl>
      <w:tblPr>
        <w:tblW w:w="9640" w:type="dxa"/>
        <w:tblLayout w:type="fixed"/>
        <w:tblCellMar>
          <w:left w:w="62" w:type="dxa"/>
          <w:right w:w="62" w:type="dxa"/>
        </w:tblCellMar>
        <w:tblLook w:val="0000"/>
      </w:tblPr>
      <w:tblGrid>
        <w:gridCol w:w="3486"/>
        <w:gridCol w:w="6154"/>
      </w:tblGrid>
      <w:tr w:rsidTr="009D5F82">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AF078E">
            <w:pPr>
              <w:pStyle w:val="BodyText"/>
              <w:rPr>
                <w:lang w:val="en-NZ"/>
              </w:rPr>
            </w:pPr>
            <w:r w:rsidRPr="00AF078E">
              <w:rPr>
                <w:rStyle w:val="SpecialBold"/>
              </w:rPr>
              <w:t>RANGE STATEMENT</w:t>
            </w:r>
            <w:r w:rsidRPr="00AF078E">
              <w:t xml:space="preserve"> </w:t>
            </w:r>
          </w:p>
        </w:tc>
      </w:tr>
      <w:tr w:rsidTr="009D5F82">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F078E">
            <w:pPr>
              <w:pStyle w:val="BodyText"/>
              <w:rPr>
                <w:lang w:val="en-NZ"/>
              </w:rPr>
            </w:pPr>
            <w:r w:rsidRPr="00AF078E">
              <w:t>The range statement relates to the unit of competency as a whole. It allows for different work environments and situations that may affect performance.</w:t>
            </w:r>
          </w:p>
        </w:tc>
      </w:tr>
      <w:tr w:rsidTr="009D5F8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078E">
            <w:pPr>
              <w:pStyle w:val="BodyText"/>
              <w:rPr>
                <w:lang w:val="en-NZ"/>
              </w:rPr>
            </w:pPr>
            <w:r w:rsidRPr="00AF078E">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AF078E" w:rsidP="00AF078E">
            <w:pPr>
              <w:pStyle w:val="ListBullet"/>
            </w:pPr>
            <w:r w:rsidRPr="00AF078E">
              <w:t>by day or night</w:t>
            </w:r>
          </w:p>
          <w:p w:rsidR="00000000" w:rsidP="00AF078E">
            <w:pPr>
              <w:pStyle w:val="ListBullet"/>
              <w:rPr>
                <w:lang w:val="en-NZ"/>
              </w:rPr>
            </w:pPr>
            <w:r w:rsidRPr="00AF078E">
              <w:t>in all weather conditions</w:t>
            </w:r>
          </w:p>
        </w:tc>
      </w:tr>
      <w:tr w:rsidTr="009D5F8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078E">
            <w:pPr>
              <w:pStyle w:val="BodyText"/>
              <w:rPr>
                <w:lang w:val="en-NZ"/>
              </w:rPr>
            </w:pPr>
            <w:r w:rsidRPr="00AF078E">
              <w:t>Equipment may include:</w:t>
            </w:r>
          </w:p>
        </w:tc>
        <w:tc>
          <w:tcPr>
            <w:tcW w:w="6154" w:type="dxa"/>
            <w:tcBorders>
              <w:top w:val="nil"/>
              <w:left w:val="nil"/>
              <w:bottom w:val="nil"/>
              <w:right w:val="nil"/>
            </w:tcBorders>
            <w:tcMar>
              <w:top w:w="0" w:type="dxa"/>
              <w:left w:w="62" w:type="dxa"/>
              <w:bottom w:w="0" w:type="dxa"/>
              <w:right w:w="62" w:type="dxa"/>
            </w:tcMar>
          </w:tcPr>
          <w:p w:rsidR="00000000" w:rsidRPr="00AF078E" w:rsidP="00AF078E">
            <w:pPr>
              <w:pStyle w:val="ListBullet"/>
            </w:pPr>
            <w:r w:rsidRPr="00AF078E">
              <w:t>electric passenger train</w:t>
            </w:r>
          </w:p>
          <w:p w:rsidR="00000000" w:rsidRPr="00AF078E" w:rsidP="00AF078E">
            <w:pPr>
              <w:pStyle w:val="ListBullet"/>
            </w:pPr>
            <w:r w:rsidRPr="00AF078E">
              <w:t>transition coupler</w:t>
            </w:r>
          </w:p>
          <w:p w:rsidR="00000000" w:rsidRPr="00AF078E" w:rsidP="00AF078E">
            <w:pPr>
              <w:pStyle w:val="ListBullet"/>
            </w:pPr>
            <w:r w:rsidRPr="00AF078E">
              <w:t>emergency coupler</w:t>
            </w:r>
          </w:p>
          <w:p w:rsidR="00000000" w:rsidP="00AF078E">
            <w:pPr>
              <w:pStyle w:val="ListBullet"/>
              <w:rPr>
                <w:lang w:val="en-NZ"/>
              </w:rPr>
            </w:pPr>
            <w:r w:rsidRPr="00AF078E">
              <w:t>coupling adaptor</w:t>
            </w:r>
          </w:p>
        </w:tc>
      </w:tr>
      <w:tr w:rsidTr="009D5F8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078E">
            <w:pPr>
              <w:pStyle w:val="BodyText"/>
              <w:rPr>
                <w:lang w:val="en-NZ"/>
              </w:rPr>
            </w:pPr>
            <w:r w:rsidRPr="00AF078E">
              <w:t>OH&amp;S requirements may include the use of:</w:t>
            </w:r>
          </w:p>
        </w:tc>
        <w:tc>
          <w:tcPr>
            <w:tcW w:w="6154" w:type="dxa"/>
            <w:tcBorders>
              <w:top w:val="nil"/>
              <w:left w:val="nil"/>
              <w:bottom w:val="nil"/>
              <w:right w:val="nil"/>
            </w:tcBorders>
            <w:tcMar>
              <w:top w:w="0" w:type="dxa"/>
              <w:left w:w="62" w:type="dxa"/>
              <w:bottom w:w="0" w:type="dxa"/>
              <w:right w:w="62" w:type="dxa"/>
            </w:tcMar>
          </w:tcPr>
          <w:p w:rsidR="00000000" w:rsidRPr="00AF078E" w:rsidP="00AF078E">
            <w:pPr>
              <w:pStyle w:val="ListBullet"/>
            </w:pPr>
            <w:r w:rsidRPr="00AF078E">
              <w:t>gloves</w:t>
            </w:r>
          </w:p>
          <w:p w:rsidR="00000000" w:rsidRPr="00AF078E" w:rsidP="00AF078E">
            <w:pPr>
              <w:pStyle w:val="ListBullet"/>
            </w:pPr>
            <w:r w:rsidRPr="00AF078E">
              <w:t>sunscreen, sunglasses and safety glasses</w:t>
            </w:r>
          </w:p>
          <w:p w:rsidR="00000000" w:rsidRPr="00AF078E" w:rsidP="00AF078E">
            <w:pPr>
              <w:pStyle w:val="ListBullet"/>
            </w:pPr>
            <w:r w:rsidRPr="00AF078E">
              <w:t>insect repellent</w:t>
            </w:r>
          </w:p>
          <w:p w:rsidR="00000000" w:rsidRPr="00AF078E" w:rsidP="00AF078E">
            <w:pPr>
              <w:pStyle w:val="ListBullet"/>
            </w:pPr>
            <w:r w:rsidRPr="00AF078E">
              <w:t>safety footwear</w:t>
            </w:r>
          </w:p>
          <w:p w:rsidR="00000000" w:rsidRPr="00AF078E" w:rsidP="00AF078E">
            <w:pPr>
              <w:pStyle w:val="ListBullet"/>
            </w:pPr>
            <w:r w:rsidRPr="00AF078E">
              <w:t>portable radios</w:t>
            </w:r>
          </w:p>
          <w:p w:rsidR="00000000" w:rsidRPr="00AF078E" w:rsidP="00AF078E">
            <w:pPr>
              <w:pStyle w:val="ListBullet"/>
            </w:pPr>
            <w:r w:rsidRPr="00AF078E">
              <w:t>hand lamps</w:t>
            </w:r>
          </w:p>
          <w:p w:rsidR="00000000" w:rsidRPr="00AF078E" w:rsidP="00AF078E">
            <w:pPr>
              <w:pStyle w:val="ListBullet"/>
            </w:pPr>
            <w:r w:rsidRPr="00AF078E">
              <w:t>flags</w:t>
            </w:r>
          </w:p>
          <w:p w:rsidR="00000000" w:rsidRPr="00AF078E" w:rsidP="00AF078E">
            <w:pPr>
              <w:pStyle w:val="ListBullet"/>
            </w:pPr>
            <w:r w:rsidRPr="00AF078E">
              <w:t>high visibility clothing</w:t>
            </w:r>
          </w:p>
          <w:p w:rsidR="00000000" w:rsidRPr="00AF078E" w:rsidP="00AF078E">
            <w:pPr>
              <w:pStyle w:val="ListBullet"/>
            </w:pPr>
            <w:r w:rsidRPr="00AF078E">
              <w:t>emergency warning devices</w:t>
            </w:r>
          </w:p>
          <w:p w:rsidR="00000000" w:rsidP="00AF078E">
            <w:pPr>
              <w:pStyle w:val="ListBullet"/>
              <w:rPr>
                <w:lang w:val="en-NZ"/>
              </w:rPr>
            </w:pPr>
            <w:r w:rsidRPr="00AF078E">
              <w:t>portable signs and markers</w:t>
            </w:r>
          </w:p>
        </w:tc>
      </w:tr>
      <w:tr w:rsidTr="009D5F8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078E">
            <w:pPr>
              <w:pStyle w:val="BodyText"/>
              <w:rPr>
                <w:lang w:val="en-NZ"/>
              </w:rPr>
            </w:pPr>
            <w:r w:rsidRPr="00AF078E">
              <w:t>Contingencies may include:</w:t>
            </w:r>
          </w:p>
        </w:tc>
        <w:tc>
          <w:tcPr>
            <w:tcW w:w="6154" w:type="dxa"/>
            <w:tcBorders>
              <w:top w:val="nil"/>
              <w:left w:val="nil"/>
              <w:bottom w:val="nil"/>
              <w:right w:val="nil"/>
            </w:tcBorders>
            <w:tcMar>
              <w:top w:w="0" w:type="dxa"/>
              <w:left w:w="62" w:type="dxa"/>
              <w:bottom w:w="0" w:type="dxa"/>
              <w:right w:w="62" w:type="dxa"/>
            </w:tcMar>
          </w:tcPr>
          <w:p w:rsidR="00000000" w:rsidRPr="00AF078E" w:rsidP="00AF078E">
            <w:pPr>
              <w:pStyle w:val="ListBullet"/>
            </w:pPr>
            <w:r w:rsidRPr="00AF078E">
              <w:t>derailments</w:t>
            </w:r>
          </w:p>
          <w:p w:rsidR="00000000" w:rsidRPr="00AF078E" w:rsidP="00AF078E">
            <w:pPr>
              <w:pStyle w:val="ListBullet"/>
            </w:pPr>
            <w:r w:rsidRPr="00AF078E">
              <w:t>collisions</w:t>
            </w:r>
          </w:p>
          <w:p w:rsidR="00000000" w:rsidRPr="00AF078E" w:rsidP="00AF078E">
            <w:pPr>
              <w:pStyle w:val="ListBullet"/>
            </w:pPr>
            <w:r w:rsidRPr="00AF078E">
              <w:t>breakdowns</w:t>
            </w:r>
          </w:p>
          <w:p w:rsidR="00000000" w:rsidRPr="00AF078E" w:rsidP="00AF078E">
            <w:pPr>
              <w:pStyle w:val="ListBullet"/>
            </w:pPr>
            <w:r w:rsidRPr="00AF078E">
              <w:t>injuries and fatalities</w:t>
            </w:r>
          </w:p>
          <w:p w:rsidR="00000000" w:rsidRPr="00AF078E" w:rsidP="00AF078E">
            <w:pPr>
              <w:pStyle w:val="ListBullet"/>
            </w:pPr>
            <w:r w:rsidRPr="00AF078E">
              <w:t>fires</w:t>
            </w:r>
          </w:p>
          <w:p w:rsidR="00000000" w:rsidRPr="00AF078E" w:rsidP="00AF078E">
            <w:pPr>
              <w:pStyle w:val="ListBullet"/>
            </w:pPr>
            <w:r w:rsidRPr="00AF078E">
              <w:t>track damage</w:t>
            </w:r>
          </w:p>
          <w:p w:rsidR="00000000" w:rsidRPr="00AF078E" w:rsidP="00AF078E">
            <w:pPr>
              <w:pStyle w:val="ListBullet"/>
            </w:pPr>
            <w:r w:rsidRPr="00AF078E">
              <w:t>powerline damage</w:t>
            </w:r>
          </w:p>
          <w:p w:rsidR="00000000" w:rsidP="00AF078E">
            <w:pPr>
              <w:pStyle w:val="ListBullet"/>
              <w:rPr>
                <w:lang w:val="en-NZ"/>
              </w:rPr>
            </w:pPr>
            <w:r w:rsidRPr="00AF078E">
              <w:t>broken/missing equipment</w:t>
            </w:r>
          </w:p>
        </w:tc>
      </w:tr>
      <w:tr w:rsidTr="009D5F8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078E">
            <w:pPr>
              <w:pStyle w:val="BodyText"/>
              <w:rPr>
                <w:lang w:val="en-NZ"/>
              </w:rPr>
            </w:pPr>
            <w:r w:rsidRPr="00AF078E">
              <w:t>Contingency plans and contingencies may involve:</w:t>
            </w:r>
          </w:p>
        </w:tc>
        <w:tc>
          <w:tcPr>
            <w:tcW w:w="6154" w:type="dxa"/>
            <w:tcBorders>
              <w:top w:val="nil"/>
              <w:left w:val="nil"/>
              <w:bottom w:val="nil"/>
              <w:right w:val="nil"/>
            </w:tcBorders>
            <w:tcMar>
              <w:top w:w="0" w:type="dxa"/>
              <w:left w:w="62" w:type="dxa"/>
              <w:bottom w:w="0" w:type="dxa"/>
              <w:right w:w="62" w:type="dxa"/>
            </w:tcMar>
          </w:tcPr>
          <w:p w:rsidR="00000000" w:rsidRPr="00AF078E" w:rsidP="00AF078E">
            <w:pPr>
              <w:pStyle w:val="ListBullet"/>
            </w:pPr>
            <w:r w:rsidRPr="00AF078E">
              <w:t>emergency procedures manuals</w:t>
            </w:r>
          </w:p>
          <w:p w:rsidR="00000000" w:rsidP="00AF078E">
            <w:pPr>
              <w:pStyle w:val="ListBullet"/>
              <w:rPr>
                <w:lang w:val="en-NZ"/>
              </w:rPr>
            </w:pPr>
            <w:r w:rsidRPr="00AF078E">
              <w:t>safeworking systems and requirements</w:t>
            </w:r>
          </w:p>
        </w:tc>
      </w:tr>
      <w:tr w:rsidTr="009D5F8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078E">
            <w:pPr>
              <w:pStyle w:val="BodyText"/>
              <w:rPr>
                <w:lang w:val="en-NZ"/>
              </w:rPr>
            </w:pPr>
            <w:r w:rsidRPr="00AF078E">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AF078E" w:rsidP="00AF078E">
            <w:pPr>
              <w:pStyle w:val="ListBullet"/>
            </w:pPr>
            <w:r w:rsidRPr="00AF078E">
              <w:t>company procedures</w:t>
            </w:r>
          </w:p>
          <w:p w:rsidR="00000000" w:rsidRPr="00AF078E" w:rsidP="00AF078E">
            <w:pPr>
              <w:pStyle w:val="ListBullet"/>
            </w:pPr>
            <w:r w:rsidRPr="00AF078E">
              <w:t>enterpr</w:t>
            </w:r>
            <w:r w:rsidRPr="00AF078E">
              <w:t>ise procedures</w:t>
            </w:r>
          </w:p>
          <w:p w:rsidR="00000000" w:rsidRPr="00AF078E" w:rsidP="00AF078E">
            <w:pPr>
              <w:pStyle w:val="ListBullet"/>
            </w:pPr>
            <w:r w:rsidRPr="00AF078E">
              <w:t>organisational procedures</w:t>
            </w:r>
          </w:p>
          <w:p w:rsidR="00000000" w:rsidP="00AF078E">
            <w:pPr>
              <w:pStyle w:val="ListBullet"/>
              <w:rPr>
                <w:lang w:val="en-NZ"/>
              </w:rPr>
            </w:pPr>
            <w:r w:rsidRPr="00AF078E">
              <w:t>established procedures</w:t>
            </w:r>
          </w:p>
        </w:tc>
      </w:tr>
      <w:tr w:rsidTr="009D5F8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078E">
            <w:pPr>
              <w:pStyle w:val="BodyText"/>
              <w:rPr>
                <w:lang w:val="en-NZ"/>
              </w:rPr>
            </w:pPr>
            <w:r w:rsidRPr="00AF078E">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AF078E" w:rsidP="00AF078E">
            <w:pPr>
              <w:pStyle w:val="ListBullet"/>
            </w:pPr>
            <w:r w:rsidRPr="00AF078E">
              <w:t>noticeboards</w:t>
            </w:r>
          </w:p>
          <w:p w:rsidR="00000000" w:rsidRPr="00AF078E" w:rsidP="00AF078E">
            <w:pPr>
              <w:pStyle w:val="ListBullet"/>
            </w:pPr>
            <w:r w:rsidRPr="00AF078E">
              <w:t>special train notices</w:t>
            </w:r>
          </w:p>
          <w:p w:rsidR="00000000" w:rsidRPr="00AF078E" w:rsidP="00AF078E">
            <w:pPr>
              <w:pStyle w:val="ListBullet"/>
            </w:pPr>
            <w:r w:rsidRPr="00AF078E">
              <w:t>periodical circulars</w:t>
            </w:r>
          </w:p>
          <w:p w:rsidR="00000000" w:rsidRPr="00AF078E" w:rsidP="00AF078E">
            <w:pPr>
              <w:pStyle w:val="ListBullet"/>
            </w:pPr>
            <w:r w:rsidRPr="00AF078E">
              <w:t>rules and operating procedures</w:t>
            </w:r>
          </w:p>
          <w:p w:rsidR="00000000" w:rsidRPr="00AF078E" w:rsidP="00AF078E">
            <w:pPr>
              <w:pStyle w:val="ListBullet"/>
            </w:pPr>
            <w:r w:rsidRPr="00AF078E">
              <w:t>computer-based data systems</w:t>
            </w:r>
          </w:p>
          <w:p w:rsidR="00000000" w:rsidRPr="00AF078E" w:rsidP="00AF078E">
            <w:pPr>
              <w:pStyle w:val="ListBullet"/>
            </w:pPr>
            <w:r w:rsidRPr="00AF078E">
              <w:t>timetables</w:t>
            </w:r>
          </w:p>
          <w:p w:rsidR="00000000" w:rsidRPr="00AF078E" w:rsidP="00AF078E">
            <w:pPr>
              <w:pStyle w:val="ListBullet"/>
            </w:pPr>
            <w:r w:rsidRPr="00AF078E">
              <w:t>train consist</w:t>
            </w:r>
          </w:p>
          <w:p w:rsidR="00000000" w:rsidRPr="00AF078E" w:rsidP="00AF078E">
            <w:pPr>
              <w:pStyle w:val="ListBullet"/>
            </w:pPr>
            <w:r w:rsidRPr="00AF078E">
              <w:t>incident reports</w:t>
            </w:r>
          </w:p>
          <w:p w:rsidR="00000000" w:rsidRPr="00AF078E" w:rsidP="00AF078E">
            <w:pPr>
              <w:pStyle w:val="ListBullet"/>
            </w:pPr>
            <w:r w:rsidRPr="00AF078E">
              <w:t>train register book</w:t>
            </w:r>
          </w:p>
          <w:p w:rsidR="00000000" w:rsidRPr="00AF078E" w:rsidP="00AF078E">
            <w:pPr>
              <w:pStyle w:val="ListBullet"/>
            </w:pPr>
            <w:r w:rsidRPr="00AF078E">
              <w:t>emergency procedures manual</w:t>
            </w:r>
          </w:p>
          <w:p w:rsidR="00000000" w:rsidP="00AF078E">
            <w:pPr>
              <w:pStyle w:val="ListBullet"/>
              <w:rPr>
                <w:lang w:val="en-NZ"/>
              </w:rPr>
            </w:pPr>
            <w:r w:rsidRPr="00AF078E">
              <w:t>conditions of service, legislation and industrial agreements including workplace agreements and awards</w:t>
            </w:r>
          </w:p>
        </w:tc>
      </w:tr>
      <w:tr w:rsidTr="009D5F8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078E">
            <w:pPr>
              <w:pStyle w:val="BodyText"/>
              <w:rPr>
                <w:lang w:val="en-NZ"/>
              </w:rPr>
            </w:pPr>
            <w:r w:rsidRPr="00AF078E">
              <w:t>Applicable regulations, legislation and codes may include:</w:t>
            </w:r>
          </w:p>
        </w:tc>
        <w:tc>
          <w:tcPr>
            <w:tcW w:w="6154" w:type="dxa"/>
            <w:tcBorders>
              <w:top w:val="nil"/>
              <w:left w:val="nil"/>
              <w:bottom w:val="nil"/>
              <w:right w:val="nil"/>
            </w:tcBorders>
            <w:tcMar>
              <w:top w:w="0" w:type="dxa"/>
              <w:left w:w="62" w:type="dxa"/>
              <w:bottom w:w="0" w:type="dxa"/>
              <w:right w:w="62" w:type="dxa"/>
            </w:tcMar>
          </w:tcPr>
          <w:p w:rsidR="00000000" w:rsidRPr="00AF078E" w:rsidP="00AF078E">
            <w:pPr>
              <w:pStyle w:val="ListBullet"/>
            </w:pPr>
            <w:r w:rsidRPr="00AF078E">
              <w:t>relevant state/territory codes of practice a</w:t>
            </w:r>
            <w:r w:rsidRPr="00AF078E">
              <w:t>nd safeworking system requirements</w:t>
            </w:r>
          </w:p>
          <w:p w:rsidR="00000000" w:rsidRPr="00AF078E" w:rsidP="00AF078E">
            <w:pPr>
              <w:pStyle w:val="ListBullet"/>
            </w:pPr>
            <w:r w:rsidRPr="00AF078E">
              <w:t>relevant state/territory OH&amp;S legislation</w:t>
            </w:r>
          </w:p>
          <w:p w:rsidR="00000000" w:rsidRPr="00AF078E" w:rsidP="00AF078E">
            <w:pPr>
              <w:pStyle w:val="ListBullet"/>
            </w:pPr>
            <w:r w:rsidRPr="00AF078E">
              <w:t>relevant state/territory fatigue management regulations</w:t>
            </w:r>
          </w:p>
          <w:p w:rsidR="00000000" w:rsidRPr="00AF078E" w:rsidP="00AF078E">
            <w:pPr>
              <w:pStyle w:val="ListBullet"/>
            </w:pPr>
            <w:r w:rsidRPr="00AF078E">
              <w:t>relevant state/territory environmental protection legislation</w:t>
            </w:r>
          </w:p>
          <w:p w:rsidR="00000000" w:rsidRPr="00AF078E" w:rsidP="00AF078E">
            <w:pPr>
              <w:pStyle w:val="ListBullet"/>
            </w:pPr>
            <w:r w:rsidRPr="00AF078E">
              <w:t>relevant Australian Standards</w:t>
            </w:r>
          </w:p>
        </w:tc>
      </w:tr>
    </w:tbl>
    <w:p w:rsidR="009D5F82" w:rsidP="00AF078E">
      <w:pPr>
        <w:pStyle w:val="BodyText"/>
      </w:pPr>
    </w:p>
    <w:p w:rsidR="009D5F82" w:rsidP="00AF078E">
      <w:pPr>
        <w:pStyle w:val="BodyText"/>
      </w:pPr>
    </w:p>
    <w:p w:rsidR="00000000" w:rsidRPr="00AF078E" w:rsidP="00AF078E">
      <w:pPr>
        <w:pStyle w:val="Heading1"/>
      </w:pPr>
      <w:bookmarkStart w:id="12" w:name="O_295727"/>
      <w:bookmarkEnd w:id="12"/>
      <w:r w:rsidRPr="00AF078E">
        <w:t>Unit Sector(s)</w:t>
      </w:r>
    </w:p>
    <w:p w:rsidR="00000000" w:rsidRPr="00AF078E" w:rsidP="00AF078E">
      <w:pPr>
        <w:pStyle w:val="BodyText"/>
      </w:pPr>
      <w:r w:rsidRPr="00AF078E">
        <w:t>Not Applicable</w:t>
      </w:r>
    </w:p>
    <w:p w:rsidR="00000000" w:rsidRPr="00AF078E" w:rsidP="00AF078E">
      <w:pPr>
        <w:pStyle w:val="AllowPageBreak"/>
      </w:pPr>
    </w:p>
    <w:p w:rsidR="00000000" w:rsidRPr="00AF078E" w:rsidP="00AF078E">
      <w:pPr>
        <w:pStyle w:val="Heading1"/>
      </w:pPr>
      <w:bookmarkStart w:id="13" w:name="O_223209"/>
      <w:bookmarkEnd w:id="13"/>
      <w:r w:rsidRPr="00AF078E">
        <w:t>Competency Field</w:t>
      </w:r>
    </w:p>
    <w:tbl>
      <w:tblPr>
        <w:tblW w:w="9640" w:type="dxa"/>
        <w:tblLayout w:type="fixed"/>
        <w:tblCellMar>
          <w:left w:w="62" w:type="dxa"/>
          <w:right w:w="62" w:type="dxa"/>
        </w:tblCellMar>
        <w:tblLook w:val="0000"/>
      </w:tblPr>
      <w:tblGrid>
        <w:gridCol w:w="2978"/>
        <w:gridCol w:w="6662"/>
      </w:tblGrid>
      <w:tr w:rsidTr="009D5F8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F078E">
            <w:pPr>
              <w:pStyle w:val="BodyText"/>
              <w:rPr>
                <w:lang w:val="en-NZ"/>
              </w:rPr>
            </w:pPr>
            <w:r w:rsidRPr="00AF078E">
              <w:rPr>
                <w:rStyle w:val="SpecialBold"/>
              </w:rPr>
              <w:t>Competency Field</w:t>
            </w:r>
            <w:r w:rsidRPr="00AF078E">
              <w:t xml:space="preserve"> </w:t>
            </w:r>
          </w:p>
        </w:tc>
        <w:tc>
          <w:tcPr>
            <w:tcW w:w="6662" w:type="dxa"/>
            <w:tcBorders>
              <w:top w:val="nil"/>
              <w:left w:val="nil"/>
              <w:bottom w:val="nil"/>
              <w:right w:val="nil"/>
            </w:tcBorders>
            <w:tcMar>
              <w:top w:w="0" w:type="dxa"/>
              <w:left w:w="62" w:type="dxa"/>
              <w:bottom w:w="0" w:type="dxa"/>
              <w:right w:w="62" w:type="dxa"/>
            </w:tcMar>
          </w:tcPr>
          <w:p w:rsidR="00000000" w:rsidRPr="00AF078E" w:rsidP="00AF078E">
            <w:pPr>
              <w:pStyle w:val="BodyText"/>
            </w:pPr>
            <w:r w:rsidRPr="00AF078E">
              <w:t>C - Vehicle Operation</w:t>
            </w:r>
          </w:p>
        </w:tc>
      </w:tr>
    </w:tbl>
    <w:p w:rsidR="009D5F82" w:rsidP="00AF078E">
      <w:pPr>
        <w:pStyle w:val="BodyText"/>
      </w:pPr>
    </w:p>
    <w:p w:rsidR="009D5F82" w:rsidP="00AF078E">
      <w:pPr>
        <w:pStyle w:val="BodyText"/>
      </w:pPr>
    </w:p>
    <w:p w:rsidR="00000000" w:rsidRPr="00AF078E" w:rsidP="00AF078E"/>
    <w:sectPr w:rsidSect="00AF07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7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5F82" w:rsidP="009D5F8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7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F82" w:rsidP="00AF078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D5F82" w:rsidP="00AF07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D5F82" w:rsidP="00AF07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7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78E" w:rsidRPr="009D5F82" w:rsidP="009D5F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7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F82" w:rsidRPr="002D2AF8" w:rsidP="00AF078E">
    <w:pPr>
      <w:pStyle w:val="Header"/>
      <w:framePr w:wrap="around"/>
    </w:pPr>
    <w:r>
      <w:fldChar w:fldCharType="begin"/>
    </w:r>
    <w:r>
      <w:instrText xml:space="preserve"> TITLE   \* MERGEFORMAT </w:instrText>
    </w:r>
    <w:r>
      <w:fldChar w:fldCharType="separate"/>
    </w:r>
    <w:r>
      <w:t>TLIC3052A Assist with shunting, coupling and uncoupling electric passenger trains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D5F82" w:rsidP="00AF07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408E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DA39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18EB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7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078E"/>
    <w:pPr>
      <w:spacing w:before="360" w:after="60"/>
      <w:outlineLvl w:val="0"/>
    </w:pPr>
    <w:rPr>
      <w:sz w:val="32"/>
    </w:rPr>
  </w:style>
  <w:style w:type="paragraph" w:styleId="Heading2">
    <w:name w:val="heading 2"/>
    <w:basedOn w:val="HeadingBase"/>
    <w:next w:val="BodyText"/>
    <w:link w:val="Heading2Char"/>
    <w:qFormat/>
    <w:rsid w:val="00AF078E"/>
    <w:pPr>
      <w:keepLines/>
      <w:spacing w:before="240" w:after="120"/>
      <w:outlineLvl w:val="1"/>
    </w:pPr>
    <w:rPr>
      <w:sz w:val="28"/>
      <w:szCs w:val="40"/>
    </w:rPr>
  </w:style>
  <w:style w:type="paragraph" w:styleId="Heading3">
    <w:name w:val="heading 3"/>
    <w:basedOn w:val="HeadingBase"/>
    <w:next w:val="BodyText"/>
    <w:link w:val="Heading3Char"/>
    <w:qFormat/>
    <w:rsid w:val="00AF078E"/>
    <w:pPr>
      <w:spacing w:before="180" w:after="120"/>
      <w:outlineLvl w:val="2"/>
    </w:pPr>
    <w:rPr>
      <w:spacing w:val="-10"/>
      <w:kern w:val="32"/>
    </w:rPr>
  </w:style>
  <w:style w:type="paragraph" w:styleId="Heading4">
    <w:name w:val="heading 4"/>
    <w:basedOn w:val="HeadingBase"/>
    <w:next w:val="BodyText"/>
    <w:link w:val="Heading4Char"/>
    <w:qFormat/>
    <w:rsid w:val="00AF078E"/>
    <w:pPr>
      <w:spacing w:before="160" w:after="120"/>
      <w:outlineLvl w:val="3"/>
    </w:pPr>
    <w:rPr>
      <w:sz w:val="22"/>
    </w:rPr>
  </w:style>
  <w:style w:type="paragraph" w:styleId="Heading5">
    <w:name w:val="heading 5"/>
    <w:basedOn w:val="HeadingBase"/>
    <w:next w:val="Normal"/>
    <w:link w:val="Heading5Char"/>
    <w:qFormat/>
    <w:rsid w:val="00AF078E"/>
    <w:pPr>
      <w:spacing w:before="80"/>
      <w:outlineLvl w:val="4"/>
    </w:pPr>
    <w:rPr>
      <w:color w:val="918585"/>
      <w:sz w:val="20"/>
    </w:rPr>
  </w:style>
  <w:style w:type="paragraph" w:styleId="Heading6">
    <w:name w:val="heading 6"/>
    <w:basedOn w:val="HeadingBase"/>
    <w:next w:val="Normal"/>
    <w:link w:val="Heading6Char"/>
    <w:qFormat/>
    <w:rsid w:val="00AF078E"/>
    <w:pPr>
      <w:spacing w:before="60"/>
      <w:outlineLvl w:val="5"/>
    </w:pPr>
    <w:rPr>
      <w:color w:val="918585"/>
      <w:sz w:val="20"/>
    </w:rPr>
  </w:style>
  <w:style w:type="paragraph" w:styleId="Heading7">
    <w:name w:val="heading 7"/>
    <w:basedOn w:val="Normal"/>
    <w:next w:val="Normal"/>
    <w:link w:val="Heading7Char"/>
    <w:qFormat/>
    <w:rsid w:val="00AF078E"/>
    <w:pPr>
      <w:ind w:left="720"/>
      <w:outlineLvl w:val="6"/>
    </w:pPr>
    <w:rPr>
      <w:i/>
    </w:rPr>
  </w:style>
  <w:style w:type="paragraph" w:styleId="Heading8">
    <w:name w:val="heading 8"/>
    <w:basedOn w:val="Normal"/>
    <w:next w:val="Normal"/>
    <w:link w:val="Heading8Char"/>
    <w:qFormat/>
    <w:rsid w:val="00AF078E"/>
    <w:pPr>
      <w:ind w:left="720"/>
      <w:outlineLvl w:val="7"/>
    </w:pPr>
    <w:rPr>
      <w:i/>
    </w:rPr>
  </w:style>
  <w:style w:type="paragraph" w:styleId="Heading9">
    <w:name w:val="heading 9"/>
    <w:basedOn w:val="Normal"/>
    <w:next w:val="Normal"/>
    <w:link w:val="Heading9Char"/>
    <w:qFormat/>
    <w:rsid w:val="00AF078E"/>
    <w:pPr>
      <w:ind w:left="720"/>
      <w:outlineLvl w:val="8"/>
    </w:pPr>
    <w:rPr>
      <w:i/>
    </w:rPr>
  </w:style>
  <w:style w:type="character" w:default="1" w:styleId="DefaultParagraphFont">
    <w:name w:val="Default Paragraph Font"/>
    <w:uiPriority w:val="1"/>
    <w:unhideWhenUsed/>
    <w:rsid w:val="00AF07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078E"/>
  </w:style>
  <w:style w:type="character" w:customStyle="1" w:styleId="Heading1Char">
    <w:name w:val="Heading 1 Char"/>
    <w:basedOn w:val="DefaultParagraphFont"/>
    <w:link w:val="Heading1"/>
    <w:rsid w:val="00AF078E"/>
    <w:rPr>
      <w:rFonts w:ascii="Times New Roman" w:eastAsia="Times New Roman" w:hAnsi="Times New Roman" w:cs="Times New Roman"/>
      <w:b/>
      <w:sz w:val="32"/>
      <w:szCs w:val="20"/>
      <w:lang w:eastAsia="en-US"/>
    </w:rPr>
  </w:style>
  <w:style w:type="paragraph" w:styleId="BodyText">
    <w:name w:val="Body Text"/>
    <w:basedOn w:val="Normal"/>
    <w:link w:val="BodyTextChar"/>
    <w:rsid w:val="00AF07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078E"/>
    <w:rPr>
      <w:rFonts w:ascii="Times New Roman" w:eastAsia="Times New Roman" w:hAnsi="Times New Roman" w:cs="Times New Roman"/>
      <w:sz w:val="24"/>
      <w:lang w:eastAsia="en-US"/>
    </w:rPr>
  </w:style>
  <w:style w:type="paragraph" w:styleId="Footer">
    <w:name w:val="footer"/>
    <w:basedOn w:val="Normal"/>
    <w:link w:val="FooterChar"/>
    <w:rsid w:val="00AF07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078E"/>
    <w:rPr>
      <w:rFonts w:ascii="Times New Roman" w:eastAsia="Times New Roman" w:hAnsi="Times New Roman" w:cs="Times New Roman"/>
      <w:sz w:val="16"/>
      <w:lang w:eastAsia="en-US"/>
    </w:rPr>
  </w:style>
  <w:style w:type="paragraph" w:styleId="List">
    <w:name w:val="List"/>
    <w:basedOn w:val="BodyText"/>
    <w:next w:val="BodyText"/>
    <w:rsid w:val="00AF078E"/>
    <w:pPr>
      <w:tabs>
        <w:tab w:val="left" w:pos="340"/>
      </w:tabs>
      <w:spacing w:before="60" w:after="60"/>
      <w:ind w:left="340" w:hanging="340"/>
    </w:pPr>
  </w:style>
  <w:style w:type="paragraph" w:styleId="ListBullet">
    <w:name w:val="List Bullet"/>
    <w:basedOn w:val="List"/>
    <w:rsid w:val="00AF078E"/>
    <w:pPr>
      <w:numPr>
        <w:numId w:val="13"/>
      </w:numPr>
      <w:tabs>
        <w:tab w:val="clear" w:pos="340"/>
      </w:tabs>
      <w:spacing w:before="40" w:after="40"/>
    </w:pPr>
  </w:style>
  <w:style w:type="character" w:customStyle="1" w:styleId="SpecialBold">
    <w:name w:val="Special Bold"/>
    <w:basedOn w:val="DefaultParagraphFont"/>
    <w:rsid w:val="00AF078E"/>
    <w:rPr>
      <w:b/>
      <w:spacing w:val="0"/>
    </w:rPr>
  </w:style>
  <w:style w:type="paragraph" w:styleId="ListBullet2">
    <w:name w:val="List Bullet 2"/>
    <w:basedOn w:val="List2"/>
    <w:rsid w:val="00AF078E"/>
    <w:pPr>
      <w:numPr>
        <w:numId w:val="14"/>
      </w:numPr>
      <w:tabs>
        <w:tab w:val="clear" w:pos="680"/>
      </w:tabs>
    </w:pPr>
  </w:style>
  <w:style w:type="paragraph" w:customStyle="1" w:styleId="SuperHeading">
    <w:name w:val="SuperHeading"/>
    <w:basedOn w:val="Normal"/>
    <w:rsid w:val="00AF078E"/>
    <w:pPr>
      <w:spacing w:before="240" w:after="120"/>
      <w:outlineLvl w:val="0"/>
    </w:pPr>
    <w:rPr>
      <w:rFonts w:ascii="Times New Roman" w:hAnsi="Times New Roman"/>
      <w:b/>
      <w:sz w:val="28"/>
    </w:rPr>
  </w:style>
  <w:style w:type="paragraph" w:customStyle="1" w:styleId="AllowPageBreak">
    <w:name w:val="AllowPageBreak"/>
    <w:rsid w:val="00AF07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07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07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07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07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07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07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07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078E"/>
    <w:rPr>
      <w:rFonts w:ascii="Courier New" w:eastAsia="Times New Roman" w:hAnsi="Courier New" w:cs="Times New Roman"/>
      <w:i/>
      <w:szCs w:val="20"/>
      <w:lang w:eastAsia="en-US"/>
    </w:rPr>
  </w:style>
  <w:style w:type="paragraph" w:customStyle="1" w:styleId="HeadingBase">
    <w:name w:val="Heading Base"/>
    <w:rsid w:val="00AF07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078E"/>
    <w:pPr>
      <w:tabs>
        <w:tab w:val="right" w:leader="dot" w:pos="9072"/>
      </w:tabs>
      <w:ind w:left="567"/>
    </w:pPr>
    <w:rPr>
      <w:szCs w:val="22"/>
    </w:rPr>
  </w:style>
  <w:style w:type="paragraph" w:customStyle="1" w:styleId="TOCBase">
    <w:name w:val="TOC Base"/>
    <w:rsid w:val="00AF07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078E"/>
    <w:pPr>
      <w:tabs>
        <w:tab w:val="right" w:leader="dot" w:pos="9072"/>
      </w:tabs>
      <w:spacing w:before="40" w:after="40"/>
      <w:ind w:left="284"/>
    </w:pPr>
    <w:rPr>
      <w:rFonts w:ascii="Times New Roman" w:hAnsi="Times New Roman"/>
    </w:rPr>
  </w:style>
  <w:style w:type="paragraph" w:styleId="TOC1">
    <w:name w:val="toc 1"/>
    <w:basedOn w:val="TOCBase"/>
    <w:next w:val="Normal"/>
    <w:rsid w:val="00AF07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078E"/>
    <w:pPr>
      <w:spacing w:before="5040"/>
      <w:jc w:val="center"/>
    </w:pPr>
    <w:rPr>
      <w:sz w:val="48"/>
      <w:szCs w:val="72"/>
      <w:lang w:val="en-US"/>
    </w:rPr>
  </w:style>
  <w:style w:type="character" w:customStyle="1" w:styleId="TitleChar">
    <w:name w:val="Title Char"/>
    <w:basedOn w:val="DefaultParagraphFont"/>
    <w:link w:val="Title"/>
    <w:rsid w:val="00AF07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078E"/>
    <w:pPr>
      <w:tabs>
        <w:tab w:val="left" w:pos="3600"/>
        <w:tab w:val="left" w:pos="3958"/>
      </w:tabs>
    </w:pPr>
  </w:style>
  <w:style w:type="paragraph" w:customStyle="1" w:styleId="Note">
    <w:name w:val="Note"/>
    <w:basedOn w:val="BodyText"/>
    <w:rsid w:val="00AF07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078E"/>
    <w:pPr>
      <w:framePr w:wrap="auto" w:hAnchor="text" w:y="6049"/>
    </w:pPr>
    <w:rPr>
      <w:color w:val="000000"/>
      <w:sz w:val="40"/>
    </w:rPr>
  </w:style>
  <w:style w:type="paragraph" w:customStyle="1" w:styleId="TOCTitle">
    <w:name w:val="TOCTitle"/>
    <w:basedOn w:val="Heading1"/>
    <w:rsid w:val="00AF078E"/>
    <w:pPr>
      <w:spacing w:after="240"/>
      <w:jc w:val="center"/>
      <w:outlineLvl w:val="9"/>
    </w:pPr>
    <w:rPr>
      <w:caps/>
    </w:rPr>
  </w:style>
  <w:style w:type="paragraph" w:customStyle="1" w:styleId="Version">
    <w:name w:val="Version"/>
    <w:rsid w:val="00AF07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078E"/>
    <w:pPr>
      <w:keepNext w:val="0"/>
      <w:tabs>
        <w:tab w:val="right" w:pos="4176"/>
      </w:tabs>
      <w:ind w:left="198" w:hanging="198"/>
    </w:pPr>
    <w:rPr>
      <w:rFonts w:ascii="Garamond" w:hAnsi="Garamond"/>
    </w:rPr>
  </w:style>
  <w:style w:type="paragraph" w:styleId="IndexHeading">
    <w:name w:val="index heading"/>
    <w:basedOn w:val="Normal"/>
    <w:next w:val="Index1"/>
    <w:semiHidden/>
    <w:rsid w:val="00AF078E"/>
    <w:pPr>
      <w:spacing w:before="120" w:after="120"/>
    </w:pPr>
    <w:rPr>
      <w:rFonts w:ascii="Arial" w:hAnsi="Arial"/>
      <w:b/>
      <w:color w:val="918585"/>
      <w:sz w:val="24"/>
    </w:rPr>
  </w:style>
  <w:style w:type="paragraph" w:styleId="Header">
    <w:name w:val="header"/>
    <w:basedOn w:val="Normal"/>
    <w:link w:val="HeaderChar"/>
    <w:rsid w:val="00AF07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078E"/>
    <w:rPr>
      <w:rFonts w:ascii="Times New Roman" w:eastAsia="Times New Roman" w:hAnsi="Times New Roman" w:cs="Times New Roman"/>
      <w:sz w:val="16"/>
      <w:szCs w:val="20"/>
      <w:lang w:val="en-GB" w:eastAsia="en-US"/>
    </w:rPr>
  </w:style>
  <w:style w:type="paragraph" w:customStyle="1" w:styleId="Chapter">
    <w:name w:val="Chapter"/>
    <w:basedOn w:val="Normal"/>
    <w:rsid w:val="00AF078E"/>
    <w:pPr>
      <w:spacing w:before="240"/>
    </w:pPr>
    <w:rPr>
      <w:rFonts w:ascii="Times New Roman" w:hAnsi="Times New Roman"/>
      <w:smallCaps/>
      <w:spacing w:val="80"/>
      <w:sz w:val="28"/>
    </w:rPr>
  </w:style>
  <w:style w:type="paragraph" w:customStyle="1" w:styleId="InChapter">
    <w:name w:val="InChapter"/>
    <w:basedOn w:val="Heading3"/>
    <w:rsid w:val="00AF078E"/>
    <w:pPr>
      <w:spacing w:after="240"/>
      <w:outlineLvl w:val="9"/>
    </w:pPr>
    <w:rPr>
      <w:noProof/>
    </w:rPr>
  </w:style>
  <w:style w:type="paragraph" w:styleId="Index2">
    <w:name w:val="index 2"/>
    <w:basedOn w:val="Normal"/>
    <w:next w:val="Normal"/>
    <w:semiHidden/>
    <w:rsid w:val="00AF078E"/>
    <w:pPr>
      <w:tabs>
        <w:tab w:val="right" w:pos="4176"/>
      </w:tabs>
      <w:ind w:left="568" w:hanging="284"/>
    </w:pPr>
    <w:rPr>
      <w:rFonts w:ascii="Garamond" w:hAnsi="Garamond"/>
    </w:rPr>
  </w:style>
  <w:style w:type="paragraph" w:customStyle="1" w:styleId="Byline">
    <w:name w:val="Byline"/>
    <w:rsid w:val="00AF07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078E"/>
    <w:pPr>
      <w:tabs>
        <w:tab w:val="clear" w:pos="3600"/>
        <w:tab w:val="clear" w:pos="3958"/>
      </w:tabs>
      <w:jc w:val="right"/>
    </w:pPr>
  </w:style>
  <w:style w:type="character" w:styleId="Emphasis">
    <w:name w:val="Emphasis"/>
    <w:basedOn w:val="DefaultParagraphFont"/>
    <w:qFormat/>
    <w:rsid w:val="00AF078E"/>
    <w:rPr>
      <w:i/>
    </w:rPr>
  </w:style>
  <w:style w:type="paragraph" w:styleId="Caption">
    <w:name w:val="caption"/>
    <w:basedOn w:val="BodyText"/>
    <w:next w:val="Normal"/>
    <w:qFormat/>
    <w:rsid w:val="00AF078E"/>
    <w:pPr>
      <w:framePr w:w="2268" w:hSpace="181" w:vSpace="181" w:wrap="around" w:vAnchor="text" w:hAnchor="page" w:x="1135" w:y="285" w:anchorLock="1"/>
    </w:pPr>
    <w:rPr>
      <w:i/>
    </w:rPr>
  </w:style>
  <w:style w:type="paragraph" w:customStyle="1" w:styleId="MiniTOCTitle">
    <w:name w:val="MiniTOCTitle"/>
    <w:basedOn w:val="Heading4"/>
    <w:rsid w:val="00AF078E"/>
    <w:pPr>
      <w:spacing w:before="240"/>
      <w:outlineLvl w:val="9"/>
    </w:pPr>
    <w:rPr>
      <w:noProof/>
      <w:sz w:val="24"/>
    </w:rPr>
  </w:style>
  <w:style w:type="paragraph" w:customStyle="1" w:styleId="MiniTOCItem">
    <w:name w:val="MiniTOCItem"/>
    <w:basedOn w:val="ListBullet"/>
    <w:rsid w:val="00AF078E"/>
    <w:pPr>
      <w:numPr>
        <w:numId w:val="0"/>
      </w:numPr>
      <w:tabs>
        <w:tab w:val="right" w:leader="dot" w:pos="6521"/>
      </w:tabs>
      <w:spacing w:before="0" w:after="0"/>
    </w:pPr>
  </w:style>
  <w:style w:type="paragraph" w:customStyle="1" w:styleId="TOFTitle">
    <w:name w:val="TOFTitle"/>
    <w:basedOn w:val="TOCTitle"/>
    <w:rsid w:val="00AF078E"/>
  </w:style>
  <w:style w:type="paragraph" w:styleId="TableofFigures">
    <w:name w:val="table of figures"/>
    <w:basedOn w:val="Normal"/>
    <w:next w:val="Normal"/>
    <w:semiHidden/>
    <w:rsid w:val="00AF078E"/>
    <w:pPr>
      <w:tabs>
        <w:tab w:val="right" w:leader="dot" w:pos="9072"/>
      </w:tabs>
      <w:ind w:left="970" w:hanging="403"/>
    </w:pPr>
    <w:rPr>
      <w:rFonts w:ascii="Times New Roman" w:hAnsi="Times New Roman"/>
      <w:b/>
    </w:rPr>
  </w:style>
  <w:style w:type="paragraph" w:styleId="ListNumber">
    <w:name w:val="List Number"/>
    <w:basedOn w:val="List"/>
    <w:rsid w:val="00AF078E"/>
    <w:pPr>
      <w:numPr>
        <w:numId w:val="11"/>
      </w:numPr>
    </w:pPr>
  </w:style>
  <w:style w:type="character" w:customStyle="1" w:styleId="WingdingSymbols">
    <w:name w:val="Wingding Symbols"/>
    <w:rsid w:val="00AF078E"/>
    <w:rPr>
      <w:rFonts w:ascii="Wingdings" w:hAnsi="Wingdings"/>
    </w:rPr>
  </w:style>
  <w:style w:type="paragraph" w:customStyle="1" w:styleId="TableHeading">
    <w:name w:val="Table Heading"/>
    <w:basedOn w:val="HeadingBase"/>
    <w:rsid w:val="00AF078E"/>
    <w:pPr>
      <w:keepLines/>
      <w:pBdr>
        <w:bottom w:val="single" w:sz="6" w:space="1" w:color="918585"/>
      </w:pBdr>
      <w:spacing w:before="240"/>
    </w:pPr>
  </w:style>
  <w:style w:type="character" w:customStyle="1" w:styleId="HotSpot">
    <w:name w:val="HotSpot"/>
    <w:rsid w:val="00AF078E"/>
    <w:rPr>
      <w:color w:val="0033CC"/>
      <w:u w:val="none"/>
    </w:rPr>
  </w:style>
  <w:style w:type="paragraph" w:customStyle="1" w:styleId="BodyTextRight">
    <w:name w:val="Body Text Right"/>
    <w:basedOn w:val="BodyText"/>
    <w:rsid w:val="00AF078E"/>
    <w:pPr>
      <w:spacing w:before="0" w:after="0"/>
      <w:jc w:val="right"/>
    </w:pPr>
  </w:style>
  <w:style w:type="paragraph" w:styleId="Index3">
    <w:name w:val="index 3"/>
    <w:basedOn w:val="ListNumber2"/>
    <w:next w:val="Normal"/>
    <w:semiHidden/>
    <w:rsid w:val="00AF078E"/>
    <w:pPr>
      <w:numPr>
        <w:numId w:val="0"/>
      </w:numPr>
      <w:tabs>
        <w:tab w:val="right" w:leader="dot" w:pos="4176"/>
      </w:tabs>
    </w:pPr>
  </w:style>
  <w:style w:type="paragraph" w:styleId="ListNumber2">
    <w:name w:val="List Number 2"/>
    <w:basedOn w:val="List2"/>
    <w:rsid w:val="00AF078E"/>
    <w:pPr>
      <w:numPr>
        <w:numId w:val="10"/>
      </w:numPr>
      <w:tabs>
        <w:tab w:val="clear" w:pos="1060"/>
      </w:tabs>
    </w:pPr>
  </w:style>
  <w:style w:type="paragraph" w:customStyle="1" w:styleId="MarginNote">
    <w:name w:val="Margin Note"/>
    <w:basedOn w:val="BodyText"/>
    <w:rsid w:val="00AF07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07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07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078E"/>
    <w:rPr>
      <w:sz w:val="32"/>
    </w:rPr>
  </w:style>
  <w:style w:type="paragraph" w:customStyle="1" w:styleId="HeadingProcedure">
    <w:name w:val="Heading Procedure"/>
    <w:basedOn w:val="HeadingBase"/>
    <w:next w:val="Normal"/>
    <w:rsid w:val="00AF078E"/>
    <w:pPr>
      <w:tabs>
        <w:tab w:val="left" w:pos="0"/>
      </w:tabs>
      <w:spacing w:before="120" w:after="60"/>
    </w:pPr>
    <w:rPr>
      <w:i/>
      <w:color w:val="918585"/>
      <w:sz w:val="22"/>
    </w:rPr>
  </w:style>
  <w:style w:type="paragraph" w:customStyle="1" w:styleId="TableBodyText">
    <w:name w:val="Table Body Text"/>
    <w:basedOn w:val="BodyText"/>
    <w:rsid w:val="00AF078E"/>
    <w:pPr>
      <w:spacing w:before="60" w:after="60"/>
    </w:pPr>
  </w:style>
  <w:style w:type="paragraph" w:styleId="ListContinue">
    <w:name w:val="List Continue"/>
    <w:basedOn w:val="List"/>
    <w:rsid w:val="00AF078E"/>
    <w:pPr>
      <w:ind w:firstLine="0"/>
    </w:pPr>
  </w:style>
  <w:style w:type="paragraph" w:customStyle="1" w:styleId="ListNote">
    <w:name w:val="List Note"/>
    <w:basedOn w:val="List"/>
    <w:rsid w:val="00AF078E"/>
    <w:pPr>
      <w:pBdr>
        <w:top w:val="single" w:sz="6" w:space="2" w:color="918585"/>
        <w:bottom w:val="single" w:sz="6" w:space="2" w:color="918585"/>
      </w:pBdr>
      <w:tabs>
        <w:tab w:val="left" w:pos="1021"/>
      </w:tabs>
      <w:ind w:firstLine="0"/>
    </w:pPr>
  </w:style>
  <w:style w:type="paragraph" w:customStyle="1" w:styleId="Warning">
    <w:name w:val="Warning"/>
    <w:basedOn w:val="BodyText"/>
    <w:rsid w:val="00AF078E"/>
    <w:pPr>
      <w:shd w:val="clear" w:color="auto" w:fill="D9D9D9"/>
      <w:tabs>
        <w:tab w:val="left" w:pos="992"/>
      </w:tabs>
      <w:ind w:left="119" w:right="119"/>
    </w:pPr>
    <w:rPr>
      <w:sz w:val="20"/>
    </w:rPr>
  </w:style>
  <w:style w:type="paragraph" w:customStyle="1" w:styleId="MarginIcons">
    <w:name w:val="Margin Icons"/>
    <w:basedOn w:val="BodyText"/>
    <w:rsid w:val="00AF07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078E"/>
    <w:rPr>
      <w:rFonts w:ascii="Courier New" w:hAnsi="Courier New"/>
    </w:rPr>
  </w:style>
  <w:style w:type="paragraph" w:customStyle="1" w:styleId="NoteBullet">
    <w:name w:val="Note Bullet"/>
    <w:basedOn w:val="Note"/>
    <w:rsid w:val="00AF078E"/>
    <w:pPr>
      <w:tabs>
        <w:tab w:val="clear" w:pos="680"/>
      </w:tabs>
      <w:spacing w:before="60" w:after="60"/>
    </w:pPr>
  </w:style>
  <w:style w:type="paragraph" w:customStyle="1" w:styleId="SubHeading2">
    <w:name w:val="SubHeading2"/>
    <w:basedOn w:val="HeadingBase"/>
    <w:rsid w:val="00AF078E"/>
    <w:pPr>
      <w:spacing w:before="240" w:after="60"/>
    </w:pPr>
    <w:rPr>
      <w:sz w:val="20"/>
    </w:rPr>
  </w:style>
  <w:style w:type="paragraph" w:customStyle="1" w:styleId="SubHeading1">
    <w:name w:val="SubHeading1"/>
    <w:basedOn w:val="HeadingBase"/>
    <w:rsid w:val="00AF078E"/>
    <w:pPr>
      <w:spacing w:before="240" w:after="60"/>
    </w:pPr>
    <w:rPr>
      <w:color w:val="918585"/>
      <w:sz w:val="22"/>
    </w:rPr>
  </w:style>
  <w:style w:type="paragraph" w:customStyle="1" w:styleId="SideHeading">
    <w:name w:val="Side Heading"/>
    <w:basedOn w:val="HeadingBase"/>
    <w:rsid w:val="00AF07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078E"/>
    <w:pPr>
      <w:numPr>
        <w:numId w:val="12"/>
      </w:numPr>
    </w:pPr>
  </w:style>
  <w:style w:type="paragraph" w:styleId="PlainText">
    <w:name w:val="Plain Text"/>
    <w:basedOn w:val="Normal"/>
    <w:link w:val="PlainTextChar"/>
    <w:rsid w:val="00AF078E"/>
    <w:rPr>
      <w:sz w:val="20"/>
    </w:rPr>
  </w:style>
  <w:style w:type="character" w:customStyle="1" w:styleId="PlainTextChar">
    <w:name w:val="Plain Text Char"/>
    <w:basedOn w:val="DefaultParagraphFont"/>
    <w:link w:val="PlainText"/>
    <w:rsid w:val="00AF078E"/>
    <w:rPr>
      <w:rFonts w:ascii="Courier New" w:eastAsia="Times New Roman" w:hAnsi="Courier New" w:cs="Times New Roman"/>
      <w:sz w:val="20"/>
      <w:szCs w:val="20"/>
      <w:lang w:eastAsia="en-US"/>
    </w:rPr>
  </w:style>
  <w:style w:type="character" w:customStyle="1" w:styleId="MenuOption">
    <w:name w:val="Menu Option"/>
    <w:basedOn w:val="DefaultParagraphFont"/>
    <w:rsid w:val="00AF078E"/>
    <w:rPr>
      <w:b/>
      <w:smallCaps/>
    </w:rPr>
  </w:style>
  <w:style w:type="paragraph" w:customStyle="1" w:styleId="TableListNumber">
    <w:name w:val="Table List Number"/>
    <w:basedOn w:val="ListNumber"/>
    <w:rsid w:val="00AF078E"/>
    <w:pPr>
      <w:numPr>
        <w:numId w:val="0"/>
      </w:numPr>
    </w:pPr>
  </w:style>
  <w:style w:type="paragraph" w:styleId="TOC4">
    <w:name w:val="toc 4"/>
    <w:basedOn w:val="TOCBase"/>
    <w:next w:val="Normal"/>
    <w:semiHidden/>
    <w:rsid w:val="00AF078E"/>
    <w:pPr>
      <w:tabs>
        <w:tab w:val="right" w:leader="dot" w:pos="9071"/>
      </w:tabs>
      <w:ind w:left="1701"/>
    </w:pPr>
  </w:style>
  <w:style w:type="paragraph" w:customStyle="1" w:styleId="ListAlpha">
    <w:name w:val="List Alpha"/>
    <w:basedOn w:val="List"/>
    <w:rsid w:val="00AF078E"/>
    <w:pPr>
      <w:numPr>
        <w:numId w:val="9"/>
      </w:numPr>
    </w:pPr>
  </w:style>
  <w:style w:type="paragraph" w:customStyle="1" w:styleId="ListAlpha2">
    <w:name w:val="List Alpha 2"/>
    <w:basedOn w:val="List2"/>
    <w:rsid w:val="00AF078E"/>
    <w:pPr>
      <w:numPr>
        <w:numId w:val="8"/>
      </w:numPr>
    </w:pPr>
  </w:style>
  <w:style w:type="paragraph" w:styleId="List2">
    <w:name w:val="List 2"/>
    <w:basedOn w:val="BodyText"/>
    <w:rsid w:val="00AF078E"/>
    <w:pPr>
      <w:tabs>
        <w:tab w:val="left" w:pos="680"/>
      </w:tabs>
      <w:spacing w:before="60" w:after="60"/>
      <w:ind w:left="680" w:hanging="340"/>
    </w:pPr>
  </w:style>
  <w:style w:type="paragraph" w:styleId="List3">
    <w:name w:val="List 3"/>
    <w:basedOn w:val="BodyText"/>
    <w:rsid w:val="00AF078E"/>
    <w:pPr>
      <w:tabs>
        <w:tab w:val="left" w:pos="1021"/>
      </w:tabs>
      <w:spacing w:before="60" w:after="60"/>
      <w:ind w:left="1020" w:hanging="340"/>
    </w:pPr>
  </w:style>
  <w:style w:type="paragraph" w:styleId="List4">
    <w:name w:val="List 4"/>
    <w:basedOn w:val="BodyText"/>
    <w:rsid w:val="00AF078E"/>
    <w:pPr>
      <w:tabs>
        <w:tab w:val="left" w:pos="1361"/>
      </w:tabs>
      <w:spacing w:before="60" w:after="60"/>
      <w:ind w:left="1361" w:hanging="340"/>
    </w:pPr>
  </w:style>
  <w:style w:type="paragraph" w:styleId="List5">
    <w:name w:val="List 5"/>
    <w:basedOn w:val="BodyText"/>
    <w:rsid w:val="00AF078E"/>
    <w:pPr>
      <w:tabs>
        <w:tab w:val="left" w:pos="1701"/>
      </w:tabs>
      <w:spacing w:before="60" w:after="60"/>
      <w:ind w:left="1701" w:hanging="340"/>
    </w:pPr>
  </w:style>
  <w:style w:type="paragraph" w:styleId="ListBullet3">
    <w:name w:val="List Bullet 3"/>
    <w:basedOn w:val="List3"/>
    <w:rsid w:val="00AF078E"/>
    <w:pPr>
      <w:numPr>
        <w:numId w:val="15"/>
      </w:numPr>
      <w:tabs>
        <w:tab w:val="clear" w:pos="1021"/>
      </w:tabs>
      <w:ind w:left="1037" w:hanging="357"/>
    </w:pPr>
  </w:style>
  <w:style w:type="paragraph" w:styleId="ListBullet4">
    <w:name w:val="List Bullet 4"/>
    <w:basedOn w:val="List4"/>
    <w:rsid w:val="00AF078E"/>
    <w:pPr>
      <w:numPr>
        <w:numId w:val="3"/>
      </w:numPr>
    </w:pPr>
  </w:style>
  <w:style w:type="paragraph" w:styleId="ListBullet5">
    <w:name w:val="List Bullet 5"/>
    <w:basedOn w:val="List5"/>
    <w:rsid w:val="00AF078E"/>
    <w:pPr>
      <w:numPr>
        <w:numId w:val="4"/>
      </w:numPr>
    </w:pPr>
  </w:style>
  <w:style w:type="paragraph" w:styleId="ListContinue2">
    <w:name w:val="List Continue 2"/>
    <w:basedOn w:val="List2"/>
    <w:rsid w:val="00AF078E"/>
    <w:pPr>
      <w:ind w:firstLine="0"/>
    </w:pPr>
  </w:style>
  <w:style w:type="paragraph" w:styleId="ListContinue3">
    <w:name w:val="List Continue 3"/>
    <w:basedOn w:val="List3"/>
    <w:rsid w:val="00AF078E"/>
    <w:pPr>
      <w:ind w:left="1021" w:firstLine="0"/>
    </w:pPr>
  </w:style>
  <w:style w:type="paragraph" w:styleId="ListContinue4">
    <w:name w:val="List Continue 4"/>
    <w:basedOn w:val="List4"/>
    <w:rsid w:val="00AF078E"/>
    <w:pPr>
      <w:ind w:firstLine="0"/>
    </w:pPr>
  </w:style>
  <w:style w:type="paragraph" w:styleId="ListContinue5">
    <w:name w:val="List Continue 5"/>
    <w:basedOn w:val="List5"/>
    <w:rsid w:val="00AF078E"/>
    <w:pPr>
      <w:ind w:firstLine="0"/>
    </w:pPr>
  </w:style>
  <w:style w:type="paragraph" w:styleId="ListNumber3">
    <w:name w:val="List Number 3"/>
    <w:basedOn w:val="List3"/>
    <w:rsid w:val="00AF078E"/>
    <w:pPr>
      <w:numPr>
        <w:numId w:val="5"/>
      </w:numPr>
    </w:pPr>
  </w:style>
  <w:style w:type="paragraph" w:styleId="ListNumber4">
    <w:name w:val="List Number 4"/>
    <w:basedOn w:val="List4"/>
    <w:rsid w:val="00AF078E"/>
    <w:pPr>
      <w:numPr>
        <w:numId w:val="6"/>
      </w:numPr>
    </w:pPr>
  </w:style>
  <w:style w:type="paragraph" w:styleId="ListNumber5">
    <w:name w:val="List Number 5"/>
    <w:basedOn w:val="List5"/>
    <w:rsid w:val="00AF078E"/>
    <w:pPr>
      <w:numPr>
        <w:numId w:val="7"/>
      </w:numPr>
    </w:pPr>
  </w:style>
  <w:style w:type="paragraph" w:styleId="BlockText">
    <w:name w:val="Block Text"/>
    <w:basedOn w:val="Normal"/>
    <w:rsid w:val="00AF078E"/>
    <w:pPr>
      <w:spacing w:after="120"/>
      <w:ind w:left="1440" w:right="1440"/>
    </w:pPr>
  </w:style>
  <w:style w:type="character" w:customStyle="1" w:styleId="Subscript">
    <w:name w:val="Subscript"/>
    <w:basedOn w:val="DefaultParagraphFont"/>
    <w:rsid w:val="00AF078E"/>
    <w:rPr>
      <w:sz w:val="16"/>
      <w:vertAlign w:val="subscript"/>
    </w:rPr>
  </w:style>
  <w:style w:type="character" w:customStyle="1" w:styleId="Superscript">
    <w:name w:val="Superscript"/>
    <w:basedOn w:val="DefaultParagraphFont"/>
    <w:rsid w:val="00AF078E"/>
    <w:rPr>
      <w:sz w:val="16"/>
      <w:vertAlign w:val="superscript"/>
    </w:rPr>
  </w:style>
  <w:style w:type="character" w:customStyle="1" w:styleId="Symbols">
    <w:name w:val="Symbols"/>
    <w:basedOn w:val="DefaultParagraphFont"/>
    <w:rsid w:val="00AF078E"/>
    <w:rPr>
      <w:rFonts w:ascii="Symbol" w:hAnsi="Symbol"/>
    </w:rPr>
  </w:style>
  <w:style w:type="character" w:customStyle="1" w:styleId="MenuOptions">
    <w:name w:val="Menu Options"/>
    <w:basedOn w:val="DefaultParagraphFont"/>
    <w:rsid w:val="00AF078E"/>
    <w:rPr>
      <w:rFonts w:ascii="Arial Narrow" w:hAnsi="Arial Narrow"/>
      <w:smallCaps/>
    </w:rPr>
  </w:style>
  <w:style w:type="character" w:customStyle="1" w:styleId="Buttons">
    <w:name w:val="Buttons"/>
    <w:basedOn w:val="DefaultParagraphFont"/>
    <w:rsid w:val="00AF078E"/>
    <w:rPr>
      <w:b/>
    </w:rPr>
  </w:style>
  <w:style w:type="character" w:customStyle="1" w:styleId="Underlined">
    <w:name w:val="Underlined"/>
    <w:basedOn w:val="DefaultParagraphFont"/>
    <w:rsid w:val="00AF078E"/>
    <w:rPr>
      <w:u w:val="single"/>
    </w:rPr>
  </w:style>
  <w:style w:type="paragraph" w:customStyle="1" w:styleId="TableBodyTextRight">
    <w:name w:val="Table Body Text Right"/>
    <w:basedOn w:val="TableBodyText"/>
    <w:rsid w:val="00AF078E"/>
    <w:pPr>
      <w:widowControl w:val="0"/>
      <w:autoSpaceDE w:val="0"/>
      <w:autoSpaceDN w:val="0"/>
      <w:adjustRightInd w:val="0"/>
      <w:jc w:val="right"/>
    </w:pPr>
    <w:rPr>
      <w:rFonts w:cs="Arial"/>
      <w:szCs w:val="18"/>
    </w:rPr>
  </w:style>
  <w:style w:type="paragraph" w:customStyle="1" w:styleId="CopyrightText">
    <w:name w:val="Copyright Text"/>
    <w:basedOn w:val="BodyText"/>
    <w:rsid w:val="00AF078E"/>
    <w:rPr>
      <w:sz w:val="18"/>
    </w:rPr>
  </w:style>
  <w:style w:type="paragraph" w:customStyle="1" w:styleId="BodySmallRight">
    <w:name w:val="Body Small Right"/>
    <w:basedOn w:val="BodyTextRight"/>
    <w:rsid w:val="00AF078E"/>
    <w:rPr>
      <w:sz w:val="18"/>
      <w:szCs w:val="18"/>
    </w:rPr>
  </w:style>
  <w:style w:type="paragraph" w:customStyle="1" w:styleId="MarginEdition">
    <w:name w:val="Margin Edition"/>
    <w:basedOn w:val="MarginNote"/>
    <w:rsid w:val="00AF078E"/>
    <w:pPr>
      <w:spacing w:before="0" w:after="0"/>
    </w:pPr>
    <w:rPr>
      <w:rFonts w:ascii="Times New Roman" w:hAnsi="Times New Roman"/>
      <w:color w:val="999999"/>
    </w:rPr>
  </w:style>
  <w:style w:type="paragraph" w:customStyle="1" w:styleId="Spacer">
    <w:name w:val="Spacer"/>
    <w:basedOn w:val="Normal"/>
    <w:rsid w:val="00AF078E"/>
    <w:rPr>
      <w:sz w:val="2"/>
      <w:szCs w:val="2"/>
    </w:rPr>
  </w:style>
  <w:style w:type="character" w:customStyle="1" w:styleId="Small">
    <w:name w:val="Small"/>
    <w:basedOn w:val="DefaultParagraphFont"/>
    <w:rsid w:val="00AF078E"/>
    <w:rPr>
      <w:sz w:val="16"/>
    </w:rPr>
  </w:style>
  <w:style w:type="paragraph" w:customStyle="1" w:styleId="WideTable">
    <w:name w:val="Wide Table"/>
    <w:basedOn w:val="Normal"/>
    <w:rsid w:val="00AF078E"/>
    <w:pPr>
      <w:ind w:left="-1418"/>
    </w:pPr>
    <w:rPr>
      <w:sz w:val="2"/>
      <w:szCs w:val="2"/>
    </w:rPr>
  </w:style>
  <w:style w:type="character" w:styleId="PageNumber">
    <w:name w:val="page number"/>
    <w:basedOn w:val="DefaultParagraphFont"/>
    <w:rsid w:val="00AF078E"/>
  </w:style>
  <w:style w:type="paragraph" w:styleId="Quote">
    <w:name w:val="Quote"/>
    <w:basedOn w:val="Heading1"/>
    <w:link w:val="QuoteChar"/>
    <w:qFormat/>
    <w:rsid w:val="00AF078E"/>
    <w:rPr>
      <w:b w:val="0"/>
      <w:sz w:val="72"/>
      <w:szCs w:val="72"/>
      <w:lang w:val="en-NZ"/>
    </w:rPr>
  </w:style>
  <w:style w:type="character" w:customStyle="1" w:styleId="QuoteChar">
    <w:name w:val="Quote Char"/>
    <w:basedOn w:val="DefaultParagraphFont"/>
    <w:link w:val="Quote"/>
    <w:rsid w:val="00AF07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078E"/>
    <w:pPr>
      <w:pageBreakBefore/>
    </w:pPr>
  </w:style>
  <w:style w:type="paragraph" w:customStyle="1" w:styleId="Border">
    <w:name w:val="Border"/>
    <w:basedOn w:val="Normal"/>
    <w:qFormat/>
    <w:rsid w:val="00AF07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078E"/>
    <w:rPr>
      <w:b/>
      <w:bCs/>
      <w:i/>
      <w:iCs/>
      <w:color w:val="auto"/>
    </w:rPr>
  </w:style>
  <w:style w:type="paragraph" w:styleId="IntenseQuote">
    <w:name w:val="Intense Quote"/>
    <w:basedOn w:val="Normal"/>
    <w:next w:val="Normal"/>
    <w:link w:val="IntenseQuoteChar"/>
    <w:uiPriority w:val="30"/>
    <w:qFormat/>
    <w:rsid w:val="00AF07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07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078E"/>
    <w:rPr>
      <w:smallCaps/>
      <w:color w:val="auto"/>
      <w:u w:val="single"/>
    </w:rPr>
  </w:style>
  <w:style w:type="character" w:styleId="IntenseReference">
    <w:name w:val="Intense Reference"/>
    <w:basedOn w:val="DefaultParagraphFont"/>
    <w:uiPriority w:val="32"/>
    <w:qFormat/>
    <w:rsid w:val="00AF078E"/>
    <w:rPr>
      <w:b/>
      <w:bCs/>
      <w:smallCaps/>
      <w:color w:val="auto"/>
      <w:spacing w:val="5"/>
      <w:u w:val="single"/>
    </w:rPr>
  </w:style>
  <w:style w:type="paragraph" w:customStyle="1" w:styleId="2ColumnHeading">
    <w:name w:val="2Column Heading"/>
    <w:basedOn w:val="BodyText"/>
    <w:qFormat/>
    <w:rsid w:val="00AF078E"/>
    <w:pPr>
      <w:spacing w:after="60"/>
      <w:ind w:left="-2268"/>
    </w:pPr>
    <w:rPr>
      <w:b/>
    </w:rPr>
  </w:style>
  <w:style w:type="paragraph" w:customStyle="1" w:styleId="Heading1TOC">
    <w:name w:val="Heading1 TOC"/>
    <w:basedOn w:val="Normal"/>
    <w:qFormat/>
    <w:rsid w:val="00AF078E"/>
    <w:pPr>
      <w:spacing w:before="240" w:after="120"/>
    </w:pPr>
    <w:rPr>
      <w:rFonts w:ascii="Times New Roman" w:hAnsi="Times New Roman"/>
      <w:b/>
      <w:sz w:val="32"/>
    </w:rPr>
  </w:style>
  <w:style w:type="paragraph" w:customStyle="1" w:styleId="Heading2TOC">
    <w:name w:val="Heading2 TOC"/>
    <w:basedOn w:val="Normal"/>
    <w:qFormat/>
    <w:rsid w:val="00AF078E"/>
    <w:pPr>
      <w:spacing w:before="240" w:after="60"/>
    </w:pPr>
    <w:rPr>
      <w:rFonts w:ascii="Times New Roman" w:hAnsi="Times New Roman"/>
      <w:b/>
      <w:sz w:val="28"/>
    </w:rPr>
  </w:style>
  <w:style w:type="character" w:customStyle="1" w:styleId="Underline">
    <w:name w:val="Underline"/>
    <w:basedOn w:val="DefaultParagraphFont"/>
    <w:qFormat/>
    <w:rsid w:val="00AF078E"/>
    <w:rPr>
      <w:u w:val="single"/>
    </w:rPr>
  </w:style>
  <w:style w:type="character" w:customStyle="1" w:styleId="BoldandItalics">
    <w:name w:val="Bold and Italics"/>
    <w:qFormat/>
    <w:rsid w:val="00AF078E"/>
    <w:rPr>
      <w:b/>
      <w:i/>
      <w:u w:val="none"/>
    </w:rPr>
  </w:style>
  <w:style w:type="paragraph" w:styleId="BalloonText">
    <w:name w:val="Balloon Text"/>
    <w:basedOn w:val="Normal"/>
    <w:link w:val="BalloonTextChar"/>
    <w:rsid w:val="00AF078E"/>
    <w:rPr>
      <w:rFonts w:ascii="Tahoma" w:hAnsi="Tahoma" w:cs="Tahoma"/>
      <w:sz w:val="16"/>
      <w:szCs w:val="16"/>
    </w:rPr>
  </w:style>
  <w:style w:type="character" w:customStyle="1" w:styleId="BalloonTextChar">
    <w:name w:val="Balloon Text Char"/>
    <w:basedOn w:val="DefaultParagraphFont"/>
    <w:link w:val="BalloonText"/>
    <w:rsid w:val="00AF07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07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07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078E"/>
    <w:rPr>
      <w:b/>
      <w:color w:val="660033"/>
      <w:spacing w:val="0"/>
    </w:rPr>
  </w:style>
  <w:style w:type="paragraph" w:customStyle="1" w:styleId="Nameditemlist">
    <w:name w:val="Named item list"/>
    <w:basedOn w:val="BodyText"/>
    <w:qFormat/>
    <w:rsid w:val="00AF078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1390</Words>
  <Characters>9059</Characters>
  <Application>Microsoft Office Word</Application>
  <DocSecurity>0</DocSecurity>
  <Lines>288</Lines>
  <Paragraphs>168</Paragraphs>
  <ScaleCrop>false</ScaleCrop>
  <Company>Author-it Software Corporation Ltd.</Company>
  <LinksUpToDate>false</LinksUpToDate>
  <CharactersWithSpaces>10373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TLIC3052A Assist with shunting, coupling and uncoupling electric passenger trains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2012-10-11T19:31:00Z</dcterms:created>
  <dcterms:modified xsi:type="dcterms:W3CDTF">2012-10-11T19:31:00Z</dcterms:modified>
</cp:coreProperties>
</file>