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ACC" w:rsidP="00206ACC">
      <w:pPr>
        <w:pStyle w:val="Title"/>
      </w:pPr>
      <w:r>
        <w:fldChar w:fldCharType="begin"/>
      </w:r>
      <w:r>
        <w:instrText xml:space="preserve"> TITLE   \* MERGEFORMAT </w:instrText>
      </w:r>
      <w:r>
        <w:fldChar w:fldCharType="separate"/>
      </w:r>
      <w:r>
        <w:t>TLIC2078A Identify and respond to signals and trackside signs</w:t>
      </w:r>
      <w:r>
        <w:fldChar w:fldCharType="end"/>
      </w:r>
    </w:p>
    <w:p w:rsidR="00206ACC" w:rsidP="00206ACC">
      <w:pPr>
        <w:pStyle w:val="Version"/>
        <w:sectPr w:rsidSect="008F1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381" w:rsidP="008F1381">
      <w:pPr>
        <w:pStyle w:val="SuperHeading"/>
      </w:pPr>
      <w:r w:rsidRPr="008F1381">
        <w:t>TLIC2078A Identify and respond to signals and trackside signs</w:t>
      </w:r>
    </w:p>
    <w:p w:rsidR="00000000" w:rsidRPr="008F1381" w:rsidP="008F1381">
      <w:pPr>
        <w:pStyle w:val="Heading1"/>
      </w:pPr>
      <w:bookmarkStart w:id="1" w:name="O_567328"/>
      <w:bookmarkEnd w:id="1"/>
      <w:r w:rsidRPr="008F1381">
        <w:t>Modification History</w:t>
      </w:r>
    </w:p>
    <w:p w:rsidR="00000000" w:rsidRPr="008F1381" w:rsidP="008F1381">
      <w:pPr>
        <w:pStyle w:val="BodyText"/>
      </w:pPr>
      <w:r w:rsidRPr="008F1381">
        <w:t>Release 1 - New unit of competency</w:t>
      </w:r>
    </w:p>
    <w:p w:rsidR="00000000" w:rsidRPr="008F1381" w:rsidP="008F1381">
      <w:pPr>
        <w:pStyle w:val="AllowPageBreak"/>
      </w:pPr>
    </w:p>
    <w:p w:rsidR="00000000" w:rsidRPr="008F1381" w:rsidP="008F1381">
      <w:pPr>
        <w:pStyle w:val="Heading1"/>
      </w:pPr>
      <w:bookmarkStart w:id="2" w:name="O_567340"/>
      <w:bookmarkEnd w:id="2"/>
      <w:r w:rsidRPr="008F1381">
        <w:t>Unit Descriptor</w:t>
      </w:r>
    </w:p>
    <w:p w:rsidR="00000000" w:rsidRPr="008F1381" w:rsidP="008F1381">
      <w:pPr>
        <w:pStyle w:val="BodyText"/>
      </w:pPr>
      <w:r w:rsidRPr="008F1381">
        <w:t>This unit involves the skills and knowledge required to identify, interpret and respond to fixed signals and trackside signs in accordance with network</w:t>
      </w:r>
      <w:r w:rsidRPr="008F1381">
        <w:t xml:space="preserve"> owner and/or organisational policies and procedures.</w:t>
      </w:r>
    </w:p>
    <w:p w:rsidR="00000000" w:rsidRPr="008F1381" w:rsidP="008F1381">
      <w:pPr>
        <w:pStyle w:val="BodyText"/>
      </w:pPr>
      <w:r w:rsidRPr="008F1381">
        <w:t>Licensing or certification requirements are not applicable to this unit</w:t>
      </w:r>
    </w:p>
    <w:p w:rsidR="00000000" w:rsidRPr="008F1381" w:rsidP="008F1381">
      <w:pPr>
        <w:pStyle w:val="AllowPageBreak"/>
      </w:pPr>
    </w:p>
    <w:p w:rsidR="00000000" w:rsidRPr="008F1381" w:rsidP="008F1381">
      <w:pPr>
        <w:pStyle w:val="Heading1"/>
      </w:pPr>
      <w:bookmarkStart w:id="3" w:name="O_567339"/>
      <w:bookmarkEnd w:id="3"/>
      <w:r w:rsidRPr="008F1381">
        <w:t>Application of the Unit</w:t>
      </w:r>
    </w:p>
    <w:p w:rsidR="00000000" w:rsidRPr="008F1381" w:rsidP="008F1381">
      <w:pPr>
        <w:pStyle w:val="BodyText"/>
      </w:pPr>
      <w:r w:rsidRPr="008F1381">
        <w:t>This unit is suitable for people who are required to identify and respond to trackside si</w:t>
      </w:r>
      <w:r w:rsidRPr="008F1381">
        <w:t>gnals and signs as part of their job role. They may be working within a rail operational or infrastructure environment.</w:t>
      </w:r>
    </w:p>
    <w:p w:rsidR="00000000" w:rsidRPr="008F1381" w:rsidP="008F1381">
      <w:pPr>
        <w:pStyle w:val="AllowPageBreak"/>
      </w:pPr>
    </w:p>
    <w:p w:rsidR="00000000" w:rsidRPr="008F1381" w:rsidP="008F1381">
      <w:pPr>
        <w:pStyle w:val="Heading1"/>
      </w:pPr>
      <w:bookmarkStart w:id="4" w:name="O_567338"/>
      <w:bookmarkEnd w:id="4"/>
      <w:r w:rsidRPr="008F1381">
        <w:t>Licensing/Regulatory Information</w:t>
      </w:r>
    </w:p>
    <w:p w:rsidR="00000000" w:rsidRPr="008F1381" w:rsidP="008F1381">
      <w:pPr>
        <w:pStyle w:val="BodyText"/>
      </w:pPr>
      <w:r w:rsidRPr="008F1381">
        <w:t>Not applicable.</w:t>
      </w:r>
    </w:p>
    <w:p w:rsidR="00000000" w:rsidRPr="008F1381" w:rsidP="008F1381">
      <w:pPr>
        <w:pStyle w:val="AllowPageBreak"/>
      </w:pPr>
    </w:p>
    <w:p w:rsidR="00000000" w:rsidRPr="008F1381" w:rsidP="008F1381">
      <w:pPr>
        <w:pStyle w:val="Heading1"/>
      </w:pPr>
      <w:bookmarkStart w:id="5" w:name="O_567337"/>
      <w:bookmarkEnd w:id="5"/>
      <w:r w:rsidRPr="008F1381">
        <w:t>Pre-Requisites</w:t>
      </w:r>
    </w:p>
    <w:p w:rsidR="00000000" w:rsidRPr="008F1381" w:rsidP="008F1381">
      <w:pPr>
        <w:pStyle w:val="BodyText"/>
      </w:pPr>
      <w:r w:rsidRPr="008F1381">
        <w:t>Not applicable.</w:t>
      </w:r>
    </w:p>
    <w:p w:rsidR="00000000" w:rsidRPr="008F1381" w:rsidP="008F1381">
      <w:pPr>
        <w:pStyle w:val="AllowPageBreak"/>
      </w:pPr>
    </w:p>
    <w:p w:rsidR="00000000" w:rsidRPr="008F1381" w:rsidP="008F1381">
      <w:pPr>
        <w:pStyle w:val="Heading1"/>
      </w:pPr>
      <w:bookmarkStart w:id="6" w:name="O_567336"/>
      <w:bookmarkEnd w:id="6"/>
      <w:r w:rsidRPr="008F1381">
        <w:t>Emplo</w:t>
      </w:r>
      <w:r w:rsidRPr="008F1381">
        <w:t>yability Skills Information</w:t>
      </w:r>
    </w:p>
    <w:p w:rsidR="00000000" w:rsidRPr="008F1381" w:rsidP="008F1381">
      <w:pPr>
        <w:pStyle w:val="BodyText"/>
      </w:pPr>
      <w:r w:rsidRPr="008F1381">
        <w:t>This unit contains employability skills.</w:t>
      </w:r>
    </w:p>
    <w:p w:rsidR="00000000" w:rsidRPr="008F1381" w:rsidP="008F1381">
      <w:pPr>
        <w:pStyle w:val="AllowPageBreak"/>
      </w:pPr>
    </w:p>
    <w:p w:rsidR="00000000" w:rsidRPr="008F1381" w:rsidP="008F1381">
      <w:pPr>
        <w:pStyle w:val="Heading1"/>
      </w:pPr>
      <w:bookmarkStart w:id="7" w:name="O_567335"/>
      <w:bookmarkEnd w:id="7"/>
      <w:r w:rsidRPr="008F1381">
        <w:t>Elements and Performance Criteria Pre-Content</w:t>
      </w:r>
    </w:p>
    <w:tbl>
      <w:tblPr>
        <w:tblW w:w="9640" w:type="dxa"/>
        <w:tblLayout w:type="fixed"/>
        <w:tblCellMar>
          <w:left w:w="62" w:type="dxa"/>
          <w:right w:w="62" w:type="dxa"/>
        </w:tblCellMar>
        <w:tblLook w:val="0000"/>
      </w:tblPr>
      <w:tblGrid>
        <w:gridCol w:w="2776"/>
        <w:gridCol w:w="6864"/>
      </w:tblGrid>
      <w:tr w:rsidTr="00206AC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F1381" w:rsidP="008F1381">
            <w:pPr>
              <w:pStyle w:val="BodyText"/>
            </w:pPr>
            <w:r w:rsidRPr="008F1381">
              <w:t>Performance criteria describe the required performance nee</w:t>
            </w:r>
            <w:r w:rsidRPr="008F1381">
              <w:t>ded to demonstrate achievement of the element. Assessment of performance is to be consistent with the evidence guide.</w:t>
            </w:r>
          </w:p>
        </w:tc>
      </w:tr>
    </w:tbl>
    <w:p w:rsidR="00000000" w:rsidRPr="008F1381" w:rsidP="008F1381">
      <w:pPr>
        <w:pStyle w:val="BodyText"/>
      </w:pPr>
    </w:p>
    <w:p w:rsidR="00000000" w:rsidRPr="008F1381" w:rsidP="008F1381">
      <w:pPr>
        <w:pStyle w:val="AllowPageBreak"/>
      </w:pPr>
    </w:p>
    <w:p w:rsidR="00000000" w:rsidRPr="008F1381" w:rsidP="008F1381">
      <w:pPr>
        <w:pStyle w:val="Heading1"/>
      </w:pPr>
      <w:bookmarkStart w:id="8" w:name="O_567334"/>
      <w:bookmarkEnd w:id="8"/>
      <w:r w:rsidRPr="008F1381">
        <w:t>Elements and Performance Criteria</w:t>
      </w:r>
    </w:p>
    <w:tbl>
      <w:tblPr>
        <w:tblW w:w="9640" w:type="dxa"/>
        <w:tblLayout w:type="fixed"/>
        <w:tblCellMar>
          <w:left w:w="62" w:type="dxa"/>
          <w:right w:w="62" w:type="dxa"/>
        </w:tblCellMar>
        <w:tblLook w:val="0000"/>
      </w:tblPr>
      <w:tblGrid>
        <w:gridCol w:w="2776"/>
        <w:gridCol w:w="6864"/>
      </w:tblGrid>
      <w:tr w:rsidTr="00206AC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rPr>
                <w:rStyle w:val="SpecialBold"/>
              </w:rPr>
              <w:t>1</w:t>
            </w:r>
            <w:r w:rsidRPr="008F1381">
              <w:rPr>
                <w:rStyle w:val="SpecialBold"/>
              </w:rPr>
              <w:tab/>
              <w:t>Identify and respond to running signals and indicators</w:t>
            </w:r>
          </w:p>
        </w:tc>
        <w:tc>
          <w:tcPr>
            <w:tcW w:w="6864" w:type="dxa"/>
            <w:tcBorders>
              <w:top w:val="nil"/>
              <w:left w:val="nil"/>
              <w:bottom w:val="nil"/>
              <w:right w:val="nil"/>
            </w:tcBorders>
            <w:tcMar>
              <w:top w:w="0" w:type="dxa"/>
              <w:left w:w="62" w:type="dxa"/>
              <w:bottom w:w="0" w:type="dxa"/>
              <w:right w:w="62" w:type="dxa"/>
            </w:tcMar>
          </w:tcPr>
          <w:p w:rsidR="00000000" w:rsidRPr="008F1381" w:rsidP="008F1381">
            <w:pPr>
              <w:pStyle w:val="BodyText"/>
            </w:pPr>
            <w:r w:rsidRPr="008F1381">
              <w:t>1.1</w:t>
            </w:r>
            <w:r w:rsidRPr="008F1381">
              <w:tab/>
            </w:r>
            <w:r w:rsidRPr="008F1381">
              <w:t>Types and functions of running signal and indicators are identified in accordance with network owner procedures</w:t>
            </w:r>
          </w:p>
          <w:p w:rsidR="00000000" w:rsidRPr="008F1381" w:rsidP="008F1381">
            <w:pPr>
              <w:pStyle w:val="BodyText"/>
            </w:pPr>
            <w:r w:rsidRPr="008F1381">
              <w:t>1.2</w:t>
            </w:r>
            <w:r w:rsidRPr="008F1381">
              <w:tab/>
              <w:t xml:space="preserve">Indications and aspects displayed by running signals and indicators are identified and interpreted </w:t>
            </w:r>
          </w:p>
          <w:p w:rsidR="00000000" w:rsidRPr="008F1381" w:rsidP="008F1381">
            <w:pPr>
              <w:pStyle w:val="BodyText"/>
            </w:pPr>
            <w:r w:rsidRPr="008F1381">
              <w:t>1.3</w:t>
            </w:r>
            <w:r w:rsidRPr="008F1381">
              <w:tab/>
              <w:t>Hand signals and/or track warning si</w:t>
            </w:r>
            <w:r w:rsidRPr="008F1381">
              <w:t>gnals are interpreted and followed, in accordance with safeworking systems, network owner requirements and organisational procedures</w:t>
            </w:r>
          </w:p>
          <w:p w:rsidR="00000000" w:rsidRPr="008F1381" w:rsidP="008F1381">
            <w:pPr>
              <w:pStyle w:val="BodyText"/>
            </w:pPr>
            <w:r w:rsidRPr="008F1381">
              <w:t>1.4</w:t>
            </w:r>
            <w:r w:rsidRPr="008F1381">
              <w:tab/>
              <w:t>Rail traffic speed and movement is controlled appropriate to the indication displayed by the running signal or indicato</w:t>
            </w:r>
            <w:r w:rsidRPr="008F1381">
              <w:t>r</w:t>
            </w:r>
          </w:p>
          <w:p w:rsidR="00000000" w:rsidP="008F1381">
            <w:pPr>
              <w:pStyle w:val="BodyText"/>
              <w:rPr>
                <w:lang w:val="en-NZ"/>
              </w:rPr>
            </w:pPr>
            <w:r w:rsidRPr="008F1381">
              <w:t>1.5</w:t>
            </w:r>
            <w:r w:rsidRPr="008F1381">
              <w:tab/>
              <w:t xml:space="preserve">Illegal or irregular indications or aspects displayed by running signals or indicators are indentified and appropriate action is taken </w:t>
            </w:r>
          </w:p>
        </w:tc>
      </w:tr>
      <w:tr w:rsidTr="00206AC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rPr>
                <w:rStyle w:val="SpecialBold"/>
              </w:rPr>
              <w:t>2</w:t>
            </w:r>
            <w:r w:rsidRPr="008F1381">
              <w:rPr>
                <w:rStyle w:val="SpecialBold"/>
              </w:rPr>
              <w:tab/>
              <w:t>Identify and respond to shunting signals and subsidiary signals</w:t>
            </w:r>
          </w:p>
        </w:tc>
        <w:tc>
          <w:tcPr>
            <w:tcW w:w="6864" w:type="dxa"/>
            <w:tcBorders>
              <w:top w:val="nil"/>
              <w:left w:val="nil"/>
              <w:bottom w:val="nil"/>
              <w:right w:val="nil"/>
            </w:tcBorders>
            <w:tcMar>
              <w:top w:w="0" w:type="dxa"/>
              <w:left w:w="62" w:type="dxa"/>
              <w:bottom w:w="0" w:type="dxa"/>
              <w:right w:w="62" w:type="dxa"/>
            </w:tcMar>
          </w:tcPr>
          <w:p w:rsidR="00000000" w:rsidRPr="008F1381" w:rsidP="008F1381">
            <w:pPr>
              <w:pStyle w:val="BodyText"/>
            </w:pPr>
            <w:r w:rsidRPr="008F1381">
              <w:t>2.1</w:t>
            </w:r>
            <w:r w:rsidRPr="008F1381">
              <w:tab/>
              <w:t>Types and functions of shunting signals and</w:t>
            </w:r>
            <w:r w:rsidRPr="008F1381">
              <w:t xml:space="preserve"> subsidiary signals are identified in accordance with network owner procedures</w:t>
            </w:r>
          </w:p>
          <w:p w:rsidR="00000000" w:rsidRPr="008F1381" w:rsidP="008F1381">
            <w:pPr>
              <w:pStyle w:val="BodyText"/>
            </w:pPr>
            <w:r w:rsidRPr="008F1381">
              <w:t>2.2</w:t>
            </w:r>
            <w:r w:rsidRPr="008F1381">
              <w:tab/>
              <w:t xml:space="preserve">Indications displayed by shunting signals and subsidiary signals are identified and interpreted </w:t>
            </w:r>
          </w:p>
          <w:p w:rsidR="00000000" w:rsidRPr="008F1381" w:rsidP="008F1381">
            <w:pPr>
              <w:pStyle w:val="BodyText"/>
            </w:pPr>
            <w:r w:rsidRPr="008F1381">
              <w:t>2.3</w:t>
            </w:r>
            <w:r w:rsidRPr="008F1381">
              <w:tab/>
              <w:t>Rail traffic speed and movement is controlled appropriate to the indicat</w:t>
            </w:r>
            <w:r w:rsidRPr="008F1381">
              <w:t>ion displayed by the shunting signal</w:t>
            </w:r>
          </w:p>
          <w:p w:rsidR="00000000" w:rsidP="008F1381">
            <w:pPr>
              <w:pStyle w:val="BodyText"/>
              <w:rPr>
                <w:lang w:val="en-NZ"/>
              </w:rPr>
            </w:pPr>
            <w:r w:rsidRPr="008F1381">
              <w:t>2.4</w:t>
            </w:r>
            <w:r w:rsidRPr="008F1381">
              <w:tab/>
              <w:t xml:space="preserve">Illegal or irregular indications displayed by shunting signals are identified and appropriate action is taken </w:t>
            </w:r>
          </w:p>
        </w:tc>
      </w:tr>
      <w:tr w:rsidTr="00206AC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rPr>
                <w:rStyle w:val="SpecialBold"/>
              </w:rPr>
              <w:t>3</w:t>
            </w:r>
            <w:r w:rsidRPr="008F1381">
              <w:rPr>
                <w:rStyle w:val="SpecialBold"/>
              </w:rPr>
              <w:tab/>
              <w:t>Interpret and respond to trackside signs</w:t>
            </w:r>
          </w:p>
        </w:tc>
        <w:tc>
          <w:tcPr>
            <w:tcW w:w="6864" w:type="dxa"/>
            <w:tcBorders>
              <w:top w:val="nil"/>
              <w:left w:val="nil"/>
              <w:bottom w:val="nil"/>
              <w:right w:val="nil"/>
            </w:tcBorders>
            <w:tcMar>
              <w:top w:w="0" w:type="dxa"/>
              <w:left w:w="62" w:type="dxa"/>
              <w:bottom w:w="0" w:type="dxa"/>
              <w:right w:w="62" w:type="dxa"/>
            </w:tcMar>
          </w:tcPr>
          <w:p w:rsidR="00000000" w:rsidRPr="008F1381" w:rsidP="008F1381">
            <w:pPr>
              <w:pStyle w:val="BodyText"/>
            </w:pPr>
            <w:r w:rsidRPr="008F1381">
              <w:t>3.1</w:t>
            </w:r>
            <w:r w:rsidRPr="008F1381">
              <w:tab/>
              <w:t xml:space="preserve">Permanent trackside signs are interpreted and followed, </w:t>
            </w:r>
            <w:r w:rsidRPr="008F1381">
              <w:t>in accordance with safeworking systems, network owner requirements and organisational procedures</w:t>
            </w:r>
          </w:p>
          <w:p w:rsidR="00000000" w:rsidP="008F1381">
            <w:pPr>
              <w:pStyle w:val="BodyText"/>
              <w:rPr>
                <w:lang w:val="en-NZ"/>
              </w:rPr>
            </w:pPr>
            <w:r w:rsidRPr="008F1381">
              <w:t>3.2</w:t>
            </w:r>
            <w:r w:rsidRPr="008F1381">
              <w:tab/>
              <w:t>Temporary trackside signs are interpreted and followed, in accordance with safeworking systems, network owner requirements and organisational procedures</w:t>
            </w:r>
          </w:p>
        </w:tc>
      </w:tr>
      <w:tr w:rsidTr="00206AC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rPr>
                <w:rStyle w:val="SpecialBold"/>
              </w:rPr>
              <w:t>4</w:t>
            </w:r>
            <w:r w:rsidRPr="008F1381">
              <w:rPr>
                <w:rStyle w:val="SpecialBold"/>
              </w:rPr>
              <w:tab/>
              <w:t>Respond to and report defective or irregular signals or trackside signs</w:t>
            </w:r>
          </w:p>
        </w:tc>
        <w:tc>
          <w:tcPr>
            <w:tcW w:w="6864" w:type="dxa"/>
            <w:tcBorders>
              <w:top w:val="nil"/>
              <w:left w:val="nil"/>
              <w:bottom w:val="nil"/>
              <w:right w:val="nil"/>
            </w:tcBorders>
            <w:tcMar>
              <w:top w:w="0" w:type="dxa"/>
              <w:left w:w="62" w:type="dxa"/>
              <w:bottom w:w="0" w:type="dxa"/>
              <w:right w:w="62" w:type="dxa"/>
            </w:tcMar>
          </w:tcPr>
          <w:p w:rsidR="00000000" w:rsidRPr="008F1381" w:rsidP="008F1381">
            <w:pPr>
              <w:pStyle w:val="BodyText"/>
            </w:pPr>
            <w:r w:rsidRPr="008F1381">
              <w:t>4.1</w:t>
            </w:r>
            <w:r w:rsidRPr="008F1381">
              <w:tab/>
              <w:t>Defective or irregular signals and trackside signs are responded to in accordance with safeworking systems, network owner requirements and organisational procedures</w:t>
            </w:r>
          </w:p>
          <w:p w:rsidR="00000000" w:rsidRPr="008F1381" w:rsidP="008F1381">
            <w:pPr>
              <w:pStyle w:val="BodyText"/>
            </w:pPr>
            <w:r w:rsidRPr="008F1381">
              <w:t>4.2</w:t>
            </w:r>
            <w:r w:rsidRPr="008F1381">
              <w:tab/>
            </w:r>
            <w:r w:rsidRPr="008F1381">
              <w:t>Defective or irregular signals and trackside signs are reported and recorded in accordance with safeworking systems, network owner requirements and organisational procedures</w:t>
            </w:r>
          </w:p>
        </w:tc>
      </w:tr>
    </w:tbl>
    <w:p w:rsidR="00000000" w:rsidRPr="008F1381" w:rsidP="008F1381">
      <w:pPr>
        <w:pStyle w:val="BodyText"/>
      </w:pPr>
    </w:p>
    <w:p w:rsidR="00000000" w:rsidRPr="008F1381" w:rsidP="008F1381">
      <w:pPr>
        <w:pStyle w:val="AllowPageBreak"/>
      </w:pPr>
    </w:p>
    <w:p w:rsidR="00000000" w:rsidRPr="008F1381" w:rsidP="008F1381">
      <w:pPr>
        <w:pStyle w:val="Heading1"/>
      </w:pPr>
      <w:bookmarkStart w:id="9" w:name="O_567333"/>
      <w:bookmarkEnd w:id="9"/>
      <w:r w:rsidRPr="008F1381">
        <w:t>Required Skills and Knowledge</w:t>
      </w:r>
    </w:p>
    <w:tbl>
      <w:tblPr>
        <w:tblW w:w="9640" w:type="dxa"/>
        <w:tblLayout w:type="fixed"/>
        <w:tblCellMar>
          <w:left w:w="62" w:type="dxa"/>
          <w:right w:w="62" w:type="dxa"/>
        </w:tblCellMar>
        <w:tblLook w:val="0000"/>
      </w:tblPr>
      <w:tblGrid>
        <w:gridCol w:w="9640"/>
      </w:tblGrid>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t>This section describes the knowle</w:t>
            </w:r>
            <w:r w:rsidRPr="008F1381">
              <w:t>dge and skills required for this unit.</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rPr>
                <w:rStyle w:val="SpecialBold"/>
              </w:rPr>
              <w:t>Required knowledge:</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Applicable legislation, regulations and codes such as: relevant network owner and/or organisational policies and procedures, relevant Australian Standards and related requirements, relevant sate</w:t>
            </w:r>
            <w:r w:rsidRPr="008F1381">
              <w:t>/territory environmental legislation</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Procedures to be followed in emergencies</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 xml:space="preserve">Relevant sections of legislated rail safety requirements including acts and regulations </w:t>
            </w:r>
            <w:r w:rsidRPr="008F1381">
              <w:t>from each applicable state and territory together with any nationally approved compliance codes and/or guidelines</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Signalling system for each network</w:t>
            </w:r>
          </w:p>
        </w:tc>
      </w:tr>
      <w:tr w:rsidTr="008F1381">
        <w:tblPrEx>
          <w:tblW w:w="9640" w:type="dxa"/>
          <w:tblLayout w:type="fixed"/>
          <w:tblCellMar>
            <w:left w:w="62" w:type="dxa"/>
            <w:right w:w="62" w:type="dxa"/>
          </w:tblCellMar>
          <w:tblLook w:val="0000"/>
        </w:tblPrEx>
        <w:trPr>
          <w:trHeight w:val="276"/>
        </w:trPr>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Use of communications equipment</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rPr>
                <w:rStyle w:val="SpecialBold"/>
              </w:rPr>
              <w:t>Required skills:</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Communicate effectively with others</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Complete required documentation</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Interpret and follow operational instructions and prioritise work</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Modify activities depending on differing operational contingencies, risk situations and environments</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Operate and adapt to differences in equipment in ac</w:t>
            </w:r>
            <w:r w:rsidRPr="008F1381">
              <w:t>cordance with standard operating procedures</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Read and interpret instructions, procedures and information (including numerical information) relevant to vehicle operations</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1381">
            <w:pPr>
              <w:pStyle w:val="ListBullet"/>
              <w:rPr>
                <w:lang w:val="en-NZ"/>
              </w:rPr>
            </w:pPr>
            <w:r w:rsidRPr="008F1381">
              <w:t>Work collaboratively with others when identifying and responding to signals and tra</w:t>
            </w:r>
            <w:r w:rsidRPr="008F1381">
              <w:t>ckside signs</w:t>
            </w:r>
          </w:p>
        </w:tc>
      </w:tr>
      <w:tr w:rsidTr="008F13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Work systematically with required attention to detail without injury to self or others, or damage to goods or equipment</w:t>
            </w:r>
          </w:p>
        </w:tc>
      </w:tr>
    </w:tbl>
    <w:p w:rsidR="00000000" w:rsidRPr="008F1381" w:rsidP="008F1381">
      <w:pPr>
        <w:pStyle w:val="BodyText"/>
      </w:pPr>
    </w:p>
    <w:p w:rsidR="00000000" w:rsidRPr="008F1381" w:rsidP="008F1381">
      <w:pPr>
        <w:pStyle w:val="AllowPageBreak"/>
      </w:pPr>
    </w:p>
    <w:p w:rsidR="00000000" w:rsidRPr="008F1381" w:rsidP="008F1381">
      <w:pPr>
        <w:pStyle w:val="Heading1"/>
      </w:pPr>
      <w:bookmarkStart w:id="10" w:name="O_567332"/>
      <w:bookmarkEnd w:id="10"/>
      <w:r w:rsidRPr="008F1381">
        <w:t>Evidence Guide</w:t>
      </w:r>
    </w:p>
    <w:tbl>
      <w:tblPr>
        <w:tblW w:w="0" w:type="auto"/>
        <w:tblCellMar>
          <w:left w:w="62" w:type="dxa"/>
          <w:right w:w="62" w:type="dxa"/>
        </w:tblCellMar>
        <w:tblLook w:val="0000"/>
      </w:tblPr>
      <w:tblGrid>
        <w:gridCol w:w="3345"/>
        <w:gridCol w:w="5851"/>
      </w:tblGrid>
      <w:tr w:rsidTr="00206A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t>The evidence guide provides advice on assessment and must be read in conjunction with the performance criteria, required knowledge and skills, the range statement and the assessment guidelines for this Training Package.</w:t>
            </w:r>
          </w:p>
        </w:tc>
      </w:tr>
      <w:tr w:rsidTr="00206A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rPr>
                <w:rStyle w:val="SpecialBold"/>
              </w:rPr>
              <w:t>Critical aspects for assessment an</w:t>
            </w:r>
            <w:r w:rsidRPr="008F1381">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 xml:space="preserve">The evidence required to demonstrate competency in this unit must be relevant to </w:t>
            </w:r>
            <w:r w:rsidRPr="008F1381">
              <w:t>and satisfy all of the requirements of the elements and performance criteria of this unit and include demonstration of applying:</w:t>
            </w:r>
          </w:p>
          <w:p w:rsidR="00000000" w:rsidRPr="008F1381" w:rsidP="008F1381">
            <w:pPr>
              <w:pStyle w:val="ListBullet2"/>
            </w:pPr>
            <w:r w:rsidRPr="008F1381">
              <w:t>the required knowledge and skills</w:t>
            </w:r>
          </w:p>
          <w:p w:rsidR="00000000" w:rsidRPr="008F1381" w:rsidP="008F1381">
            <w:pPr>
              <w:pStyle w:val="ListBullet2"/>
            </w:pPr>
            <w:r w:rsidRPr="008F1381">
              <w:t>relevant legislation and organisational procedures</w:t>
            </w:r>
          </w:p>
          <w:p w:rsidR="00000000" w:rsidRPr="008F1381" w:rsidP="008F1381">
            <w:pPr>
              <w:pStyle w:val="ListBullet2"/>
            </w:pPr>
            <w:r w:rsidRPr="008F1381">
              <w:t>other relevant aspects of the range state</w:t>
            </w:r>
            <w:r w:rsidRPr="008F1381">
              <w:t>ment</w:t>
            </w:r>
          </w:p>
          <w:p w:rsidR="00000000" w:rsidRPr="008F1381" w:rsidP="008F1381">
            <w:pPr>
              <w:pStyle w:val="ListBullet"/>
            </w:pPr>
            <w:r w:rsidRPr="008F1381">
              <w:t>Assessment must include exercises which demonstrate competent performance of the following in a range of situations:</w:t>
            </w:r>
          </w:p>
          <w:p w:rsidR="00000000" w:rsidRPr="008F1381" w:rsidP="008F1381">
            <w:pPr>
              <w:pStyle w:val="ListBullet2"/>
            </w:pPr>
            <w:r w:rsidRPr="008F1381">
              <w:t>identifying types of fixed signals used in rail networks</w:t>
            </w:r>
          </w:p>
          <w:p w:rsidR="00000000" w:rsidRPr="008F1381" w:rsidP="008F1381">
            <w:pPr>
              <w:pStyle w:val="ListBullet2"/>
            </w:pPr>
            <w:r w:rsidRPr="008F1381">
              <w:t>identifying the different indications and aspects displayed by fixed signal</w:t>
            </w:r>
            <w:r w:rsidRPr="008F1381">
              <w:t>s in the rail networks</w:t>
            </w:r>
          </w:p>
          <w:p w:rsidR="00000000" w:rsidRPr="008F1381" w:rsidP="008F1381">
            <w:pPr>
              <w:pStyle w:val="ListBullet2"/>
            </w:pPr>
            <w:r w:rsidRPr="008F1381">
              <w:t>identifying types of trackside signs in the rail networks</w:t>
            </w:r>
          </w:p>
          <w:p w:rsidR="00000000" w:rsidRPr="008F1381" w:rsidP="008F1381">
            <w:pPr>
              <w:pStyle w:val="ListBullet2"/>
            </w:pPr>
            <w:r w:rsidRPr="008F1381">
              <w:t>responding to different indications and aspects displayed by fixed signals in the rail networks</w:t>
            </w:r>
          </w:p>
          <w:p w:rsidR="00000000" w:rsidRPr="008F1381" w:rsidP="008F1381">
            <w:pPr>
              <w:pStyle w:val="ListBullet2"/>
            </w:pPr>
            <w:r w:rsidRPr="008F1381">
              <w:t>responding to different trackside signs in the rail networks</w:t>
            </w:r>
          </w:p>
          <w:p w:rsidR="00000000" w:rsidP="008F1381">
            <w:pPr>
              <w:pStyle w:val="ListBullet2"/>
              <w:rPr>
                <w:lang w:val="en-NZ"/>
              </w:rPr>
            </w:pPr>
            <w:r w:rsidRPr="008F1381">
              <w:t xml:space="preserve">correct workplace </w:t>
            </w:r>
            <w:r w:rsidRPr="008F1381">
              <w:t>requirements for responding to illegal or irregular indications displayed by running signals or shunting signals</w:t>
            </w:r>
          </w:p>
        </w:tc>
      </w:tr>
      <w:tr w:rsidTr="00206A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 xml:space="preserve">Performance is demonstrated consistently over a period of time and in a suitable </w:t>
            </w:r>
            <w:r w:rsidRPr="008F1381">
              <w:t>range of contexts</w:t>
            </w:r>
          </w:p>
          <w:p w:rsidR="00000000" w:rsidRPr="008F1381" w:rsidP="008F1381">
            <w:pPr>
              <w:pStyle w:val="ListBullet"/>
            </w:pPr>
            <w:r w:rsidRPr="008F1381">
              <w:t>Resources for assessment include:</w:t>
            </w:r>
          </w:p>
          <w:p w:rsidR="00000000" w:rsidRPr="008F1381" w:rsidP="008F1381">
            <w:pPr>
              <w:pStyle w:val="ListBullet2"/>
            </w:pPr>
            <w:r w:rsidRPr="008F1381">
              <w:t>a range of relevant exercises, case studies and/or other simulated practical and knowledge assessment, and/or</w:t>
            </w:r>
          </w:p>
          <w:p w:rsidR="00000000" w:rsidRPr="008F1381" w:rsidP="008F1381">
            <w:pPr>
              <w:pStyle w:val="ListBullet2"/>
            </w:pPr>
            <w:r w:rsidRPr="008F1381">
              <w:t>access to an appropriate range of relevant operational situations in the organisational</w:t>
            </w:r>
          </w:p>
          <w:p w:rsidR="00000000" w:rsidRPr="008F1381" w:rsidP="008F1381">
            <w:pPr>
              <w:pStyle w:val="ListBullet"/>
            </w:pPr>
            <w:r w:rsidRPr="008F1381">
              <w:t>In b</w:t>
            </w:r>
            <w:r w:rsidRPr="008F1381">
              <w:t>oth real and simulated environments, access is required to:</w:t>
            </w:r>
          </w:p>
          <w:p w:rsidR="00000000" w:rsidRPr="008F1381" w:rsidP="008F1381">
            <w:pPr>
              <w:pStyle w:val="ListBullet2"/>
            </w:pPr>
            <w:r w:rsidRPr="008F1381">
              <w:t>relevant and appropriate materials and equipment, and</w:t>
            </w:r>
          </w:p>
          <w:p w:rsidR="00000000" w:rsidP="008F1381">
            <w:pPr>
              <w:pStyle w:val="ListBullet2"/>
              <w:rPr>
                <w:lang w:val="en-NZ"/>
              </w:rPr>
            </w:pPr>
            <w:r w:rsidRPr="008F1381">
              <w:t>applicable documentation including organisational procedures, regulations, codes of practice and operation manuals</w:t>
            </w:r>
          </w:p>
        </w:tc>
      </w:tr>
      <w:tr w:rsidTr="00206A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As a minimum, assessment of knowledge must be conducted through appropriate written/oral tests</w:t>
            </w:r>
          </w:p>
          <w:p w:rsidR="00000000" w:rsidRPr="008F1381" w:rsidP="008F1381">
            <w:pPr>
              <w:pStyle w:val="ListBullet"/>
            </w:pPr>
            <w:r w:rsidRPr="008F1381">
              <w:t>Practical assessment must occur:</w:t>
            </w:r>
          </w:p>
          <w:p w:rsidR="00000000" w:rsidRPr="008F1381" w:rsidP="008F1381">
            <w:pPr>
              <w:pStyle w:val="ListBullet2"/>
            </w:pPr>
            <w:r w:rsidRPr="008F1381">
              <w:t>through activities in an appropriately simulated environment, and/or</w:t>
            </w:r>
          </w:p>
          <w:p w:rsidR="00000000" w:rsidRPr="008F1381" w:rsidP="008F1381">
            <w:pPr>
              <w:pStyle w:val="ListBullet2"/>
            </w:pPr>
            <w:r w:rsidRPr="008F1381">
              <w:t>in an appropriate range of situations in the workplace</w:t>
            </w:r>
          </w:p>
        </w:tc>
      </w:tr>
    </w:tbl>
    <w:p w:rsidR="00000000" w:rsidRPr="008F1381" w:rsidP="008F1381">
      <w:pPr>
        <w:pStyle w:val="BodyText"/>
      </w:pPr>
    </w:p>
    <w:p w:rsidR="00000000" w:rsidRPr="008F1381" w:rsidP="008F1381">
      <w:pPr>
        <w:pStyle w:val="AllowPageBreak"/>
      </w:pPr>
    </w:p>
    <w:p w:rsidR="00000000" w:rsidRPr="008F1381" w:rsidP="008F1381">
      <w:pPr>
        <w:pStyle w:val="Heading1"/>
      </w:pPr>
      <w:bookmarkStart w:id="11" w:name="O_567331"/>
      <w:bookmarkEnd w:id="11"/>
      <w:r w:rsidRPr="008F1381">
        <w:t>Range Statement</w:t>
      </w:r>
    </w:p>
    <w:tbl>
      <w:tblPr>
        <w:tblW w:w="9640" w:type="dxa"/>
        <w:tblLayout w:type="fixed"/>
        <w:tblCellMar>
          <w:left w:w="62" w:type="dxa"/>
          <w:right w:w="62" w:type="dxa"/>
        </w:tblCellMar>
        <w:tblLook w:val="0000"/>
      </w:tblPr>
      <w:tblGrid>
        <w:gridCol w:w="3299"/>
        <w:gridCol w:w="6341"/>
      </w:tblGrid>
      <w:tr w:rsidTr="008F138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t>The range statement relates to the unit of competency as a whole. It allows for different work environments and situations that may affect performance.</w:t>
            </w:r>
          </w:p>
        </w:tc>
      </w:tr>
      <w:tr w:rsidTr="008F1381">
        <w:tblPrEx>
          <w:tblW w:w="9640" w:type="dxa"/>
          <w:tblLayout w:type="fixed"/>
          <w:tblCellMar>
            <w:left w:w="62" w:type="dxa"/>
            <w:right w:w="62" w:type="dxa"/>
          </w:tblCellMar>
          <w:tblLook w:val="0000"/>
        </w:tblPrEx>
        <w:trPr>
          <w:trHeight w:val="57"/>
        </w:trPr>
        <w:tc>
          <w:tcPr>
            <w:tcW w:w="3299"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t>Running signals may include:</w:t>
            </w:r>
          </w:p>
        </w:tc>
        <w:tc>
          <w:tcPr>
            <w:tcW w:w="6341" w:type="dxa"/>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single colour light</w:t>
            </w:r>
          </w:p>
          <w:p w:rsidR="00000000" w:rsidRPr="008F1381" w:rsidP="008F1381">
            <w:pPr>
              <w:pStyle w:val="ListBullet"/>
            </w:pPr>
            <w:r w:rsidRPr="008F1381">
              <w:t>double colour light</w:t>
            </w:r>
          </w:p>
          <w:p w:rsidR="00000000" w:rsidRPr="008F1381" w:rsidP="008F1381">
            <w:pPr>
              <w:pStyle w:val="ListBullet"/>
            </w:pPr>
            <w:r w:rsidRPr="008F1381">
              <w:t>semaphore</w:t>
            </w:r>
          </w:p>
          <w:p w:rsidR="00000000" w:rsidRPr="008F1381" w:rsidP="008F1381">
            <w:pPr>
              <w:pStyle w:val="ListBullet"/>
            </w:pPr>
            <w:r w:rsidRPr="008F1381">
              <w:t>indicators</w:t>
            </w:r>
          </w:p>
          <w:p w:rsidR="00000000" w:rsidRPr="008F1381" w:rsidP="008F1381">
            <w:pPr>
              <w:pStyle w:val="ListBullet"/>
            </w:pPr>
            <w:r w:rsidRPr="008F1381">
              <w:t>position light repeaters</w:t>
            </w:r>
          </w:p>
          <w:p w:rsidR="00000000" w:rsidRPr="008F1381" w:rsidP="008F1381">
            <w:pPr>
              <w:pStyle w:val="ListBullet"/>
            </w:pPr>
            <w:r w:rsidRPr="008F1381">
              <w:t>colour light repeaters</w:t>
            </w:r>
          </w:p>
          <w:p w:rsidR="00000000" w:rsidRPr="008F1381" w:rsidP="008F1381">
            <w:pPr>
              <w:pStyle w:val="ListBullet"/>
            </w:pPr>
            <w:r w:rsidRPr="008F1381">
              <w:t>banner repeaters</w:t>
            </w:r>
          </w:p>
          <w:p w:rsidR="00000000" w:rsidRPr="008F1381" w:rsidP="008F1381">
            <w:pPr>
              <w:pStyle w:val="ListBullet"/>
            </w:pPr>
            <w:r w:rsidRPr="008F1381">
              <w:t>turnout repeaters</w:t>
            </w:r>
          </w:p>
          <w:p w:rsidR="00000000" w:rsidRPr="008F1381" w:rsidP="008F1381">
            <w:pPr>
              <w:pStyle w:val="ListBullet"/>
            </w:pPr>
            <w:r w:rsidRPr="008F1381">
              <w:t>co acting</w:t>
            </w:r>
          </w:p>
          <w:p w:rsidR="00000000" w:rsidRPr="008F1381" w:rsidP="008F1381">
            <w:pPr>
              <w:pStyle w:val="ListBullet"/>
            </w:pPr>
            <w:r w:rsidRPr="008F1381">
              <w:t>starting</w:t>
            </w:r>
          </w:p>
          <w:p w:rsidR="00000000" w:rsidRPr="008F1381" w:rsidP="008F1381">
            <w:pPr>
              <w:pStyle w:val="ListBullet"/>
            </w:pPr>
            <w:r w:rsidRPr="008F1381">
              <w:t>home starting</w:t>
            </w:r>
          </w:p>
          <w:p w:rsidR="00000000" w:rsidRPr="008F1381" w:rsidP="008F1381">
            <w:pPr>
              <w:pStyle w:val="ListBullet"/>
            </w:pPr>
            <w:r w:rsidRPr="008F1381">
              <w:t>distant</w:t>
            </w:r>
          </w:p>
          <w:p w:rsidR="00000000" w:rsidRPr="008F1381" w:rsidP="008F1381">
            <w:pPr>
              <w:pStyle w:val="ListBullet"/>
            </w:pPr>
            <w:r w:rsidRPr="008F1381">
              <w:t>outer home</w:t>
            </w:r>
          </w:p>
          <w:p w:rsidR="00000000" w:rsidRPr="008F1381" w:rsidP="008F1381">
            <w:pPr>
              <w:pStyle w:val="ListBullet"/>
            </w:pPr>
            <w:r w:rsidRPr="008F1381">
              <w:t>home</w:t>
            </w:r>
          </w:p>
          <w:p w:rsidR="00000000" w:rsidRPr="008F1381" w:rsidP="008F1381">
            <w:pPr>
              <w:pStyle w:val="ListBullet"/>
            </w:pPr>
            <w:r w:rsidRPr="008F1381">
              <w:t>automatic</w:t>
            </w:r>
          </w:p>
          <w:p w:rsidR="00000000" w:rsidRPr="008F1381" w:rsidP="008F1381">
            <w:pPr>
              <w:pStyle w:val="ListBullet"/>
            </w:pPr>
            <w:r w:rsidRPr="008F1381">
              <w:t>controlled</w:t>
            </w:r>
          </w:p>
          <w:p w:rsidR="00000000" w:rsidP="008F1381">
            <w:pPr>
              <w:pStyle w:val="ListBullet"/>
              <w:rPr>
                <w:lang w:val="en-NZ"/>
              </w:rPr>
            </w:pPr>
            <w:r w:rsidRPr="008F1381">
              <w:t>turnout units</w:t>
            </w:r>
          </w:p>
        </w:tc>
      </w:tr>
      <w:tr w:rsidTr="008F1381">
        <w:tblPrEx>
          <w:tblW w:w="9640"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rsidRPr="008F1381" w:rsidP="008F1381">
            <w:pPr>
              <w:pStyle w:val="BodyText"/>
            </w:pPr>
            <w:r w:rsidRPr="008F1381">
              <w:t>Indicators may include:</w:t>
            </w:r>
          </w:p>
          <w:p w:rsidR="00000000" w:rsidP="008F1381">
            <w:pPr>
              <w:pStyle w:val="BodyText"/>
              <w:rPr>
                <w:lang w:val="en-NZ"/>
              </w:rPr>
            </w:pPr>
          </w:p>
        </w:tc>
        <w:tc>
          <w:tcPr>
            <w:tcW w:w="6341" w:type="dxa"/>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route indicators</w:t>
            </w:r>
          </w:p>
          <w:p w:rsidR="00000000" w:rsidRPr="008F1381" w:rsidP="008F1381">
            <w:pPr>
              <w:pStyle w:val="ListBullet"/>
            </w:pPr>
            <w:r w:rsidRPr="008F1381">
              <w:t>colour light point indicators</w:t>
            </w:r>
          </w:p>
          <w:p w:rsidR="00000000" w:rsidRPr="008F1381" w:rsidP="008F1381">
            <w:pPr>
              <w:pStyle w:val="ListBullet"/>
            </w:pPr>
            <w:r w:rsidRPr="008F1381">
              <w:t>colour light catch point indicators</w:t>
            </w:r>
          </w:p>
          <w:p w:rsidR="00000000" w:rsidRPr="008F1381" w:rsidP="008F1381">
            <w:pPr>
              <w:pStyle w:val="ListBullet"/>
            </w:pPr>
            <w:r w:rsidRPr="008F1381">
              <w:t>mechanical light point indicators</w:t>
            </w:r>
          </w:p>
          <w:p w:rsidR="00000000" w:rsidRPr="008F1381" w:rsidP="008F1381">
            <w:pPr>
              <w:pStyle w:val="ListBullet"/>
            </w:pPr>
            <w:r w:rsidRPr="008F1381">
              <w:t>mechanical catch point indicators</w:t>
            </w:r>
          </w:p>
          <w:p w:rsidR="00000000" w:rsidP="008F1381">
            <w:pPr>
              <w:pStyle w:val="ListBullet"/>
              <w:rPr>
                <w:lang w:val="en-NZ"/>
              </w:rPr>
            </w:pPr>
            <w:r w:rsidRPr="008F1381">
              <w:t>U indicators</w:t>
            </w:r>
          </w:p>
        </w:tc>
      </w:tr>
      <w:tr w:rsidTr="008F1381">
        <w:tblPrEx>
          <w:tblW w:w="9640"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rsidRPr="008F1381" w:rsidP="008F1381">
            <w:pPr>
              <w:pStyle w:val="BodyText"/>
            </w:pPr>
            <w:r w:rsidRPr="008F1381">
              <w:t>Indications and aspects may include:</w:t>
            </w:r>
          </w:p>
          <w:p w:rsidR="00000000" w:rsidP="008F1381">
            <w:pPr>
              <w:pStyle w:val="BodyText"/>
              <w:rPr>
                <w:lang w:val="en-NZ"/>
              </w:rPr>
            </w:pPr>
          </w:p>
        </w:tc>
        <w:tc>
          <w:tcPr>
            <w:tcW w:w="6341" w:type="dxa"/>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clear</w:t>
            </w:r>
          </w:p>
          <w:p w:rsidR="00000000" w:rsidRPr="008F1381" w:rsidP="008F1381">
            <w:pPr>
              <w:pStyle w:val="ListBullet"/>
            </w:pPr>
            <w:r w:rsidRPr="008F1381">
              <w:t>caution</w:t>
            </w:r>
          </w:p>
          <w:p w:rsidR="00000000" w:rsidRPr="008F1381" w:rsidP="008F1381">
            <w:pPr>
              <w:pStyle w:val="ListBullet"/>
            </w:pPr>
            <w:r w:rsidRPr="008F1381">
              <w:t>medium caution</w:t>
            </w:r>
          </w:p>
          <w:p w:rsidR="00000000" w:rsidRPr="008F1381" w:rsidP="008F1381">
            <w:pPr>
              <w:pStyle w:val="ListBullet"/>
            </w:pPr>
            <w:r w:rsidRPr="008F1381">
              <w:t>low speed</w:t>
            </w:r>
          </w:p>
          <w:p w:rsidR="00000000" w:rsidRPr="008F1381" w:rsidP="008F1381">
            <w:pPr>
              <w:pStyle w:val="ListBullet"/>
            </w:pPr>
            <w:r w:rsidRPr="008F1381">
              <w:t>close up</w:t>
            </w:r>
          </w:p>
          <w:p w:rsidR="00000000" w:rsidP="008F1381">
            <w:pPr>
              <w:pStyle w:val="ListBullet"/>
              <w:rPr>
                <w:lang w:val="en-NZ"/>
              </w:rPr>
            </w:pPr>
            <w:r w:rsidRPr="008F1381">
              <w:t>stop</w:t>
            </w:r>
          </w:p>
        </w:tc>
      </w:tr>
      <w:tr w:rsidTr="008F1381">
        <w:tblPrEx>
          <w:tblW w:w="9640"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t>Shunting signals may include:</w:t>
            </w:r>
          </w:p>
        </w:tc>
        <w:tc>
          <w:tcPr>
            <w:tcW w:w="6341" w:type="dxa"/>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colour light shunting signals</w:t>
            </w:r>
          </w:p>
          <w:p w:rsidR="00000000" w:rsidRPr="008F1381" w:rsidP="008F1381">
            <w:pPr>
              <w:pStyle w:val="ListBullet"/>
            </w:pPr>
            <w:r w:rsidRPr="008F1381">
              <w:t>semaphore shunting signals</w:t>
            </w:r>
          </w:p>
          <w:p w:rsidR="00000000" w:rsidRPr="008F1381" w:rsidP="008F1381">
            <w:pPr>
              <w:pStyle w:val="ListBullet"/>
            </w:pPr>
            <w:r w:rsidRPr="008F1381">
              <w:t>intermediate shunting signals</w:t>
            </w:r>
          </w:p>
          <w:p w:rsidR="00000000" w:rsidRPr="008F1381" w:rsidP="008F1381">
            <w:pPr>
              <w:pStyle w:val="ListBullet"/>
            </w:pPr>
            <w:r w:rsidRPr="008F1381">
              <w:t>banner shunting signals</w:t>
            </w:r>
          </w:p>
          <w:p w:rsidR="00000000" w:rsidRPr="008F1381" w:rsidP="008F1381">
            <w:pPr>
              <w:pStyle w:val="ListBullet"/>
            </w:pPr>
            <w:r w:rsidRPr="008F1381">
              <w:t>shunt repeater</w:t>
            </w:r>
          </w:p>
          <w:p w:rsidR="00000000" w:rsidP="008F1381">
            <w:pPr>
              <w:pStyle w:val="ListBullet"/>
              <w:rPr>
                <w:lang w:val="en-NZ"/>
              </w:rPr>
            </w:pPr>
            <w:r w:rsidRPr="008F1381">
              <w:t>wrong road signals</w:t>
            </w:r>
          </w:p>
        </w:tc>
      </w:tr>
      <w:tr w:rsidTr="008F1381">
        <w:tblPrEx>
          <w:tblW w:w="9640"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t>Subsidiary signals may include:</w:t>
            </w:r>
          </w:p>
        </w:tc>
        <w:tc>
          <w:tcPr>
            <w:tcW w:w="6341" w:type="dxa"/>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calling on signals</w:t>
            </w:r>
          </w:p>
          <w:p w:rsidR="00000000" w:rsidRPr="008F1381" w:rsidP="008F1381">
            <w:pPr>
              <w:pStyle w:val="ListBullet"/>
            </w:pPr>
            <w:r w:rsidRPr="008F1381">
              <w:t>shunt ahead signals</w:t>
            </w:r>
          </w:p>
          <w:p w:rsidR="00000000" w:rsidRPr="008F1381" w:rsidP="008F1381">
            <w:pPr>
              <w:pStyle w:val="ListBullet"/>
            </w:pPr>
            <w:r w:rsidRPr="008F1381">
              <w:t>dead end signals</w:t>
            </w:r>
          </w:p>
          <w:p w:rsidR="00000000" w:rsidP="008F1381">
            <w:pPr>
              <w:pStyle w:val="ListBullet"/>
              <w:rPr>
                <w:lang w:val="en-NZ"/>
              </w:rPr>
            </w:pPr>
            <w:r w:rsidRPr="008F1381">
              <w:t xml:space="preserve">shunt repeater </w:t>
            </w:r>
          </w:p>
        </w:tc>
      </w:tr>
      <w:tr w:rsidTr="008F1381">
        <w:tblPrEx>
          <w:tblW w:w="9640"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t xml:space="preserve">Permanent trackside signs may include: </w:t>
            </w:r>
          </w:p>
        </w:tc>
        <w:tc>
          <w:tcPr>
            <w:tcW w:w="6341" w:type="dxa"/>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permanent speed signs</w:t>
            </w:r>
          </w:p>
          <w:p w:rsidR="00000000" w:rsidRPr="008F1381" w:rsidP="008F1381">
            <w:pPr>
              <w:pStyle w:val="ListBullet"/>
            </w:pPr>
            <w:r w:rsidRPr="008F1381">
              <w:t>yard limit signs</w:t>
            </w:r>
          </w:p>
          <w:p w:rsidR="00000000" w:rsidRPr="008F1381" w:rsidP="008F1381">
            <w:pPr>
              <w:pStyle w:val="ListBullet"/>
            </w:pPr>
            <w:r w:rsidRPr="008F1381">
              <w:t>landmarks</w:t>
            </w:r>
          </w:p>
          <w:p w:rsidR="00000000" w:rsidRPr="008F1381" w:rsidP="008F1381">
            <w:pPr>
              <w:pStyle w:val="ListBullet"/>
            </w:pPr>
            <w:r w:rsidRPr="008F1381">
              <w:t>shunting limit signs</w:t>
            </w:r>
          </w:p>
          <w:p w:rsidR="00000000" w:rsidRPr="008F1381" w:rsidP="008F1381">
            <w:pPr>
              <w:pStyle w:val="ListBullet"/>
            </w:pPr>
            <w:r w:rsidRPr="008F1381">
              <w:t>stop signs</w:t>
            </w:r>
          </w:p>
          <w:p w:rsidR="00000000" w:rsidRPr="008F1381" w:rsidP="008F1381">
            <w:pPr>
              <w:pStyle w:val="ListBullet"/>
            </w:pPr>
            <w:r w:rsidRPr="008F1381">
              <w:t xml:space="preserve">catch point </w:t>
            </w:r>
          </w:p>
          <w:p w:rsidR="00000000" w:rsidRPr="008F1381" w:rsidP="008F1381">
            <w:pPr>
              <w:pStyle w:val="ListBullet"/>
            </w:pPr>
            <w:r w:rsidRPr="008F1381">
              <w:t>derail signal</w:t>
            </w:r>
          </w:p>
          <w:p w:rsidR="00000000" w:rsidRPr="008F1381" w:rsidP="008F1381">
            <w:pPr>
              <w:pStyle w:val="ListBullet"/>
            </w:pPr>
            <w:r w:rsidRPr="008F1381">
              <w:t>rolling stock prohibition signs</w:t>
            </w:r>
          </w:p>
          <w:p w:rsidR="00000000" w:rsidRPr="008F1381" w:rsidP="008F1381">
            <w:pPr>
              <w:pStyle w:val="ListBullet"/>
            </w:pPr>
            <w:r w:rsidRPr="008F1381">
              <w:t>whistle signs/boards</w:t>
            </w:r>
          </w:p>
          <w:p w:rsidR="00000000" w:rsidRPr="008F1381" w:rsidP="008F1381">
            <w:pPr>
              <w:pStyle w:val="ListBullet"/>
            </w:pPr>
            <w:r w:rsidRPr="008F1381">
              <w:t>no whistle signs</w:t>
            </w:r>
          </w:p>
          <w:p w:rsidR="00000000" w:rsidRPr="008F1381" w:rsidP="008F1381">
            <w:pPr>
              <w:pStyle w:val="ListBullet"/>
            </w:pPr>
            <w:r w:rsidRPr="008F1381">
              <w:t>clearance markers</w:t>
            </w:r>
          </w:p>
          <w:p w:rsidR="00000000" w:rsidRPr="008F1381" w:rsidP="008F1381">
            <w:pPr>
              <w:pStyle w:val="ListBullet"/>
            </w:pPr>
            <w:r w:rsidRPr="008F1381">
              <w:t>signal designation signs</w:t>
            </w:r>
          </w:p>
          <w:p w:rsidR="00000000" w:rsidRPr="008F1381" w:rsidP="008F1381">
            <w:pPr>
              <w:pStyle w:val="ListBullet"/>
            </w:pPr>
            <w:r w:rsidRPr="008F1381">
              <w:t>instruction signs</w:t>
            </w:r>
          </w:p>
          <w:p w:rsidR="00000000" w:rsidP="008F1381">
            <w:pPr>
              <w:pStyle w:val="ListBullet"/>
              <w:rPr>
                <w:lang w:val="en-NZ"/>
              </w:rPr>
            </w:pPr>
            <w:r w:rsidRPr="008F1381">
              <w:t>level crossing signs</w:t>
            </w:r>
          </w:p>
        </w:tc>
      </w:tr>
      <w:tr w:rsidTr="008F1381">
        <w:tblPrEx>
          <w:tblW w:w="9640" w:type="dxa"/>
          <w:tblLayout w:type="fixed"/>
          <w:tblCellMar>
            <w:left w:w="62" w:type="dxa"/>
            <w:right w:w="62" w:type="dxa"/>
          </w:tblCellMar>
          <w:tblLook w:val="0000"/>
        </w:tblPrEx>
        <w:trPr>
          <w:trHeight w:val="57"/>
        </w:trPr>
        <w:tc>
          <w:tcPr>
            <w:tcW w:w="3299" w:type="dxa"/>
            <w:tcBorders>
              <w:top w:val="nil"/>
              <w:left w:val="nil"/>
              <w:bottom w:val="nil"/>
              <w:right w:val="nil"/>
            </w:tcBorders>
            <w:tcMar>
              <w:top w:w="0" w:type="dxa"/>
              <w:left w:w="62" w:type="dxa"/>
              <w:bottom w:w="0" w:type="dxa"/>
              <w:right w:w="62" w:type="dxa"/>
            </w:tcMar>
          </w:tcPr>
          <w:p w:rsidR="00000000" w:rsidP="008F1381">
            <w:pPr>
              <w:pStyle w:val="BodyText"/>
              <w:rPr>
                <w:lang w:val="en-NZ"/>
              </w:rPr>
            </w:pPr>
            <w:r w:rsidRPr="008F1381">
              <w:t>Temporary signs may include:</w:t>
            </w:r>
          </w:p>
        </w:tc>
        <w:tc>
          <w:tcPr>
            <w:tcW w:w="6341" w:type="dxa"/>
            <w:tcBorders>
              <w:top w:val="nil"/>
              <w:left w:val="nil"/>
              <w:bottom w:val="nil"/>
              <w:right w:val="nil"/>
            </w:tcBorders>
            <w:tcMar>
              <w:top w:w="0" w:type="dxa"/>
              <w:left w:w="62" w:type="dxa"/>
              <w:bottom w:w="0" w:type="dxa"/>
              <w:right w:w="62" w:type="dxa"/>
            </w:tcMar>
          </w:tcPr>
          <w:p w:rsidR="00000000" w:rsidRPr="008F1381" w:rsidP="008F1381">
            <w:pPr>
              <w:pStyle w:val="ListBullet"/>
            </w:pPr>
            <w:r w:rsidRPr="008F1381">
              <w:t>caution speed signs</w:t>
            </w:r>
          </w:p>
          <w:p w:rsidR="00000000" w:rsidRPr="008F1381" w:rsidP="008F1381">
            <w:pPr>
              <w:pStyle w:val="ListBullet"/>
            </w:pPr>
            <w:r w:rsidRPr="008F1381">
              <w:t>warning speed signs</w:t>
            </w:r>
          </w:p>
          <w:p w:rsidR="00000000" w:rsidRPr="008F1381" w:rsidP="008F1381">
            <w:pPr>
              <w:pStyle w:val="ListBullet"/>
            </w:pPr>
            <w:r w:rsidRPr="008F1381">
              <w:t>clearance signs</w:t>
            </w:r>
          </w:p>
          <w:p w:rsidR="00000000" w:rsidRPr="008F1381" w:rsidP="008F1381">
            <w:pPr>
              <w:pStyle w:val="ListBullet"/>
            </w:pPr>
            <w:r w:rsidRPr="008F1381">
              <w:t>worksite warning signs</w:t>
            </w:r>
          </w:p>
        </w:tc>
      </w:tr>
    </w:tbl>
    <w:p w:rsidR="00000000" w:rsidRPr="008F1381" w:rsidP="008F1381">
      <w:pPr>
        <w:pStyle w:val="BodyText"/>
      </w:pPr>
    </w:p>
    <w:p w:rsidR="00000000" w:rsidRPr="008F1381" w:rsidP="008F1381">
      <w:pPr>
        <w:pStyle w:val="AllowPageBreak"/>
      </w:pPr>
    </w:p>
    <w:p w:rsidR="00000000" w:rsidRPr="008F1381" w:rsidP="008F1381">
      <w:pPr>
        <w:pStyle w:val="Heading1"/>
      </w:pPr>
      <w:bookmarkStart w:id="12" w:name="O_567330"/>
      <w:bookmarkEnd w:id="12"/>
      <w:r w:rsidRPr="008F1381">
        <w:t>Unit Sector(s)</w:t>
      </w:r>
    </w:p>
    <w:p w:rsidR="00000000" w:rsidRPr="008F1381" w:rsidP="008F1381">
      <w:pPr>
        <w:pStyle w:val="BodyText"/>
      </w:pPr>
      <w:r w:rsidRPr="008F1381">
        <w:t>Not applicable.</w:t>
      </w:r>
    </w:p>
    <w:p w:rsidR="00000000" w:rsidRPr="008F1381" w:rsidP="008F1381">
      <w:pPr>
        <w:pStyle w:val="AllowPageBreak"/>
      </w:pPr>
    </w:p>
    <w:p w:rsidR="00000000" w:rsidRPr="008F1381" w:rsidP="008F1381">
      <w:pPr>
        <w:pStyle w:val="Heading1"/>
      </w:pPr>
      <w:bookmarkStart w:id="13" w:name="O_567329"/>
      <w:bookmarkEnd w:id="13"/>
      <w:r w:rsidRPr="008F1381">
        <w:t>Competency Field</w:t>
      </w:r>
    </w:p>
    <w:p w:rsidR="00000000" w:rsidRPr="008F1381" w:rsidP="008F1381">
      <w:pPr>
        <w:pStyle w:val="BodyText"/>
      </w:pPr>
      <w:r w:rsidRPr="008F1381">
        <w:t>C – Vehicle Operation</w:t>
      </w:r>
    </w:p>
    <w:p w:rsidR="00000000" w:rsidRPr="008F1381" w:rsidP="008F1381"/>
    <w:sectPr w:rsidSect="008F1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81" w:rsidRPr="00206ACC" w:rsidP="00206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CC" w:rsidP="008F1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6ACC" w:rsidP="008F13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06ACC" w:rsidP="008F1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81" w:rsidRPr="00206ACC" w:rsidP="00206A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CC" w:rsidRPr="002D2AF8" w:rsidP="008F1381">
    <w:pPr>
      <w:pStyle w:val="Header"/>
      <w:framePr w:wrap="around"/>
    </w:pPr>
    <w:r>
      <w:fldChar w:fldCharType="begin"/>
    </w:r>
    <w:r>
      <w:instrText xml:space="preserve"> TITLE   \* MERGEFORMAT </w:instrText>
    </w:r>
    <w:r>
      <w:fldChar w:fldCharType="separate"/>
    </w:r>
    <w:r>
      <w:t>TLIC2078A Identify and respond to signals and trackside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206ACC" w:rsidP="008F1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724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F0B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442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381"/>
    <w:pPr>
      <w:spacing w:before="360" w:after="60"/>
      <w:outlineLvl w:val="0"/>
    </w:pPr>
    <w:rPr>
      <w:sz w:val="32"/>
    </w:rPr>
  </w:style>
  <w:style w:type="paragraph" w:styleId="Heading2">
    <w:name w:val="heading 2"/>
    <w:basedOn w:val="HeadingBase"/>
    <w:next w:val="BodyText"/>
    <w:link w:val="Heading2Char"/>
    <w:qFormat/>
    <w:rsid w:val="008F1381"/>
    <w:pPr>
      <w:keepLines/>
      <w:spacing w:before="240" w:after="120"/>
      <w:outlineLvl w:val="1"/>
    </w:pPr>
    <w:rPr>
      <w:sz w:val="28"/>
      <w:szCs w:val="40"/>
    </w:rPr>
  </w:style>
  <w:style w:type="paragraph" w:styleId="Heading3">
    <w:name w:val="heading 3"/>
    <w:basedOn w:val="HeadingBase"/>
    <w:next w:val="BodyText"/>
    <w:link w:val="Heading3Char"/>
    <w:qFormat/>
    <w:rsid w:val="008F1381"/>
    <w:pPr>
      <w:spacing w:before="180" w:after="120"/>
      <w:outlineLvl w:val="2"/>
    </w:pPr>
    <w:rPr>
      <w:spacing w:val="-10"/>
      <w:kern w:val="32"/>
    </w:rPr>
  </w:style>
  <w:style w:type="paragraph" w:styleId="Heading4">
    <w:name w:val="heading 4"/>
    <w:basedOn w:val="HeadingBase"/>
    <w:next w:val="BodyText"/>
    <w:link w:val="Heading4Char"/>
    <w:qFormat/>
    <w:rsid w:val="008F1381"/>
    <w:pPr>
      <w:spacing w:before="160" w:after="120"/>
      <w:outlineLvl w:val="3"/>
    </w:pPr>
    <w:rPr>
      <w:sz w:val="22"/>
    </w:rPr>
  </w:style>
  <w:style w:type="paragraph" w:styleId="Heading5">
    <w:name w:val="heading 5"/>
    <w:basedOn w:val="HeadingBase"/>
    <w:next w:val="Normal"/>
    <w:link w:val="Heading5Char"/>
    <w:qFormat/>
    <w:rsid w:val="008F1381"/>
    <w:pPr>
      <w:spacing w:before="80"/>
      <w:outlineLvl w:val="4"/>
    </w:pPr>
    <w:rPr>
      <w:color w:val="918585"/>
      <w:sz w:val="20"/>
    </w:rPr>
  </w:style>
  <w:style w:type="paragraph" w:styleId="Heading6">
    <w:name w:val="heading 6"/>
    <w:basedOn w:val="HeadingBase"/>
    <w:next w:val="Normal"/>
    <w:link w:val="Heading6Char"/>
    <w:qFormat/>
    <w:rsid w:val="008F1381"/>
    <w:pPr>
      <w:spacing w:before="60"/>
      <w:outlineLvl w:val="5"/>
    </w:pPr>
    <w:rPr>
      <w:color w:val="918585"/>
      <w:sz w:val="20"/>
    </w:rPr>
  </w:style>
  <w:style w:type="paragraph" w:styleId="Heading7">
    <w:name w:val="heading 7"/>
    <w:basedOn w:val="Normal"/>
    <w:next w:val="Normal"/>
    <w:link w:val="Heading7Char"/>
    <w:qFormat/>
    <w:rsid w:val="008F1381"/>
    <w:pPr>
      <w:ind w:left="720"/>
      <w:outlineLvl w:val="6"/>
    </w:pPr>
    <w:rPr>
      <w:i/>
    </w:rPr>
  </w:style>
  <w:style w:type="paragraph" w:styleId="Heading8">
    <w:name w:val="heading 8"/>
    <w:basedOn w:val="Normal"/>
    <w:next w:val="Normal"/>
    <w:link w:val="Heading8Char"/>
    <w:qFormat/>
    <w:rsid w:val="008F1381"/>
    <w:pPr>
      <w:ind w:left="720"/>
      <w:outlineLvl w:val="7"/>
    </w:pPr>
    <w:rPr>
      <w:i/>
    </w:rPr>
  </w:style>
  <w:style w:type="paragraph" w:styleId="Heading9">
    <w:name w:val="heading 9"/>
    <w:basedOn w:val="Normal"/>
    <w:next w:val="Normal"/>
    <w:link w:val="Heading9Char"/>
    <w:qFormat/>
    <w:rsid w:val="008F1381"/>
    <w:pPr>
      <w:ind w:left="720"/>
      <w:outlineLvl w:val="8"/>
    </w:pPr>
    <w:rPr>
      <w:i/>
    </w:rPr>
  </w:style>
  <w:style w:type="character" w:default="1" w:styleId="DefaultParagraphFont">
    <w:name w:val="Default Paragraph Font"/>
    <w:uiPriority w:val="1"/>
    <w:unhideWhenUsed/>
    <w:rsid w:val="008F1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381"/>
  </w:style>
  <w:style w:type="character" w:customStyle="1" w:styleId="Heading1Char">
    <w:name w:val="Heading 1 Char"/>
    <w:basedOn w:val="DefaultParagraphFont"/>
    <w:link w:val="Heading1"/>
    <w:rsid w:val="008F1381"/>
    <w:rPr>
      <w:rFonts w:ascii="Times New Roman" w:eastAsia="Times New Roman" w:hAnsi="Times New Roman" w:cs="Times New Roman"/>
      <w:b/>
      <w:sz w:val="32"/>
      <w:szCs w:val="20"/>
      <w:lang w:eastAsia="en-US"/>
    </w:rPr>
  </w:style>
  <w:style w:type="paragraph" w:styleId="BodyText">
    <w:name w:val="Body Text"/>
    <w:basedOn w:val="Normal"/>
    <w:link w:val="BodyTextChar"/>
    <w:rsid w:val="008F13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381"/>
    <w:rPr>
      <w:rFonts w:ascii="Times New Roman" w:eastAsia="Times New Roman" w:hAnsi="Times New Roman" w:cs="Times New Roman"/>
      <w:sz w:val="24"/>
      <w:lang w:eastAsia="en-US"/>
    </w:rPr>
  </w:style>
  <w:style w:type="paragraph" w:styleId="ListBullet">
    <w:name w:val="List Bullet"/>
    <w:basedOn w:val="List"/>
    <w:rsid w:val="008F1381"/>
    <w:pPr>
      <w:numPr>
        <w:numId w:val="13"/>
      </w:numPr>
      <w:tabs>
        <w:tab w:val="clear" w:pos="340"/>
      </w:tabs>
      <w:spacing w:before="40" w:after="40"/>
    </w:pPr>
  </w:style>
  <w:style w:type="character" w:customStyle="1" w:styleId="SpecialBold">
    <w:name w:val="Special Bold"/>
    <w:basedOn w:val="DefaultParagraphFont"/>
    <w:rsid w:val="008F1381"/>
    <w:rPr>
      <w:b/>
      <w:spacing w:val="0"/>
    </w:rPr>
  </w:style>
  <w:style w:type="paragraph" w:styleId="ListBullet2">
    <w:name w:val="List Bullet 2"/>
    <w:basedOn w:val="List2"/>
    <w:rsid w:val="008F1381"/>
    <w:pPr>
      <w:numPr>
        <w:numId w:val="14"/>
      </w:numPr>
      <w:tabs>
        <w:tab w:val="clear" w:pos="680"/>
      </w:tabs>
    </w:pPr>
  </w:style>
  <w:style w:type="paragraph" w:customStyle="1" w:styleId="SuperHeading">
    <w:name w:val="SuperHeading"/>
    <w:basedOn w:val="Normal"/>
    <w:rsid w:val="008F1381"/>
    <w:pPr>
      <w:spacing w:before="240" w:after="120"/>
      <w:outlineLvl w:val="0"/>
    </w:pPr>
    <w:rPr>
      <w:rFonts w:ascii="Times New Roman" w:hAnsi="Times New Roman"/>
      <w:b/>
      <w:sz w:val="32"/>
    </w:rPr>
  </w:style>
  <w:style w:type="paragraph" w:customStyle="1" w:styleId="AllowPageBreak">
    <w:name w:val="AllowPageBreak"/>
    <w:rsid w:val="008F1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381"/>
    <w:rPr>
      <w:rFonts w:ascii="Courier New" w:eastAsia="Times New Roman" w:hAnsi="Courier New" w:cs="Times New Roman"/>
      <w:i/>
      <w:szCs w:val="20"/>
      <w:lang w:eastAsia="en-US"/>
    </w:rPr>
  </w:style>
  <w:style w:type="paragraph" w:customStyle="1" w:styleId="HeadingBase">
    <w:name w:val="Heading Base"/>
    <w:rsid w:val="008F1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381"/>
    <w:pPr>
      <w:tabs>
        <w:tab w:val="right" w:leader="dot" w:pos="9072"/>
      </w:tabs>
      <w:ind w:left="567"/>
    </w:pPr>
    <w:rPr>
      <w:szCs w:val="22"/>
    </w:rPr>
  </w:style>
  <w:style w:type="paragraph" w:customStyle="1" w:styleId="TOCBase">
    <w:name w:val="TOC Base"/>
    <w:rsid w:val="008F1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381"/>
    <w:pPr>
      <w:tabs>
        <w:tab w:val="right" w:leader="dot" w:pos="9072"/>
      </w:tabs>
      <w:spacing w:before="40" w:after="40"/>
      <w:ind w:left="284"/>
    </w:pPr>
    <w:rPr>
      <w:rFonts w:ascii="Times New Roman" w:hAnsi="Times New Roman"/>
    </w:rPr>
  </w:style>
  <w:style w:type="paragraph" w:styleId="TOC1">
    <w:name w:val="toc 1"/>
    <w:basedOn w:val="TOCBase"/>
    <w:next w:val="Normal"/>
    <w:rsid w:val="008F1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381"/>
    <w:rPr>
      <w:rFonts w:ascii="Times New Roman" w:eastAsia="Times New Roman" w:hAnsi="Times New Roman" w:cs="Times New Roman"/>
      <w:sz w:val="16"/>
      <w:lang w:eastAsia="en-US"/>
    </w:rPr>
  </w:style>
  <w:style w:type="paragraph" w:styleId="Title">
    <w:name w:val="Title"/>
    <w:basedOn w:val="HeadingBase"/>
    <w:link w:val="TitleChar"/>
    <w:qFormat/>
    <w:rsid w:val="008F1381"/>
    <w:pPr>
      <w:spacing w:before="5040"/>
      <w:jc w:val="center"/>
    </w:pPr>
    <w:rPr>
      <w:sz w:val="48"/>
      <w:szCs w:val="72"/>
      <w:lang w:val="en-US"/>
    </w:rPr>
  </w:style>
  <w:style w:type="character" w:customStyle="1" w:styleId="TitleChar">
    <w:name w:val="Title Char"/>
    <w:basedOn w:val="DefaultParagraphFont"/>
    <w:link w:val="Title"/>
    <w:rsid w:val="008F1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381"/>
    <w:pPr>
      <w:tabs>
        <w:tab w:val="left" w:pos="3600"/>
        <w:tab w:val="left" w:pos="3958"/>
      </w:tabs>
    </w:pPr>
  </w:style>
  <w:style w:type="paragraph" w:styleId="List">
    <w:name w:val="List"/>
    <w:basedOn w:val="BodyText"/>
    <w:next w:val="BodyText"/>
    <w:rsid w:val="008F1381"/>
    <w:pPr>
      <w:tabs>
        <w:tab w:val="left" w:pos="340"/>
      </w:tabs>
      <w:spacing w:before="60" w:after="60"/>
      <w:ind w:left="340" w:hanging="340"/>
    </w:pPr>
  </w:style>
  <w:style w:type="paragraph" w:customStyle="1" w:styleId="Note">
    <w:name w:val="Note"/>
    <w:basedOn w:val="BodyText"/>
    <w:rsid w:val="008F1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381"/>
    <w:pPr>
      <w:framePr w:wrap="auto" w:hAnchor="text" w:y="6049"/>
    </w:pPr>
    <w:rPr>
      <w:color w:val="000000"/>
      <w:sz w:val="40"/>
    </w:rPr>
  </w:style>
  <w:style w:type="paragraph" w:customStyle="1" w:styleId="TOCTitle">
    <w:name w:val="TOCTitle"/>
    <w:basedOn w:val="Heading1"/>
    <w:rsid w:val="008F1381"/>
    <w:pPr>
      <w:spacing w:after="240"/>
      <w:jc w:val="center"/>
      <w:outlineLvl w:val="9"/>
    </w:pPr>
    <w:rPr>
      <w:caps/>
    </w:rPr>
  </w:style>
  <w:style w:type="paragraph" w:customStyle="1" w:styleId="Version">
    <w:name w:val="Version"/>
    <w:rsid w:val="008F1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381"/>
    <w:pPr>
      <w:keepNext w:val="0"/>
      <w:tabs>
        <w:tab w:val="right" w:pos="4176"/>
      </w:tabs>
      <w:ind w:left="198" w:hanging="198"/>
    </w:pPr>
    <w:rPr>
      <w:rFonts w:ascii="Garamond" w:hAnsi="Garamond"/>
    </w:rPr>
  </w:style>
  <w:style w:type="paragraph" w:styleId="IndexHeading">
    <w:name w:val="index heading"/>
    <w:basedOn w:val="Normal"/>
    <w:next w:val="Index1"/>
    <w:semiHidden/>
    <w:rsid w:val="008F1381"/>
    <w:pPr>
      <w:spacing w:before="120" w:after="120"/>
    </w:pPr>
    <w:rPr>
      <w:rFonts w:ascii="Arial" w:hAnsi="Arial"/>
      <w:b/>
      <w:color w:val="918585"/>
      <w:sz w:val="24"/>
    </w:rPr>
  </w:style>
  <w:style w:type="paragraph" w:styleId="Header">
    <w:name w:val="header"/>
    <w:basedOn w:val="Normal"/>
    <w:link w:val="HeaderChar"/>
    <w:rsid w:val="008F1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381"/>
    <w:rPr>
      <w:rFonts w:ascii="Times New Roman" w:eastAsia="Times New Roman" w:hAnsi="Times New Roman" w:cs="Times New Roman"/>
      <w:sz w:val="16"/>
      <w:szCs w:val="20"/>
      <w:lang w:val="en-GB" w:eastAsia="en-US"/>
    </w:rPr>
  </w:style>
  <w:style w:type="paragraph" w:customStyle="1" w:styleId="Chapter">
    <w:name w:val="Chapter"/>
    <w:basedOn w:val="Normal"/>
    <w:rsid w:val="008F1381"/>
    <w:pPr>
      <w:spacing w:before="240"/>
    </w:pPr>
    <w:rPr>
      <w:rFonts w:ascii="Times New Roman" w:hAnsi="Times New Roman"/>
      <w:smallCaps/>
      <w:spacing w:val="80"/>
      <w:sz w:val="28"/>
    </w:rPr>
  </w:style>
  <w:style w:type="paragraph" w:customStyle="1" w:styleId="InChapter">
    <w:name w:val="InChapter"/>
    <w:basedOn w:val="Heading3"/>
    <w:rsid w:val="008F1381"/>
    <w:pPr>
      <w:spacing w:after="240"/>
      <w:outlineLvl w:val="9"/>
    </w:pPr>
    <w:rPr>
      <w:noProof/>
    </w:rPr>
  </w:style>
  <w:style w:type="paragraph" w:styleId="Index2">
    <w:name w:val="index 2"/>
    <w:basedOn w:val="Normal"/>
    <w:next w:val="Normal"/>
    <w:semiHidden/>
    <w:rsid w:val="008F1381"/>
    <w:pPr>
      <w:tabs>
        <w:tab w:val="right" w:pos="4176"/>
      </w:tabs>
      <w:ind w:left="568" w:hanging="284"/>
    </w:pPr>
    <w:rPr>
      <w:rFonts w:ascii="Garamond" w:hAnsi="Garamond"/>
    </w:rPr>
  </w:style>
  <w:style w:type="paragraph" w:customStyle="1" w:styleId="Byline">
    <w:name w:val="Byline"/>
    <w:rsid w:val="008F1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381"/>
    <w:pPr>
      <w:tabs>
        <w:tab w:val="clear" w:pos="3600"/>
        <w:tab w:val="clear" w:pos="3958"/>
      </w:tabs>
      <w:jc w:val="right"/>
    </w:pPr>
  </w:style>
  <w:style w:type="character" w:styleId="Emphasis">
    <w:name w:val="Emphasis"/>
    <w:basedOn w:val="DefaultParagraphFont"/>
    <w:qFormat/>
    <w:rsid w:val="008F1381"/>
    <w:rPr>
      <w:i/>
    </w:rPr>
  </w:style>
  <w:style w:type="paragraph" w:styleId="Caption">
    <w:name w:val="caption"/>
    <w:basedOn w:val="BodyText"/>
    <w:next w:val="Normal"/>
    <w:qFormat/>
    <w:rsid w:val="008F1381"/>
    <w:pPr>
      <w:framePr w:w="2268" w:hSpace="181" w:vSpace="181" w:wrap="around" w:vAnchor="text" w:hAnchor="page" w:x="1135" w:y="285" w:anchorLock="1"/>
    </w:pPr>
    <w:rPr>
      <w:i/>
    </w:rPr>
  </w:style>
  <w:style w:type="paragraph" w:customStyle="1" w:styleId="MiniTOCTitle">
    <w:name w:val="MiniTOCTitle"/>
    <w:basedOn w:val="Heading4"/>
    <w:rsid w:val="008F1381"/>
    <w:pPr>
      <w:spacing w:before="240"/>
      <w:outlineLvl w:val="9"/>
    </w:pPr>
    <w:rPr>
      <w:noProof/>
      <w:sz w:val="24"/>
    </w:rPr>
  </w:style>
  <w:style w:type="paragraph" w:customStyle="1" w:styleId="MiniTOCItem">
    <w:name w:val="MiniTOCItem"/>
    <w:basedOn w:val="ListBullet"/>
    <w:rsid w:val="008F1381"/>
    <w:pPr>
      <w:numPr>
        <w:numId w:val="0"/>
      </w:numPr>
      <w:tabs>
        <w:tab w:val="right" w:leader="dot" w:pos="6521"/>
      </w:tabs>
      <w:spacing w:before="0" w:after="0"/>
    </w:pPr>
  </w:style>
  <w:style w:type="paragraph" w:customStyle="1" w:styleId="TOFTitle">
    <w:name w:val="TOFTitle"/>
    <w:basedOn w:val="TOCTitle"/>
    <w:rsid w:val="008F1381"/>
  </w:style>
  <w:style w:type="paragraph" w:styleId="TableofFigures">
    <w:name w:val="table of figures"/>
    <w:basedOn w:val="Normal"/>
    <w:next w:val="Normal"/>
    <w:semiHidden/>
    <w:rsid w:val="008F1381"/>
    <w:pPr>
      <w:tabs>
        <w:tab w:val="right" w:leader="dot" w:pos="9072"/>
      </w:tabs>
      <w:ind w:left="970" w:hanging="403"/>
    </w:pPr>
    <w:rPr>
      <w:rFonts w:ascii="Times New Roman" w:hAnsi="Times New Roman"/>
      <w:b/>
    </w:rPr>
  </w:style>
  <w:style w:type="paragraph" w:styleId="ListNumber">
    <w:name w:val="List Number"/>
    <w:basedOn w:val="List"/>
    <w:rsid w:val="008F1381"/>
    <w:pPr>
      <w:numPr>
        <w:numId w:val="11"/>
      </w:numPr>
    </w:pPr>
  </w:style>
  <w:style w:type="character" w:customStyle="1" w:styleId="WingdingSymbols">
    <w:name w:val="Wingding Symbols"/>
    <w:rsid w:val="008F1381"/>
    <w:rPr>
      <w:rFonts w:ascii="Wingdings" w:hAnsi="Wingdings"/>
    </w:rPr>
  </w:style>
  <w:style w:type="paragraph" w:customStyle="1" w:styleId="TableHeading">
    <w:name w:val="Table Heading"/>
    <w:basedOn w:val="HeadingBase"/>
    <w:rsid w:val="008F1381"/>
    <w:pPr>
      <w:keepLines/>
      <w:pBdr>
        <w:bottom w:val="single" w:sz="6" w:space="1" w:color="918585"/>
      </w:pBdr>
      <w:spacing w:before="240"/>
    </w:pPr>
  </w:style>
  <w:style w:type="character" w:customStyle="1" w:styleId="HotSpot">
    <w:name w:val="HotSpot"/>
    <w:rsid w:val="008F1381"/>
    <w:rPr>
      <w:color w:val="0033CC"/>
      <w:u w:val="none"/>
    </w:rPr>
  </w:style>
  <w:style w:type="paragraph" w:customStyle="1" w:styleId="BodyTextRight">
    <w:name w:val="Body Text Right"/>
    <w:basedOn w:val="BodyText"/>
    <w:rsid w:val="008F1381"/>
    <w:pPr>
      <w:spacing w:before="0" w:after="0"/>
      <w:jc w:val="right"/>
    </w:pPr>
  </w:style>
  <w:style w:type="paragraph" w:styleId="Index3">
    <w:name w:val="index 3"/>
    <w:basedOn w:val="ListNumber2"/>
    <w:next w:val="Normal"/>
    <w:semiHidden/>
    <w:rsid w:val="008F1381"/>
    <w:pPr>
      <w:numPr>
        <w:numId w:val="0"/>
      </w:numPr>
      <w:tabs>
        <w:tab w:val="right" w:leader="dot" w:pos="4176"/>
      </w:tabs>
    </w:pPr>
  </w:style>
  <w:style w:type="paragraph" w:styleId="ListNumber2">
    <w:name w:val="List Number 2"/>
    <w:basedOn w:val="List2"/>
    <w:rsid w:val="008F1381"/>
    <w:pPr>
      <w:numPr>
        <w:numId w:val="10"/>
      </w:numPr>
      <w:tabs>
        <w:tab w:val="clear" w:pos="1060"/>
      </w:tabs>
    </w:pPr>
  </w:style>
  <w:style w:type="paragraph" w:customStyle="1" w:styleId="MarginNote">
    <w:name w:val="Margin Note"/>
    <w:basedOn w:val="BodyText"/>
    <w:rsid w:val="008F1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381"/>
    <w:rPr>
      <w:sz w:val="32"/>
    </w:rPr>
  </w:style>
  <w:style w:type="paragraph" w:customStyle="1" w:styleId="HeadingProcedure">
    <w:name w:val="Heading Procedure"/>
    <w:basedOn w:val="HeadingBase"/>
    <w:next w:val="Normal"/>
    <w:rsid w:val="008F1381"/>
    <w:pPr>
      <w:tabs>
        <w:tab w:val="left" w:pos="0"/>
      </w:tabs>
      <w:spacing w:before="120" w:after="60"/>
    </w:pPr>
    <w:rPr>
      <w:i/>
      <w:color w:val="918585"/>
      <w:sz w:val="22"/>
    </w:rPr>
  </w:style>
  <w:style w:type="paragraph" w:customStyle="1" w:styleId="TableBodyText">
    <w:name w:val="Table Body Text"/>
    <w:basedOn w:val="BodyText"/>
    <w:rsid w:val="008F1381"/>
    <w:pPr>
      <w:spacing w:before="60" w:after="60"/>
    </w:pPr>
  </w:style>
  <w:style w:type="paragraph" w:styleId="ListContinue">
    <w:name w:val="List Continue"/>
    <w:basedOn w:val="List"/>
    <w:rsid w:val="008F1381"/>
    <w:pPr>
      <w:ind w:firstLine="0"/>
    </w:pPr>
  </w:style>
  <w:style w:type="paragraph" w:customStyle="1" w:styleId="ListNote">
    <w:name w:val="List Note"/>
    <w:basedOn w:val="List"/>
    <w:rsid w:val="008F1381"/>
    <w:pPr>
      <w:pBdr>
        <w:top w:val="single" w:sz="6" w:space="2" w:color="918585"/>
        <w:bottom w:val="single" w:sz="6" w:space="2" w:color="918585"/>
      </w:pBdr>
      <w:tabs>
        <w:tab w:val="left" w:pos="1021"/>
      </w:tabs>
      <w:ind w:firstLine="0"/>
    </w:pPr>
  </w:style>
  <w:style w:type="paragraph" w:customStyle="1" w:styleId="Warning">
    <w:name w:val="Warning"/>
    <w:basedOn w:val="BodyText"/>
    <w:rsid w:val="008F1381"/>
    <w:pPr>
      <w:shd w:val="clear" w:color="auto" w:fill="D9D9D9"/>
      <w:tabs>
        <w:tab w:val="left" w:pos="992"/>
      </w:tabs>
      <w:ind w:left="119" w:right="119"/>
    </w:pPr>
    <w:rPr>
      <w:sz w:val="20"/>
    </w:rPr>
  </w:style>
  <w:style w:type="paragraph" w:customStyle="1" w:styleId="MarginIcons">
    <w:name w:val="Margin Icons"/>
    <w:basedOn w:val="BodyText"/>
    <w:rsid w:val="008F1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381"/>
    <w:rPr>
      <w:rFonts w:ascii="Courier New" w:hAnsi="Courier New"/>
    </w:rPr>
  </w:style>
  <w:style w:type="paragraph" w:customStyle="1" w:styleId="NoteBullet">
    <w:name w:val="Note Bullet"/>
    <w:basedOn w:val="Note"/>
    <w:rsid w:val="008F1381"/>
    <w:pPr>
      <w:tabs>
        <w:tab w:val="clear" w:pos="680"/>
      </w:tabs>
      <w:spacing w:before="60" w:after="60"/>
    </w:pPr>
  </w:style>
  <w:style w:type="paragraph" w:customStyle="1" w:styleId="SubHeading2">
    <w:name w:val="SubHeading2"/>
    <w:basedOn w:val="HeadingBase"/>
    <w:rsid w:val="008F1381"/>
    <w:pPr>
      <w:spacing w:before="240" w:after="60"/>
    </w:pPr>
    <w:rPr>
      <w:sz w:val="20"/>
    </w:rPr>
  </w:style>
  <w:style w:type="paragraph" w:customStyle="1" w:styleId="SubHeading1">
    <w:name w:val="SubHeading1"/>
    <w:basedOn w:val="HeadingBase"/>
    <w:rsid w:val="008F1381"/>
    <w:pPr>
      <w:spacing w:before="240" w:after="60"/>
    </w:pPr>
    <w:rPr>
      <w:color w:val="918585"/>
      <w:sz w:val="22"/>
    </w:rPr>
  </w:style>
  <w:style w:type="paragraph" w:customStyle="1" w:styleId="SideHeading">
    <w:name w:val="Side Heading"/>
    <w:basedOn w:val="HeadingBase"/>
    <w:rsid w:val="008F1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381"/>
    <w:pPr>
      <w:numPr>
        <w:numId w:val="12"/>
      </w:numPr>
    </w:pPr>
  </w:style>
  <w:style w:type="paragraph" w:styleId="PlainText">
    <w:name w:val="Plain Text"/>
    <w:basedOn w:val="Normal"/>
    <w:link w:val="PlainTextChar"/>
    <w:rsid w:val="008F1381"/>
    <w:rPr>
      <w:sz w:val="20"/>
    </w:rPr>
  </w:style>
  <w:style w:type="character" w:customStyle="1" w:styleId="PlainTextChar">
    <w:name w:val="Plain Text Char"/>
    <w:basedOn w:val="DefaultParagraphFont"/>
    <w:link w:val="PlainText"/>
    <w:rsid w:val="008F1381"/>
    <w:rPr>
      <w:rFonts w:ascii="Courier New" w:eastAsia="Times New Roman" w:hAnsi="Courier New" w:cs="Times New Roman"/>
      <w:sz w:val="20"/>
      <w:szCs w:val="20"/>
      <w:lang w:eastAsia="en-US"/>
    </w:rPr>
  </w:style>
  <w:style w:type="character" w:customStyle="1" w:styleId="MenuOption">
    <w:name w:val="Menu Option"/>
    <w:basedOn w:val="DefaultParagraphFont"/>
    <w:rsid w:val="008F1381"/>
    <w:rPr>
      <w:b/>
      <w:smallCaps/>
    </w:rPr>
  </w:style>
  <w:style w:type="paragraph" w:customStyle="1" w:styleId="TableListNumber">
    <w:name w:val="Table List Number"/>
    <w:basedOn w:val="ListNumber"/>
    <w:rsid w:val="008F1381"/>
    <w:pPr>
      <w:numPr>
        <w:numId w:val="0"/>
      </w:numPr>
    </w:pPr>
  </w:style>
  <w:style w:type="paragraph" w:styleId="TOC4">
    <w:name w:val="toc 4"/>
    <w:basedOn w:val="TOCBase"/>
    <w:next w:val="Normal"/>
    <w:semiHidden/>
    <w:rsid w:val="008F1381"/>
    <w:pPr>
      <w:tabs>
        <w:tab w:val="right" w:leader="dot" w:pos="9071"/>
      </w:tabs>
      <w:ind w:left="1701"/>
    </w:pPr>
  </w:style>
  <w:style w:type="paragraph" w:customStyle="1" w:styleId="ListAlpha">
    <w:name w:val="List Alpha"/>
    <w:basedOn w:val="List"/>
    <w:rsid w:val="008F1381"/>
    <w:pPr>
      <w:numPr>
        <w:numId w:val="9"/>
      </w:numPr>
    </w:pPr>
  </w:style>
  <w:style w:type="paragraph" w:customStyle="1" w:styleId="ListAlpha2">
    <w:name w:val="List Alpha 2"/>
    <w:basedOn w:val="List2"/>
    <w:rsid w:val="008F1381"/>
    <w:pPr>
      <w:numPr>
        <w:numId w:val="8"/>
      </w:numPr>
    </w:pPr>
  </w:style>
  <w:style w:type="paragraph" w:styleId="List2">
    <w:name w:val="List 2"/>
    <w:basedOn w:val="BodyText"/>
    <w:rsid w:val="008F1381"/>
    <w:pPr>
      <w:tabs>
        <w:tab w:val="left" w:pos="680"/>
      </w:tabs>
      <w:spacing w:before="60" w:after="60"/>
      <w:ind w:left="680" w:hanging="340"/>
    </w:pPr>
  </w:style>
  <w:style w:type="paragraph" w:styleId="List3">
    <w:name w:val="List 3"/>
    <w:basedOn w:val="BodyText"/>
    <w:rsid w:val="008F1381"/>
    <w:pPr>
      <w:tabs>
        <w:tab w:val="left" w:pos="1021"/>
      </w:tabs>
      <w:spacing w:before="60" w:after="60"/>
      <w:ind w:left="1020" w:hanging="340"/>
    </w:pPr>
  </w:style>
  <w:style w:type="paragraph" w:styleId="List4">
    <w:name w:val="List 4"/>
    <w:basedOn w:val="BodyText"/>
    <w:rsid w:val="008F1381"/>
    <w:pPr>
      <w:tabs>
        <w:tab w:val="left" w:pos="1361"/>
      </w:tabs>
      <w:spacing w:before="60" w:after="60"/>
      <w:ind w:left="1361" w:hanging="340"/>
    </w:pPr>
  </w:style>
  <w:style w:type="paragraph" w:styleId="List5">
    <w:name w:val="List 5"/>
    <w:basedOn w:val="BodyText"/>
    <w:rsid w:val="008F1381"/>
    <w:pPr>
      <w:tabs>
        <w:tab w:val="left" w:pos="1701"/>
      </w:tabs>
      <w:spacing w:before="60" w:after="60"/>
      <w:ind w:left="1701" w:hanging="340"/>
    </w:pPr>
  </w:style>
  <w:style w:type="paragraph" w:styleId="ListBullet3">
    <w:name w:val="List Bullet 3"/>
    <w:basedOn w:val="List3"/>
    <w:rsid w:val="008F1381"/>
    <w:pPr>
      <w:numPr>
        <w:numId w:val="15"/>
      </w:numPr>
      <w:tabs>
        <w:tab w:val="clear" w:pos="1021"/>
      </w:tabs>
      <w:ind w:left="1037" w:hanging="357"/>
    </w:pPr>
  </w:style>
  <w:style w:type="paragraph" w:styleId="ListBullet4">
    <w:name w:val="List Bullet 4"/>
    <w:basedOn w:val="List4"/>
    <w:rsid w:val="008F1381"/>
    <w:pPr>
      <w:numPr>
        <w:numId w:val="3"/>
      </w:numPr>
    </w:pPr>
  </w:style>
  <w:style w:type="paragraph" w:styleId="ListBullet5">
    <w:name w:val="List Bullet 5"/>
    <w:basedOn w:val="List5"/>
    <w:rsid w:val="008F1381"/>
    <w:pPr>
      <w:numPr>
        <w:numId w:val="4"/>
      </w:numPr>
    </w:pPr>
  </w:style>
  <w:style w:type="paragraph" w:styleId="ListContinue2">
    <w:name w:val="List Continue 2"/>
    <w:basedOn w:val="List2"/>
    <w:rsid w:val="008F1381"/>
    <w:pPr>
      <w:ind w:firstLine="0"/>
    </w:pPr>
  </w:style>
  <w:style w:type="paragraph" w:styleId="ListContinue3">
    <w:name w:val="List Continue 3"/>
    <w:basedOn w:val="List3"/>
    <w:rsid w:val="008F1381"/>
    <w:pPr>
      <w:ind w:left="1021" w:firstLine="0"/>
    </w:pPr>
  </w:style>
  <w:style w:type="paragraph" w:styleId="ListContinue4">
    <w:name w:val="List Continue 4"/>
    <w:basedOn w:val="List4"/>
    <w:rsid w:val="008F1381"/>
    <w:pPr>
      <w:ind w:firstLine="0"/>
    </w:pPr>
  </w:style>
  <w:style w:type="paragraph" w:styleId="ListContinue5">
    <w:name w:val="List Continue 5"/>
    <w:basedOn w:val="List5"/>
    <w:rsid w:val="008F1381"/>
    <w:pPr>
      <w:ind w:firstLine="0"/>
    </w:pPr>
  </w:style>
  <w:style w:type="paragraph" w:styleId="ListNumber3">
    <w:name w:val="List Number 3"/>
    <w:basedOn w:val="List3"/>
    <w:rsid w:val="008F1381"/>
    <w:pPr>
      <w:numPr>
        <w:numId w:val="5"/>
      </w:numPr>
    </w:pPr>
  </w:style>
  <w:style w:type="paragraph" w:styleId="ListNumber4">
    <w:name w:val="List Number 4"/>
    <w:basedOn w:val="List4"/>
    <w:rsid w:val="008F1381"/>
    <w:pPr>
      <w:numPr>
        <w:numId w:val="6"/>
      </w:numPr>
    </w:pPr>
  </w:style>
  <w:style w:type="paragraph" w:styleId="ListNumber5">
    <w:name w:val="List Number 5"/>
    <w:basedOn w:val="List5"/>
    <w:rsid w:val="008F1381"/>
    <w:pPr>
      <w:numPr>
        <w:numId w:val="7"/>
      </w:numPr>
    </w:pPr>
  </w:style>
  <w:style w:type="paragraph" w:styleId="BlockText">
    <w:name w:val="Block Text"/>
    <w:basedOn w:val="Normal"/>
    <w:rsid w:val="008F1381"/>
    <w:pPr>
      <w:spacing w:after="120"/>
      <w:ind w:left="1440" w:right="1440"/>
    </w:pPr>
  </w:style>
  <w:style w:type="character" w:customStyle="1" w:styleId="Subscript">
    <w:name w:val="Subscript"/>
    <w:basedOn w:val="DefaultParagraphFont"/>
    <w:rsid w:val="008F1381"/>
    <w:rPr>
      <w:sz w:val="16"/>
      <w:vertAlign w:val="subscript"/>
    </w:rPr>
  </w:style>
  <w:style w:type="character" w:customStyle="1" w:styleId="Superscript">
    <w:name w:val="Superscript"/>
    <w:basedOn w:val="DefaultParagraphFont"/>
    <w:rsid w:val="008F1381"/>
    <w:rPr>
      <w:sz w:val="16"/>
      <w:vertAlign w:val="superscript"/>
    </w:rPr>
  </w:style>
  <w:style w:type="character" w:customStyle="1" w:styleId="Symbols">
    <w:name w:val="Symbols"/>
    <w:basedOn w:val="DefaultParagraphFont"/>
    <w:rsid w:val="008F1381"/>
    <w:rPr>
      <w:rFonts w:ascii="Symbol" w:hAnsi="Symbol"/>
    </w:rPr>
  </w:style>
  <w:style w:type="character" w:customStyle="1" w:styleId="MenuOptions">
    <w:name w:val="Menu Options"/>
    <w:basedOn w:val="DefaultParagraphFont"/>
    <w:rsid w:val="008F1381"/>
    <w:rPr>
      <w:rFonts w:ascii="Arial Narrow" w:hAnsi="Arial Narrow"/>
      <w:smallCaps/>
    </w:rPr>
  </w:style>
  <w:style w:type="character" w:customStyle="1" w:styleId="Buttons">
    <w:name w:val="Buttons"/>
    <w:basedOn w:val="DefaultParagraphFont"/>
    <w:rsid w:val="008F1381"/>
    <w:rPr>
      <w:b/>
    </w:rPr>
  </w:style>
  <w:style w:type="character" w:customStyle="1" w:styleId="Underlined">
    <w:name w:val="Underlined"/>
    <w:basedOn w:val="DefaultParagraphFont"/>
    <w:rsid w:val="008F1381"/>
    <w:rPr>
      <w:u w:val="single"/>
    </w:rPr>
  </w:style>
  <w:style w:type="paragraph" w:customStyle="1" w:styleId="TableBodyTextRight">
    <w:name w:val="Table Body Text Right"/>
    <w:basedOn w:val="TableBodyText"/>
    <w:rsid w:val="008F1381"/>
    <w:pPr>
      <w:widowControl w:val="0"/>
      <w:autoSpaceDE w:val="0"/>
      <w:autoSpaceDN w:val="0"/>
      <w:adjustRightInd w:val="0"/>
      <w:jc w:val="right"/>
    </w:pPr>
    <w:rPr>
      <w:rFonts w:cs="Arial"/>
      <w:szCs w:val="18"/>
    </w:rPr>
  </w:style>
  <w:style w:type="paragraph" w:customStyle="1" w:styleId="CopyrightText">
    <w:name w:val="Copyright Text"/>
    <w:basedOn w:val="BodyText"/>
    <w:rsid w:val="008F1381"/>
    <w:rPr>
      <w:sz w:val="18"/>
    </w:rPr>
  </w:style>
  <w:style w:type="paragraph" w:customStyle="1" w:styleId="BodySmallRight">
    <w:name w:val="Body Small Right"/>
    <w:basedOn w:val="BodyTextRight"/>
    <w:rsid w:val="008F1381"/>
    <w:rPr>
      <w:sz w:val="18"/>
      <w:szCs w:val="18"/>
    </w:rPr>
  </w:style>
  <w:style w:type="paragraph" w:customStyle="1" w:styleId="MarginEdition">
    <w:name w:val="Margin Edition"/>
    <w:basedOn w:val="MarginNote"/>
    <w:rsid w:val="008F1381"/>
    <w:pPr>
      <w:spacing w:before="0" w:after="0"/>
    </w:pPr>
    <w:rPr>
      <w:rFonts w:ascii="Times New Roman" w:hAnsi="Times New Roman"/>
      <w:color w:val="999999"/>
    </w:rPr>
  </w:style>
  <w:style w:type="paragraph" w:customStyle="1" w:styleId="Spacer">
    <w:name w:val="Spacer"/>
    <w:basedOn w:val="Normal"/>
    <w:rsid w:val="008F1381"/>
    <w:rPr>
      <w:sz w:val="2"/>
      <w:szCs w:val="2"/>
    </w:rPr>
  </w:style>
  <w:style w:type="character" w:customStyle="1" w:styleId="Small">
    <w:name w:val="Small"/>
    <w:basedOn w:val="DefaultParagraphFont"/>
    <w:rsid w:val="008F1381"/>
    <w:rPr>
      <w:sz w:val="16"/>
    </w:rPr>
  </w:style>
  <w:style w:type="paragraph" w:customStyle="1" w:styleId="WideTable">
    <w:name w:val="Wide Table"/>
    <w:basedOn w:val="Normal"/>
    <w:rsid w:val="008F1381"/>
    <w:pPr>
      <w:ind w:left="-1418"/>
    </w:pPr>
    <w:rPr>
      <w:sz w:val="2"/>
      <w:szCs w:val="2"/>
    </w:rPr>
  </w:style>
  <w:style w:type="character" w:styleId="PageNumber">
    <w:name w:val="page number"/>
    <w:basedOn w:val="DefaultParagraphFont"/>
    <w:rsid w:val="008F1381"/>
  </w:style>
  <w:style w:type="paragraph" w:styleId="Quote">
    <w:name w:val="Quote"/>
    <w:basedOn w:val="Heading1"/>
    <w:link w:val="QuoteChar"/>
    <w:qFormat/>
    <w:rsid w:val="008F1381"/>
    <w:rPr>
      <w:b w:val="0"/>
      <w:sz w:val="72"/>
      <w:szCs w:val="72"/>
      <w:lang w:val="en-NZ"/>
    </w:rPr>
  </w:style>
  <w:style w:type="character" w:customStyle="1" w:styleId="QuoteChar">
    <w:name w:val="Quote Char"/>
    <w:basedOn w:val="DefaultParagraphFont"/>
    <w:link w:val="Quote"/>
    <w:rsid w:val="008F1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381"/>
    <w:pPr>
      <w:pageBreakBefore/>
    </w:pPr>
  </w:style>
  <w:style w:type="paragraph" w:customStyle="1" w:styleId="Border">
    <w:name w:val="Border"/>
    <w:basedOn w:val="Normal"/>
    <w:qFormat/>
    <w:rsid w:val="008F1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381"/>
    <w:rPr>
      <w:b/>
      <w:bCs/>
      <w:i/>
      <w:iCs/>
      <w:color w:val="auto"/>
    </w:rPr>
  </w:style>
  <w:style w:type="paragraph" w:styleId="IntenseQuote">
    <w:name w:val="Intense Quote"/>
    <w:basedOn w:val="Normal"/>
    <w:next w:val="Normal"/>
    <w:link w:val="IntenseQuoteChar"/>
    <w:uiPriority w:val="30"/>
    <w:qFormat/>
    <w:rsid w:val="008F1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381"/>
    <w:rPr>
      <w:smallCaps/>
      <w:color w:val="auto"/>
      <w:u w:val="single"/>
    </w:rPr>
  </w:style>
  <w:style w:type="character" w:styleId="IntenseReference">
    <w:name w:val="Intense Reference"/>
    <w:basedOn w:val="DefaultParagraphFont"/>
    <w:uiPriority w:val="32"/>
    <w:qFormat/>
    <w:rsid w:val="008F1381"/>
    <w:rPr>
      <w:b/>
      <w:bCs/>
      <w:smallCaps/>
      <w:color w:val="auto"/>
      <w:spacing w:val="5"/>
      <w:u w:val="single"/>
    </w:rPr>
  </w:style>
  <w:style w:type="paragraph" w:customStyle="1" w:styleId="2ColumnHeading">
    <w:name w:val="2Column Heading"/>
    <w:basedOn w:val="BodyText"/>
    <w:qFormat/>
    <w:rsid w:val="008F1381"/>
    <w:pPr>
      <w:spacing w:after="60"/>
      <w:ind w:left="-2268"/>
    </w:pPr>
    <w:rPr>
      <w:b/>
    </w:rPr>
  </w:style>
  <w:style w:type="paragraph" w:customStyle="1" w:styleId="Heading1TOC">
    <w:name w:val="Heading1 TOC"/>
    <w:basedOn w:val="Normal"/>
    <w:qFormat/>
    <w:rsid w:val="008F1381"/>
    <w:pPr>
      <w:spacing w:before="240" w:after="120"/>
    </w:pPr>
    <w:rPr>
      <w:rFonts w:ascii="Times New Roman" w:hAnsi="Times New Roman"/>
      <w:b/>
      <w:sz w:val="32"/>
    </w:rPr>
  </w:style>
  <w:style w:type="paragraph" w:customStyle="1" w:styleId="Heading2TOC">
    <w:name w:val="Heading2 TOC"/>
    <w:basedOn w:val="Normal"/>
    <w:qFormat/>
    <w:rsid w:val="008F1381"/>
    <w:pPr>
      <w:spacing w:before="240" w:after="60"/>
    </w:pPr>
    <w:rPr>
      <w:rFonts w:ascii="Times New Roman" w:hAnsi="Times New Roman"/>
      <w:b/>
      <w:sz w:val="28"/>
    </w:rPr>
  </w:style>
  <w:style w:type="character" w:customStyle="1" w:styleId="Underline">
    <w:name w:val="Underline"/>
    <w:basedOn w:val="DefaultParagraphFont"/>
    <w:qFormat/>
    <w:rsid w:val="008F1381"/>
    <w:rPr>
      <w:u w:val="single"/>
    </w:rPr>
  </w:style>
  <w:style w:type="character" w:customStyle="1" w:styleId="BoldandItalics">
    <w:name w:val="Bold and Italics"/>
    <w:qFormat/>
    <w:rsid w:val="008F1381"/>
    <w:rPr>
      <w:b/>
      <w:i/>
      <w:u w:val="none"/>
    </w:rPr>
  </w:style>
  <w:style w:type="paragraph" w:styleId="BalloonText">
    <w:name w:val="Balloon Text"/>
    <w:basedOn w:val="Normal"/>
    <w:link w:val="BalloonTextChar"/>
    <w:rsid w:val="008F1381"/>
    <w:rPr>
      <w:rFonts w:ascii="Tahoma" w:hAnsi="Tahoma" w:cs="Tahoma"/>
      <w:sz w:val="16"/>
      <w:szCs w:val="16"/>
    </w:rPr>
  </w:style>
  <w:style w:type="character" w:customStyle="1" w:styleId="BalloonTextChar">
    <w:name w:val="Balloon Text Char"/>
    <w:basedOn w:val="DefaultParagraphFont"/>
    <w:link w:val="BalloonText"/>
    <w:rsid w:val="008F1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3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381"/>
    <w:rPr>
      <w:b/>
      <w:color w:val="660033"/>
      <w:spacing w:val="0"/>
    </w:rPr>
  </w:style>
  <w:style w:type="paragraph" w:customStyle="1" w:styleId="Nameditemlist">
    <w:name w:val="Named item list"/>
    <w:basedOn w:val="BodyText"/>
    <w:qFormat/>
    <w:rsid w:val="008F13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1118</Words>
  <Characters>7163</Characters>
  <Application>Microsoft Office Word</Application>
  <DocSecurity>0</DocSecurity>
  <Lines>244</Lines>
  <Paragraphs>151</Paragraphs>
  <ScaleCrop>false</ScaleCrop>
  <Company>Author-it Software Corporation Ltd.</Company>
  <LinksUpToDate>false</LinksUpToDate>
  <CharactersWithSpaces>8230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TLIC2078A Identify and respond to signals and trackside signs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2013-04-18T07:45:00Z</dcterms:created>
  <dcterms:modified xsi:type="dcterms:W3CDTF">2013-04-18T07:45:00Z</dcterms:modified>
</cp:coreProperties>
</file>