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067" w:rsidP="002E3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TLIB4082A Set up motive power units in multi-coupled consist</w:t>
      </w:r>
      <w:r>
        <w:fldChar w:fldCharType="end"/>
      </w:r>
    </w:p>
    <w:p w:rsidR="002E3067" w:rsidP="002E3067">
      <w:pPr>
        <w:pStyle w:val="Version"/>
        <w:sectPr w:rsidSect="00900A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00A89" w:rsidP="00900A89">
      <w:pPr>
        <w:pStyle w:val="SuperHeading"/>
      </w:pPr>
      <w:r w:rsidRPr="00900A89">
        <w:t>TLIB4082A Set up motive power units in multi-coupled consist</w:t>
      </w:r>
    </w:p>
    <w:p w:rsidR="00000000" w:rsidRPr="00900A89" w:rsidP="00900A89">
      <w:pPr>
        <w:pStyle w:val="Heading1"/>
      </w:pPr>
      <w:bookmarkStart w:id="1" w:name="O_627438"/>
      <w:bookmarkEnd w:id="1"/>
      <w:r w:rsidRPr="00900A89">
        <w:t>Modification History</w:t>
      </w:r>
    </w:p>
    <w:p w:rsidR="00000000" w:rsidRPr="00900A89" w:rsidP="00900A89">
      <w:pPr>
        <w:pStyle w:val="BodyText"/>
      </w:pPr>
      <w:r w:rsidRPr="00900A89">
        <w:t>Release 1. This is the first release of this unit.</w:t>
      </w:r>
    </w:p>
    <w:p w:rsidR="00000000" w:rsidRPr="00900A89" w:rsidP="00900A89">
      <w:pPr>
        <w:pStyle w:val="AllowPageBreak"/>
      </w:pPr>
    </w:p>
    <w:p w:rsidR="00000000" w:rsidRPr="00900A89" w:rsidP="00900A89">
      <w:pPr>
        <w:pStyle w:val="Heading1"/>
      </w:pPr>
      <w:bookmarkStart w:id="2" w:name="O_627439"/>
      <w:bookmarkEnd w:id="2"/>
      <w:r w:rsidRPr="00900A89">
        <w:t>Unit Descriptor</w:t>
      </w:r>
    </w:p>
    <w:p w:rsidR="00000000" w:rsidRPr="00900A89" w:rsidP="00900A89">
      <w:pPr>
        <w:pStyle w:val="BodyText"/>
      </w:pPr>
      <w:r w:rsidRPr="00900A89">
        <w:t>This unit involves the skills and knowledge required to set up one or more motive power units in multi-coupled consist in accordance wi</w:t>
      </w:r>
      <w:r w:rsidRPr="00900A89">
        <w:t>th network owner and regulatory requirements. It includes motive power units in power or when being hauled dead or offline.</w:t>
      </w:r>
    </w:p>
    <w:p w:rsidR="00000000" w:rsidRPr="00900A89" w:rsidP="00900A89">
      <w:pPr>
        <w:pStyle w:val="BodyText"/>
      </w:pPr>
      <w:r w:rsidRPr="00900A89">
        <w:t>Licensing or certification requirements are not applicable to this unit.</w:t>
      </w:r>
    </w:p>
    <w:p w:rsidR="00000000" w:rsidRPr="00900A89" w:rsidP="00900A89">
      <w:pPr>
        <w:pStyle w:val="AllowPageBreak"/>
      </w:pPr>
    </w:p>
    <w:p w:rsidR="00000000" w:rsidRPr="00900A89" w:rsidP="00900A89">
      <w:pPr>
        <w:pStyle w:val="Heading1"/>
      </w:pPr>
      <w:bookmarkStart w:id="3" w:name="O_627440"/>
      <w:bookmarkEnd w:id="3"/>
      <w:r w:rsidRPr="00900A89">
        <w:t>Application of the Unit</w:t>
      </w:r>
    </w:p>
    <w:p w:rsidR="00000000" w:rsidRPr="00900A89" w:rsidP="00900A89">
      <w:pPr>
        <w:pStyle w:val="BodyText"/>
      </w:pPr>
      <w:r w:rsidRPr="00900A89">
        <w:t>These operations a</w:t>
      </w:r>
      <w:r w:rsidRPr="00900A89">
        <w:t>re conducted as part of operating motive power units and may be carried out by different personnel working within rail operations.</w:t>
      </w:r>
    </w:p>
    <w:p w:rsidR="00000000" w:rsidRPr="00900A89" w:rsidP="00900A89">
      <w:pPr>
        <w:pStyle w:val="AllowPageBreak"/>
      </w:pPr>
    </w:p>
    <w:p w:rsidR="00000000" w:rsidRPr="00900A89" w:rsidP="00900A89">
      <w:pPr>
        <w:pStyle w:val="Heading1"/>
      </w:pPr>
      <w:bookmarkStart w:id="4" w:name="O_627441"/>
      <w:bookmarkEnd w:id="4"/>
      <w:r w:rsidRPr="00900A89">
        <w:t>Licensing/Regulatory Information</w:t>
      </w:r>
    </w:p>
    <w:p w:rsidR="00000000" w:rsidRPr="00900A89" w:rsidP="00900A89">
      <w:pPr>
        <w:pStyle w:val="BodyText"/>
      </w:pPr>
      <w:r w:rsidRPr="00900A89">
        <w:t>Refer to Unit Descriptor.</w:t>
      </w:r>
    </w:p>
    <w:p w:rsidR="00000000" w:rsidRPr="00900A89" w:rsidP="00900A89">
      <w:pPr>
        <w:pStyle w:val="AllowPageBreak"/>
      </w:pPr>
    </w:p>
    <w:p w:rsidR="00000000" w:rsidRPr="00900A89" w:rsidP="00900A89">
      <w:pPr>
        <w:pStyle w:val="Heading1"/>
      </w:pPr>
      <w:bookmarkStart w:id="5" w:name="O_627442"/>
      <w:bookmarkEnd w:id="5"/>
      <w:r w:rsidRPr="00900A89">
        <w:t>Pre-Requisites</w:t>
      </w:r>
    </w:p>
    <w:p w:rsidR="00000000" w:rsidRPr="00900A89" w:rsidP="00900A89">
      <w:pPr>
        <w:pStyle w:val="BodyText"/>
      </w:pPr>
      <w:r w:rsidRPr="00900A89">
        <w:t>Nil</w:t>
      </w:r>
    </w:p>
    <w:p w:rsidR="00000000" w:rsidRPr="00900A89" w:rsidP="00900A89">
      <w:pPr>
        <w:pStyle w:val="AllowPageBreak"/>
      </w:pPr>
    </w:p>
    <w:p w:rsidR="00000000" w:rsidRPr="00900A89" w:rsidP="00900A89">
      <w:pPr>
        <w:pStyle w:val="Heading1"/>
      </w:pPr>
      <w:bookmarkStart w:id="6" w:name="O_627443"/>
      <w:bookmarkEnd w:id="6"/>
      <w:r w:rsidRPr="00900A89">
        <w:t>Employability Skills Information</w:t>
      </w:r>
    </w:p>
    <w:p w:rsidR="00000000" w:rsidRPr="00900A89" w:rsidP="00900A89">
      <w:pPr>
        <w:pStyle w:val="BodyText"/>
      </w:pPr>
      <w:r w:rsidRPr="00900A89">
        <w:t>This unit contains employability skills.</w:t>
      </w:r>
    </w:p>
    <w:p w:rsidR="00000000" w:rsidRPr="00900A89" w:rsidP="00900A89">
      <w:pPr>
        <w:pStyle w:val="AllowPageBreak"/>
      </w:pPr>
    </w:p>
    <w:p w:rsidR="00000000" w:rsidRPr="00900A89" w:rsidP="00900A89">
      <w:pPr>
        <w:pStyle w:val="Heading1"/>
      </w:pPr>
      <w:bookmarkStart w:id="7" w:name="O_627444"/>
      <w:bookmarkEnd w:id="7"/>
      <w:r w:rsidRPr="00900A89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BodyText"/>
            </w:pPr>
            <w:r w:rsidRPr="00900A89">
              <w:t>Performance criteria describe the required perfor</w:t>
            </w:r>
            <w:r w:rsidRPr="00900A89">
              <w:t>mance needed to demonstrate achievement of the element. Assessment of performance is to be consistent with the evidence guide.</w:t>
            </w:r>
          </w:p>
        </w:tc>
      </w:tr>
    </w:tbl>
    <w:p w:rsidR="00000000" w:rsidRPr="00900A89" w:rsidP="00900A89">
      <w:pPr>
        <w:pStyle w:val="BodyText"/>
      </w:pPr>
    </w:p>
    <w:p w:rsidR="00000000" w:rsidRPr="00900A89" w:rsidP="00900A89">
      <w:pPr>
        <w:pStyle w:val="AllowPageBreak"/>
      </w:pPr>
    </w:p>
    <w:p w:rsidR="00000000" w:rsidRPr="00900A89" w:rsidP="00900A89">
      <w:pPr>
        <w:pStyle w:val="Heading1"/>
      </w:pPr>
      <w:bookmarkStart w:id="8" w:name="O_627445"/>
      <w:bookmarkEnd w:id="8"/>
      <w:r w:rsidRPr="00900A89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BodyText"/>
            </w:pPr>
            <w:r w:rsidRPr="00900A89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rPr>
                <w:rStyle w:val="SpecialBold"/>
              </w:rPr>
              <w:t>Prepare motive power units for coupling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Identification</w:t>
            </w:r>
            <w:r w:rsidRPr="00900A89">
              <w:t xml:space="preserve"> and location of motive power units to be coupled is confirmed</w:t>
            </w:r>
          </w:p>
        </w:tc>
      </w:tr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Motive power units are marshalled into desired position and orientation to meet consist requirements in accordance with organisational policies and procedures</w:t>
            </w:r>
          </w:p>
        </w:tc>
      </w:tr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BodyText"/>
            </w:pPr>
            <w:r w:rsidRPr="00900A89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rPr>
                <w:rStyle w:val="SpecialBold"/>
              </w:rPr>
              <w:t>Set up motive power units for multi-consist operation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Motive power units are coupled in accordance with manufacturer instructions and/or organisational procedures</w:t>
            </w:r>
          </w:p>
        </w:tc>
      </w:tr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Relevant hose pipes and electrical connections are made in accordance with manufac</w:t>
            </w:r>
            <w:r w:rsidRPr="00900A89">
              <w:t>turer instructions and/or organisational procedures</w:t>
            </w:r>
          </w:p>
        </w:tc>
      </w:tr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Fuel lines are coupled as required in accordance with manufacturer instructions and/or organisational procedures</w:t>
            </w:r>
          </w:p>
        </w:tc>
      </w:tr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As required, area is checked before pantographs are raised or lowered to ensure safety, in accordance with organisational procedures</w:t>
            </w:r>
          </w:p>
        </w:tc>
      </w:tr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BodyText"/>
            </w:pPr>
            <w:r w:rsidRPr="00900A89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rPr>
                <w:rStyle w:val="SpecialBold"/>
              </w:rPr>
              <w:t>Set up in-cab controls for multi-consist operation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Motive power unit controls are set up for multi-consist operation</w:t>
            </w:r>
            <w:r w:rsidRPr="00900A89">
              <w:t xml:space="preserve"> in accordance with manufacturer and/or organisational policies and procedures</w:t>
            </w:r>
          </w:p>
        </w:tc>
      </w:tr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Vigilance and safety controls are set-up as required to ensure they are functioning correctly in multi-consist operation</w:t>
            </w:r>
          </w:p>
        </w:tc>
      </w:tr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Motive power unit equipment is set up or adjusted for multi-consist operation in accordance with manufacturer and/or organisational policies and procedures</w:t>
            </w:r>
          </w:p>
        </w:tc>
      </w:tr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BodyText"/>
            </w:pPr>
            <w:r w:rsidRPr="00900A89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rPr>
                <w:rStyle w:val="SpecialBold"/>
              </w:rPr>
              <w:t>Perform post start up checks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 xml:space="preserve">Post start-up checks are carried out to ensure all motive power </w:t>
            </w:r>
            <w:r w:rsidRPr="00900A89">
              <w:t>units are braking and powering effectively and are safe to move, in accordance with manufacturer and/or organisational policies and procedures</w:t>
            </w:r>
          </w:p>
        </w:tc>
      </w:tr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Handbrakes on all motive power units are applied/released in accordance with manufacturer and/or organisational policies and procedures</w:t>
            </w:r>
          </w:p>
        </w:tc>
      </w:tr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Pantographs are raised or lowered where required in accordance with manufacturer and organisational procedures</w:t>
            </w:r>
          </w:p>
        </w:tc>
      </w:tr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BodyText"/>
            </w:pPr>
            <w:r w:rsidRPr="00900A89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rPr>
                <w:rStyle w:val="SpecialBold"/>
              </w:rPr>
              <w:t>Haul dead motive power units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Motive power unit controls are set up for being hauled dead in motive power unit consist or in-train in accordance with manufacturer and/or organisational policies and procedures</w:t>
            </w:r>
          </w:p>
        </w:tc>
      </w:tr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Vigilance and safety controls are set up as required to ensure they are functioning correctly when being hauled dead in motive power unit consist or in-train</w:t>
            </w:r>
          </w:p>
        </w:tc>
      </w:tr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Motive power unit equipment is set up or adjusted for being hauled dead in motive power uni</w:t>
            </w:r>
            <w:r w:rsidRPr="00900A89">
              <w:t>t consist or in-train in accordance with manufacturer and/or organisational policies and procedures</w:t>
            </w:r>
          </w:p>
        </w:tc>
      </w:tr>
      <w:tr w:rsidTr="002E3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BodyText"/>
            </w:pPr>
            <w:r w:rsidRPr="00900A89">
              <w:t>Handbrakes are applied and released in accordance with manufacturer and/or organisational policies and procedures</w:t>
            </w:r>
          </w:p>
        </w:tc>
      </w:tr>
    </w:tbl>
    <w:p w:rsidR="00000000" w:rsidRPr="00900A89" w:rsidP="00900A89">
      <w:pPr>
        <w:pStyle w:val="BodyText"/>
      </w:pPr>
    </w:p>
    <w:p w:rsidR="00000000" w:rsidRPr="00900A89" w:rsidP="00900A89">
      <w:pPr>
        <w:pStyle w:val="AllowPageBreak"/>
      </w:pPr>
    </w:p>
    <w:p w:rsidR="00000000" w:rsidRPr="00900A89" w:rsidP="00900A89">
      <w:pPr>
        <w:pStyle w:val="Heading1"/>
      </w:pPr>
      <w:bookmarkStart w:id="9" w:name="O_627446"/>
      <w:bookmarkEnd w:id="9"/>
      <w:r w:rsidRPr="00900A89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This section describes the knowledge and skills required for this unit.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rPr>
                <w:rStyle w:val="SpecialBold"/>
              </w:rPr>
              <w:t>Required knowledge: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Auxiliary systems on a motive power unit and related checks for correct operation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Braking and safety system procedures for motive power units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Capabilities, compatibilities and types of motive power units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Defects that can occur on motive power units and related action that should be taken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Electrical awareness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External features of</w:t>
            </w:r>
            <w:r w:rsidRPr="00900A89">
              <w:t xml:space="preserve"> motive power units that must be checked during a visual inspection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Functions of all supervisory indicators and controls, and related checks for correct operation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Inspection procedures for motive power units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Isolation systems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Purpose and location of controls, monitoring devices, braking, power source and traction systems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Relevant Australian Standards and related requirements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Relevant environmental protection legislation, regulations, codes, policies and procedures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Relevan</w:t>
            </w:r>
            <w:r w:rsidRPr="00900A89">
              <w:t>t legislated rail safety requirements including state and territory acts and regulations, and nationally approved compliance codes and/or guidelines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ListBullet"/>
            </w:pPr>
            <w:r w:rsidRPr="00900A89">
              <w:t>Relevant work health and safety (WHS)/occupational health and safety (OHS) legislation, regulations, code</w:t>
            </w:r>
            <w:r w:rsidRPr="00900A89">
              <w:t>s, policies and procedures</w:t>
            </w:r>
          </w:p>
        </w:tc>
      </w:tr>
    </w:tbl>
    <w:p w:rsidR="00000000" w:rsidRPr="00900A89" w:rsidP="00900A89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rPr>
                <w:rStyle w:val="SpecialBold"/>
              </w:rPr>
              <w:t>Required skills: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Adapt to differences in motive power units and associated equipment and procedures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 xml:space="preserve">Communicate effectively with others in accordance with organisational protocols when inspecting, preparing and stabling </w:t>
            </w:r>
            <w:r w:rsidRPr="00900A89">
              <w:t>a motive power unit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Identify where systems isolation is required and implement isolation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Modify activities depending on operational contingencies, risk situations and environments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Read and interpret instructions, procedures, information and signs rel</w:t>
            </w:r>
            <w:r w:rsidRPr="00900A89">
              <w:t>evant to visually inspecting, preparing, starting up and stabling a motive power unit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ListBullet"/>
            </w:pPr>
            <w:r w:rsidRPr="00900A89">
              <w:t>Work collaboratively with others inspecting and preparing a motive power unit</w:t>
            </w:r>
          </w:p>
        </w:tc>
      </w:tr>
    </w:tbl>
    <w:p w:rsidR="00000000" w:rsidRPr="00900A89" w:rsidP="00900A89">
      <w:pPr>
        <w:pStyle w:val="BodyText"/>
      </w:pPr>
    </w:p>
    <w:p w:rsidR="00000000" w:rsidRPr="00900A89" w:rsidP="00900A89">
      <w:pPr>
        <w:pStyle w:val="AllowPageBreak"/>
      </w:pPr>
    </w:p>
    <w:p w:rsidR="00000000" w:rsidRPr="00900A89" w:rsidP="00900A89">
      <w:pPr>
        <w:pStyle w:val="Heading1"/>
      </w:pPr>
      <w:bookmarkStart w:id="10" w:name="O_627447"/>
      <w:bookmarkEnd w:id="10"/>
      <w:r w:rsidRPr="00900A89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The evidence guide provides advice on assessment and mus</w:t>
            </w:r>
            <w:r w:rsidRPr="00900A89">
              <w:t>t be read in conjunction with the performance criteria, required knowledge and skills, the range statement and the assessment guidelines for this Training Package.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BodyText"/>
            </w:pPr>
            <w:r w:rsidRPr="00900A89">
              <w:t>The evidence required to demonstrate competency in this unit must be relevant to and satisfy all of the requirements of the elements and performance criteria of th</w:t>
            </w:r>
            <w:r w:rsidRPr="00900A89">
              <w:t>is unit and include demonstration of applying:</w:t>
            </w:r>
          </w:p>
          <w:p w:rsidR="00000000" w:rsidRPr="00900A89" w:rsidP="00900A89">
            <w:pPr>
              <w:pStyle w:val="ListBullet"/>
            </w:pPr>
            <w:r w:rsidRPr="00900A89">
              <w:t>required knowledge and skills</w:t>
            </w:r>
          </w:p>
          <w:p w:rsidR="00000000" w:rsidRPr="00900A89" w:rsidP="00900A89">
            <w:pPr>
              <w:pStyle w:val="ListBullet"/>
            </w:pPr>
            <w:r w:rsidRPr="00900A89">
              <w:t>relevant legislation and organisational procedures</w:t>
            </w:r>
          </w:p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other relevant aspects of the range statement.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BodyText"/>
            </w:pPr>
            <w:r w:rsidRPr="00900A89">
              <w:t>Performance is demonstrated consistently over time and in a suitable range of contexts.</w:t>
            </w:r>
          </w:p>
          <w:p w:rsidR="00000000" w:rsidRPr="00900A89" w:rsidP="00900A89">
            <w:pPr>
              <w:pStyle w:val="BodyText"/>
            </w:pPr>
            <w:r w:rsidRPr="00900A89">
              <w:t>Resources for assessment include:</w:t>
            </w:r>
          </w:p>
          <w:p w:rsidR="00000000" w:rsidRPr="00900A89" w:rsidP="00900A89">
            <w:pPr>
              <w:pStyle w:val="ListBullet"/>
            </w:pPr>
            <w:r w:rsidRPr="00900A89">
              <w:t>a range of relevant exercises, case studies and/or other simulated practical and knowledge assessment, and/or</w:t>
            </w:r>
          </w:p>
          <w:p w:rsidR="00000000" w:rsidRPr="00900A89" w:rsidP="00900A89">
            <w:pPr>
              <w:pStyle w:val="ListBullet"/>
            </w:pPr>
            <w:r w:rsidRPr="00900A89">
              <w:t>access to an appropriate range of relevant operational situations in the workplace.</w:t>
            </w:r>
          </w:p>
          <w:p w:rsidR="00000000" w:rsidRPr="00900A89" w:rsidP="00900A89">
            <w:pPr>
              <w:pStyle w:val="BodyText"/>
            </w:pPr>
            <w:r w:rsidRPr="00900A89">
              <w:t>In both real and simulated environments, access is required to:</w:t>
            </w:r>
          </w:p>
          <w:p w:rsidR="00000000" w:rsidRPr="00900A89" w:rsidP="00900A89">
            <w:pPr>
              <w:pStyle w:val="ListBullet"/>
            </w:pPr>
            <w:r w:rsidRPr="00900A89">
              <w:t>relevant and appropriate materials and equipment, and</w:t>
            </w:r>
          </w:p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applicable documentation including organisational pro</w:t>
            </w:r>
            <w:r w:rsidRPr="00900A89">
              <w:t>cedures, regulations, codes of practice and operation manuals.</w:t>
            </w:r>
          </w:p>
        </w:tc>
      </w:tr>
      <w:tr w:rsidTr="00900A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BodyText"/>
            </w:pPr>
            <w:r w:rsidRPr="00900A89">
              <w:t>As a minimum, assessment of knowledge must be conducted through appropriate written/oral tests.</w:t>
            </w:r>
          </w:p>
          <w:p w:rsidR="00000000" w:rsidRPr="00900A89" w:rsidP="00900A89">
            <w:pPr>
              <w:pStyle w:val="BodyText"/>
            </w:pPr>
            <w:r w:rsidRPr="00900A89">
              <w:t>Practical assessment must occur:</w:t>
            </w:r>
          </w:p>
          <w:p w:rsidR="00000000" w:rsidRPr="00900A89" w:rsidP="00900A89">
            <w:pPr>
              <w:pStyle w:val="ListBullet"/>
            </w:pPr>
            <w:r w:rsidRPr="00900A89">
              <w:t>through activities in an appropriately si</w:t>
            </w:r>
            <w:r w:rsidRPr="00900A89">
              <w:t>mulated environment, and/or</w:t>
            </w:r>
          </w:p>
          <w:p w:rsidR="00000000" w:rsidRPr="00900A89" w:rsidP="00900A89">
            <w:pPr>
              <w:pStyle w:val="ListBullet"/>
            </w:pPr>
            <w:r w:rsidRPr="00900A89">
              <w:t>in an appropriate range of situations in the workplace.</w:t>
            </w:r>
          </w:p>
        </w:tc>
      </w:tr>
    </w:tbl>
    <w:p w:rsidR="00000000" w:rsidRPr="00900A89" w:rsidP="00900A89">
      <w:pPr>
        <w:pStyle w:val="BodyText"/>
      </w:pPr>
    </w:p>
    <w:p w:rsidR="00000000" w:rsidRPr="00900A89" w:rsidP="00900A89">
      <w:pPr>
        <w:pStyle w:val="AllowPageBreak"/>
      </w:pPr>
    </w:p>
    <w:p w:rsidR="00000000" w:rsidRPr="00900A89" w:rsidP="00900A89">
      <w:pPr>
        <w:pStyle w:val="Heading1"/>
      </w:pPr>
      <w:bookmarkStart w:id="11" w:name="O_627448"/>
      <w:bookmarkEnd w:id="11"/>
      <w:r w:rsidRPr="00900A89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2E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The range statement relates to the unit of competency as a whole. It allows for different work environments and situations that may affect performance.</w:t>
            </w:r>
          </w:p>
        </w:tc>
      </w:tr>
      <w:tr w:rsidTr="002E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Motive power units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ListBullet"/>
            </w:pPr>
            <w:r w:rsidRPr="00900A89">
              <w:t>diesel motive power units</w:t>
            </w:r>
          </w:p>
          <w:p w:rsidR="00000000" w:rsidRPr="00900A89" w:rsidP="00900A89">
            <w:pPr>
              <w:pStyle w:val="ListBullet"/>
            </w:pPr>
            <w:r w:rsidRPr="00900A89">
              <w:t>electric motive power units</w:t>
            </w:r>
          </w:p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railcars</w:t>
            </w:r>
          </w:p>
        </w:tc>
      </w:tr>
      <w:tr w:rsidTr="002E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Motive power unit controls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ListBullet"/>
            </w:pPr>
            <w:r w:rsidRPr="00900A89">
              <w:t>battery isolation switch</w:t>
            </w:r>
          </w:p>
          <w:p w:rsidR="00000000" w:rsidRPr="00900A89" w:rsidP="00900A89">
            <w:pPr>
              <w:pStyle w:val="ListBullet"/>
            </w:pPr>
            <w:r w:rsidRPr="00900A89">
              <w:t>brake equipment and isolation valves</w:t>
            </w:r>
          </w:p>
          <w:p w:rsidR="00000000" w:rsidRPr="00900A89" w:rsidP="00900A89">
            <w:pPr>
              <w:pStyle w:val="ListBullet"/>
            </w:pPr>
            <w:r w:rsidRPr="00900A89">
              <w:t>circuit breakers</w:t>
            </w:r>
          </w:p>
          <w:p w:rsidR="00000000" w:rsidRPr="00900A89" w:rsidP="00900A89">
            <w:pPr>
              <w:pStyle w:val="ListBullet"/>
            </w:pPr>
            <w:r w:rsidRPr="00900A89">
              <w:t>dead engine device</w:t>
            </w:r>
          </w:p>
          <w:p w:rsidR="00000000" w:rsidRPr="00900A89" w:rsidP="00900A89">
            <w:pPr>
              <w:pStyle w:val="ListBullet"/>
            </w:pPr>
            <w:r w:rsidRPr="00900A89">
              <w:t>driver safety systems</w:t>
            </w:r>
          </w:p>
          <w:p w:rsidR="00000000" w:rsidRPr="00900A89" w:rsidP="00900A89">
            <w:pPr>
              <w:pStyle w:val="ListBullet"/>
            </w:pPr>
            <w:r w:rsidRPr="00900A89">
              <w:t xml:space="preserve">knife switches </w:t>
            </w:r>
          </w:p>
          <w:p w:rsidR="00000000" w:rsidRPr="00900A89" w:rsidP="00900A89">
            <w:pPr>
              <w:pStyle w:val="ListBullet"/>
            </w:pPr>
            <w:r w:rsidRPr="00900A89">
              <w:t>multi-unit switch</w:t>
            </w:r>
          </w:p>
          <w:p w:rsidR="00000000" w:rsidRPr="00900A89" w:rsidP="00900A89">
            <w:pPr>
              <w:pStyle w:val="ListBullet"/>
            </w:pPr>
            <w:r w:rsidRPr="00900A89">
              <w:t>pantograph equipment</w:t>
            </w:r>
          </w:p>
          <w:p w:rsidR="00000000" w:rsidRPr="00900A89" w:rsidP="00900A89">
            <w:pPr>
              <w:pStyle w:val="ListBullet"/>
            </w:pPr>
            <w:r w:rsidRPr="00900A89">
              <w:t>reverser handle</w:t>
            </w:r>
          </w:p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throttle</w:t>
            </w:r>
          </w:p>
        </w:tc>
      </w:tr>
      <w:tr w:rsidTr="002E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Motive power u</w:t>
            </w:r>
            <w:r w:rsidRPr="00900A89">
              <w:t>nit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ListBullet"/>
            </w:pPr>
            <w:r w:rsidRPr="00900A89">
              <w:t>air conditioner</w:t>
            </w:r>
          </w:p>
          <w:p w:rsidR="00000000" w:rsidRPr="00900A89" w:rsidP="00900A89">
            <w:pPr>
              <w:pStyle w:val="ListBullet"/>
            </w:pPr>
            <w:r w:rsidRPr="00900A89">
              <w:t xml:space="preserve">blinds/curtains </w:t>
            </w:r>
          </w:p>
          <w:p w:rsidR="00000000" w:rsidRPr="00900A89" w:rsidP="00900A89">
            <w:pPr>
              <w:pStyle w:val="ListBullet"/>
            </w:pPr>
            <w:r w:rsidRPr="00900A89">
              <w:t>exterior lighting</w:t>
            </w:r>
          </w:p>
          <w:p w:rsidR="00000000" w:rsidRPr="00900A89" w:rsidP="00900A89">
            <w:pPr>
              <w:pStyle w:val="ListBullet"/>
            </w:pPr>
            <w:r w:rsidRPr="00900A89">
              <w:t>heaters</w:t>
            </w:r>
          </w:p>
          <w:p w:rsidR="00000000" w:rsidRPr="00900A89" w:rsidP="00900A89">
            <w:pPr>
              <w:pStyle w:val="ListBullet"/>
            </w:pPr>
            <w:r w:rsidRPr="00900A89">
              <w:t>interior lighting</w:t>
            </w:r>
          </w:p>
          <w:p w:rsidR="00000000" w:rsidRPr="00900A89" w:rsidP="00900A89">
            <w:pPr>
              <w:pStyle w:val="ListBullet"/>
            </w:pPr>
            <w:r w:rsidRPr="00900A89">
              <w:t xml:space="preserve">jumper cable </w:t>
            </w:r>
          </w:p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windows</w:t>
            </w:r>
          </w:p>
        </w:tc>
      </w:tr>
      <w:tr w:rsidTr="002E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Appropriate personnel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ListBullet"/>
            </w:pPr>
            <w:r w:rsidRPr="00900A89">
              <w:t>depot/yard supervisor</w:t>
            </w:r>
          </w:p>
          <w:p w:rsidR="00000000" w:rsidRPr="00900A89" w:rsidP="00900A89">
            <w:pPr>
              <w:pStyle w:val="ListBullet"/>
            </w:pPr>
            <w:r w:rsidRPr="00900A89">
              <w:t>ground support crew</w:t>
            </w:r>
          </w:p>
          <w:p w:rsidR="00000000" w:rsidRPr="00900A89" w:rsidP="00900A89">
            <w:pPr>
              <w:pStyle w:val="ListBullet"/>
            </w:pPr>
            <w:r w:rsidRPr="00900A89">
              <w:t>maintenance personnel</w:t>
            </w:r>
          </w:p>
          <w:p w:rsidR="00000000" w:rsidP="00900A89">
            <w:pPr>
              <w:pStyle w:val="ListBullet"/>
              <w:rPr>
                <w:lang w:val="en-NZ"/>
              </w:rPr>
            </w:pPr>
            <w:r w:rsidRPr="00900A89">
              <w:t>train controllers and signallers</w:t>
            </w:r>
          </w:p>
        </w:tc>
      </w:tr>
      <w:tr w:rsidTr="002E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89">
            <w:pPr>
              <w:pStyle w:val="BodyText"/>
              <w:rPr>
                <w:lang w:val="en-NZ"/>
              </w:rPr>
            </w:pPr>
            <w:r w:rsidRPr="00900A89">
              <w:t>Safety and personal protective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89" w:rsidP="00900A89">
            <w:pPr>
              <w:pStyle w:val="ListBullet"/>
            </w:pPr>
            <w:r w:rsidRPr="00900A89">
              <w:t>communication equipment</w:t>
            </w:r>
          </w:p>
          <w:p w:rsidR="00000000" w:rsidRPr="00900A89" w:rsidP="00900A89">
            <w:pPr>
              <w:pStyle w:val="ListBullet"/>
            </w:pPr>
            <w:r w:rsidRPr="00900A89">
              <w:t>gloves</w:t>
            </w:r>
          </w:p>
          <w:p w:rsidR="00000000" w:rsidRPr="00900A89" w:rsidP="00900A89">
            <w:pPr>
              <w:pStyle w:val="ListBullet"/>
            </w:pPr>
            <w:r w:rsidRPr="00900A89">
              <w:t>hand lamps</w:t>
            </w:r>
          </w:p>
          <w:p w:rsidR="00000000" w:rsidRPr="00900A89" w:rsidP="00900A89">
            <w:pPr>
              <w:pStyle w:val="ListBullet"/>
            </w:pPr>
            <w:r w:rsidRPr="00900A89">
              <w:t>hearing protection</w:t>
            </w:r>
          </w:p>
          <w:p w:rsidR="00000000" w:rsidRPr="00900A89" w:rsidP="00900A89">
            <w:pPr>
              <w:pStyle w:val="ListBullet"/>
            </w:pPr>
            <w:r w:rsidRPr="00900A89">
              <w:t>high visibility clothing</w:t>
            </w:r>
          </w:p>
          <w:p w:rsidR="00000000" w:rsidRPr="00900A89" w:rsidP="00900A89">
            <w:pPr>
              <w:pStyle w:val="ListBullet"/>
            </w:pPr>
            <w:r w:rsidRPr="00900A89">
              <w:t>insect repellent</w:t>
            </w:r>
          </w:p>
          <w:p w:rsidR="00000000" w:rsidRPr="00900A89" w:rsidP="00900A89">
            <w:pPr>
              <w:pStyle w:val="ListBullet"/>
            </w:pPr>
            <w:r w:rsidRPr="00900A89">
              <w:t>safety:</w:t>
            </w:r>
          </w:p>
          <w:p w:rsidR="00000000" w:rsidRPr="00900A89" w:rsidP="00900A89">
            <w:pPr>
              <w:pStyle w:val="ListBullet2"/>
            </w:pPr>
            <w:r w:rsidRPr="00900A89">
              <w:t>devices</w:t>
            </w:r>
          </w:p>
          <w:p w:rsidR="00000000" w:rsidRPr="00900A89" w:rsidP="00900A89">
            <w:pPr>
              <w:pStyle w:val="ListBullet2"/>
            </w:pPr>
            <w:r w:rsidRPr="00900A89">
              <w:t>footwear</w:t>
            </w:r>
          </w:p>
          <w:p w:rsidR="00000000" w:rsidRPr="00900A89" w:rsidP="00900A89">
            <w:pPr>
              <w:pStyle w:val="ListBullet2"/>
            </w:pPr>
            <w:r w:rsidRPr="00900A89">
              <w:t>glasses</w:t>
            </w:r>
          </w:p>
          <w:p w:rsidR="00000000" w:rsidRPr="00900A89" w:rsidP="00900A89">
            <w:pPr>
              <w:pStyle w:val="ListBullet2"/>
            </w:pPr>
            <w:r w:rsidRPr="00900A89">
              <w:t>headwear</w:t>
            </w:r>
          </w:p>
          <w:p w:rsidR="00000000" w:rsidRPr="00900A89" w:rsidP="00900A89">
            <w:pPr>
              <w:pStyle w:val="ListBullet"/>
            </w:pPr>
            <w:r w:rsidRPr="00900A89">
              <w:t>sunscreen and sunglasses</w:t>
            </w:r>
          </w:p>
        </w:tc>
      </w:tr>
    </w:tbl>
    <w:p w:rsidR="00000000" w:rsidRPr="00900A89" w:rsidP="00900A89">
      <w:pPr>
        <w:pStyle w:val="BodyText"/>
      </w:pPr>
    </w:p>
    <w:p w:rsidR="00000000" w:rsidRPr="00900A89" w:rsidP="00900A89">
      <w:pPr>
        <w:pStyle w:val="AllowPageBreak"/>
      </w:pPr>
    </w:p>
    <w:p w:rsidR="00000000" w:rsidRPr="00900A89" w:rsidP="00900A89">
      <w:pPr>
        <w:pStyle w:val="Heading1"/>
      </w:pPr>
      <w:bookmarkStart w:id="12" w:name="O_627449"/>
      <w:bookmarkEnd w:id="12"/>
      <w:r w:rsidRPr="00900A89">
        <w:t>Unit Sector(s)</w:t>
      </w:r>
    </w:p>
    <w:p w:rsidR="00000000" w:rsidRPr="00900A89" w:rsidP="00900A89">
      <w:pPr>
        <w:pStyle w:val="BodyText"/>
      </w:pPr>
      <w:r w:rsidRPr="00900A89">
        <w:t>Not applicable.</w:t>
      </w:r>
    </w:p>
    <w:p w:rsidR="00000000" w:rsidRPr="00900A89" w:rsidP="00900A89">
      <w:pPr>
        <w:pStyle w:val="AllowPageBreak"/>
      </w:pPr>
    </w:p>
    <w:p w:rsidR="00000000" w:rsidRPr="00900A89" w:rsidP="00900A89">
      <w:pPr>
        <w:pStyle w:val="Heading1"/>
      </w:pPr>
      <w:bookmarkStart w:id="13" w:name="O_627450"/>
      <w:bookmarkEnd w:id="13"/>
      <w:r w:rsidRPr="00900A89">
        <w:t>Competency Field</w:t>
      </w:r>
    </w:p>
    <w:p w:rsidR="00000000" w:rsidRPr="00900A89" w:rsidP="00900A89">
      <w:pPr>
        <w:pStyle w:val="BodyText"/>
      </w:pPr>
      <w:r w:rsidRPr="00900A89">
        <w:t>B – Equipment Checking and Maintenance</w:t>
      </w:r>
    </w:p>
    <w:p w:rsidR="00000000" w:rsidRPr="00900A89" w:rsidP="00900A89"/>
    <w:sectPr w:rsidSect="00900A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89" w:rsidRPr="002E3067" w:rsidP="002E30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67" w:rsidP="00900A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E3067" w:rsidP="00900A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E3067" w:rsidP="00900A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89" w:rsidRPr="002E3067" w:rsidP="002E30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67" w:rsidRPr="002D2AF8" w:rsidP="00900A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TLIB4082A Set up motive power units in multi-coupled consist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2E3067" w:rsidP="00900A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0A1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AEF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D415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A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A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A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A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A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A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A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A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A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A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A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A89"/>
  </w:style>
  <w:style w:type="character" w:customStyle="1" w:styleId="Heading1Char">
    <w:name w:val="Heading 1 Char"/>
    <w:basedOn w:val="DefaultParagraphFont"/>
    <w:link w:val="Heading1"/>
    <w:rsid w:val="00900A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A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A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A8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A89"/>
    <w:rPr>
      <w:b/>
      <w:spacing w:val="0"/>
    </w:rPr>
  </w:style>
  <w:style w:type="paragraph" w:styleId="ListBullet2">
    <w:name w:val="List Bullet 2"/>
    <w:basedOn w:val="List2"/>
    <w:rsid w:val="00900A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0A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A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0A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A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A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A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A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A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A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A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A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A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A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A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A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A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A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A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A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A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A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0A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A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A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A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A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A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A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A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A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A89"/>
    <w:rPr>
      <w:i/>
    </w:rPr>
  </w:style>
  <w:style w:type="paragraph" w:styleId="Caption">
    <w:name w:val="caption"/>
    <w:basedOn w:val="BodyText"/>
    <w:next w:val="Normal"/>
    <w:qFormat/>
    <w:rsid w:val="00900A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A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A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A89"/>
  </w:style>
  <w:style w:type="paragraph" w:styleId="TableofFigures">
    <w:name w:val="table of figures"/>
    <w:basedOn w:val="Normal"/>
    <w:next w:val="Normal"/>
    <w:semiHidden/>
    <w:rsid w:val="00900A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A89"/>
    <w:pPr>
      <w:numPr>
        <w:numId w:val="11"/>
      </w:numPr>
    </w:pPr>
  </w:style>
  <w:style w:type="character" w:customStyle="1" w:styleId="WingdingSymbols">
    <w:name w:val="Wingding Symbols"/>
    <w:rsid w:val="00900A89"/>
    <w:rPr>
      <w:rFonts w:ascii="Wingdings" w:hAnsi="Wingdings"/>
    </w:rPr>
  </w:style>
  <w:style w:type="paragraph" w:customStyle="1" w:styleId="TableHeading">
    <w:name w:val="Table Heading"/>
    <w:basedOn w:val="HeadingBase"/>
    <w:rsid w:val="00900A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A89"/>
    <w:rPr>
      <w:color w:val="0033CC"/>
      <w:u w:val="none"/>
    </w:rPr>
  </w:style>
  <w:style w:type="paragraph" w:customStyle="1" w:styleId="BodyTextRight">
    <w:name w:val="Body Text Right"/>
    <w:basedOn w:val="BodyText"/>
    <w:rsid w:val="00900A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A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A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A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A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A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A89"/>
    <w:rPr>
      <w:sz w:val="32"/>
    </w:rPr>
  </w:style>
  <w:style w:type="paragraph" w:customStyle="1" w:styleId="HeadingProcedure">
    <w:name w:val="Heading Procedure"/>
    <w:basedOn w:val="HeadingBase"/>
    <w:next w:val="Normal"/>
    <w:rsid w:val="00900A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A89"/>
    <w:pPr>
      <w:spacing w:before="60" w:after="60"/>
    </w:pPr>
  </w:style>
  <w:style w:type="paragraph" w:styleId="ListContinue">
    <w:name w:val="List Continue"/>
    <w:basedOn w:val="List"/>
    <w:rsid w:val="00900A89"/>
    <w:pPr>
      <w:ind w:firstLine="0"/>
    </w:pPr>
  </w:style>
  <w:style w:type="paragraph" w:customStyle="1" w:styleId="ListNote">
    <w:name w:val="List Note"/>
    <w:basedOn w:val="List"/>
    <w:rsid w:val="00900A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A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A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A89"/>
    <w:rPr>
      <w:rFonts w:ascii="Courier New" w:hAnsi="Courier New"/>
    </w:rPr>
  </w:style>
  <w:style w:type="paragraph" w:customStyle="1" w:styleId="NoteBullet">
    <w:name w:val="Note Bullet"/>
    <w:basedOn w:val="Note"/>
    <w:rsid w:val="00900A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A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A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A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A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0A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A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A89"/>
    <w:rPr>
      <w:b/>
      <w:smallCaps/>
    </w:rPr>
  </w:style>
  <w:style w:type="paragraph" w:customStyle="1" w:styleId="TableListNumber">
    <w:name w:val="Table List Number"/>
    <w:basedOn w:val="ListNumber"/>
    <w:rsid w:val="00900A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A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A89"/>
    <w:pPr>
      <w:numPr>
        <w:numId w:val="9"/>
      </w:numPr>
    </w:pPr>
  </w:style>
  <w:style w:type="paragraph" w:customStyle="1" w:styleId="ListAlpha2">
    <w:name w:val="List Alpha 2"/>
    <w:basedOn w:val="List2"/>
    <w:rsid w:val="00900A89"/>
    <w:pPr>
      <w:numPr>
        <w:numId w:val="8"/>
      </w:numPr>
    </w:pPr>
  </w:style>
  <w:style w:type="paragraph" w:styleId="List2">
    <w:name w:val="List 2"/>
    <w:basedOn w:val="BodyText"/>
    <w:rsid w:val="00900A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A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A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A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A8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A89"/>
    <w:pPr>
      <w:numPr>
        <w:numId w:val="3"/>
      </w:numPr>
    </w:pPr>
  </w:style>
  <w:style w:type="paragraph" w:styleId="ListBullet5">
    <w:name w:val="List Bullet 5"/>
    <w:basedOn w:val="List5"/>
    <w:rsid w:val="00900A89"/>
    <w:pPr>
      <w:numPr>
        <w:numId w:val="4"/>
      </w:numPr>
    </w:pPr>
  </w:style>
  <w:style w:type="paragraph" w:styleId="ListContinue2">
    <w:name w:val="List Continue 2"/>
    <w:basedOn w:val="List2"/>
    <w:rsid w:val="00900A89"/>
    <w:pPr>
      <w:ind w:firstLine="0"/>
    </w:pPr>
  </w:style>
  <w:style w:type="paragraph" w:styleId="ListContinue3">
    <w:name w:val="List Continue 3"/>
    <w:basedOn w:val="List3"/>
    <w:rsid w:val="00900A89"/>
    <w:pPr>
      <w:ind w:left="1021" w:firstLine="0"/>
    </w:pPr>
  </w:style>
  <w:style w:type="paragraph" w:styleId="ListContinue4">
    <w:name w:val="List Continue 4"/>
    <w:basedOn w:val="List4"/>
    <w:rsid w:val="00900A89"/>
    <w:pPr>
      <w:ind w:firstLine="0"/>
    </w:pPr>
  </w:style>
  <w:style w:type="paragraph" w:styleId="ListContinue5">
    <w:name w:val="List Continue 5"/>
    <w:basedOn w:val="List5"/>
    <w:rsid w:val="00900A89"/>
    <w:pPr>
      <w:ind w:firstLine="0"/>
    </w:pPr>
  </w:style>
  <w:style w:type="paragraph" w:styleId="ListNumber3">
    <w:name w:val="List Number 3"/>
    <w:basedOn w:val="List3"/>
    <w:rsid w:val="00900A89"/>
    <w:pPr>
      <w:numPr>
        <w:numId w:val="5"/>
      </w:numPr>
    </w:pPr>
  </w:style>
  <w:style w:type="paragraph" w:styleId="ListNumber4">
    <w:name w:val="List Number 4"/>
    <w:basedOn w:val="List4"/>
    <w:rsid w:val="00900A89"/>
    <w:pPr>
      <w:numPr>
        <w:numId w:val="6"/>
      </w:numPr>
    </w:pPr>
  </w:style>
  <w:style w:type="paragraph" w:styleId="ListNumber5">
    <w:name w:val="List Number 5"/>
    <w:basedOn w:val="List5"/>
    <w:rsid w:val="00900A89"/>
    <w:pPr>
      <w:numPr>
        <w:numId w:val="7"/>
      </w:numPr>
    </w:pPr>
  </w:style>
  <w:style w:type="paragraph" w:styleId="BlockText">
    <w:name w:val="Block Text"/>
    <w:basedOn w:val="Normal"/>
    <w:rsid w:val="00900A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A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A89"/>
    <w:rPr>
      <w:sz w:val="16"/>
      <w:vertAlign w:val="superscript"/>
    </w:rPr>
  </w:style>
  <w:style w:type="character" w:customStyle="1" w:styleId="Symbols">
    <w:name w:val="Symbols"/>
    <w:basedOn w:val="DefaultParagraphFont"/>
    <w:rsid w:val="00900A89"/>
    <w:rPr>
      <w:rFonts w:ascii="Symbol" w:hAnsi="Symbol"/>
    </w:rPr>
  </w:style>
  <w:style w:type="character" w:customStyle="1" w:styleId="MenuOptions">
    <w:name w:val="Menu Options"/>
    <w:basedOn w:val="DefaultParagraphFont"/>
    <w:rsid w:val="00900A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A89"/>
    <w:rPr>
      <w:b/>
    </w:rPr>
  </w:style>
  <w:style w:type="character" w:customStyle="1" w:styleId="Underlined">
    <w:name w:val="Underlined"/>
    <w:basedOn w:val="DefaultParagraphFont"/>
    <w:rsid w:val="00900A89"/>
    <w:rPr>
      <w:u w:val="single"/>
    </w:rPr>
  </w:style>
  <w:style w:type="paragraph" w:customStyle="1" w:styleId="TableBodyTextRight">
    <w:name w:val="Table Body Text Right"/>
    <w:basedOn w:val="TableBodyText"/>
    <w:rsid w:val="00900A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A89"/>
    <w:rPr>
      <w:sz w:val="18"/>
    </w:rPr>
  </w:style>
  <w:style w:type="paragraph" w:customStyle="1" w:styleId="BodySmallRight">
    <w:name w:val="Body Small Right"/>
    <w:basedOn w:val="BodyTextRight"/>
    <w:rsid w:val="00900A89"/>
    <w:rPr>
      <w:sz w:val="18"/>
      <w:szCs w:val="18"/>
    </w:rPr>
  </w:style>
  <w:style w:type="paragraph" w:customStyle="1" w:styleId="MarginEdition">
    <w:name w:val="Margin Edition"/>
    <w:basedOn w:val="MarginNote"/>
    <w:rsid w:val="00900A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A89"/>
    <w:rPr>
      <w:sz w:val="2"/>
      <w:szCs w:val="2"/>
    </w:rPr>
  </w:style>
  <w:style w:type="character" w:customStyle="1" w:styleId="Small">
    <w:name w:val="Small"/>
    <w:basedOn w:val="DefaultParagraphFont"/>
    <w:rsid w:val="00900A89"/>
    <w:rPr>
      <w:sz w:val="16"/>
    </w:rPr>
  </w:style>
  <w:style w:type="paragraph" w:customStyle="1" w:styleId="WideTable">
    <w:name w:val="Wide Table"/>
    <w:basedOn w:val="Normal"/>
    <w:rsid w:val="00900A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A89"/>
  </w:style>
  <w:style w:type="paragraph" w:styleId="Quote">
    <w:name w:val="Quote"/>
    <w:basedOn w:val="Heading1"/>
    <w:link w:val="QuoteChar"/>
    <w:qFormat/>
    <w:rsid w:val="00900A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A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A89"/>
    <w:pPr>
      <w:pageBreakBefore/>
    </w:pPr>
  </w:style>
  <w:style w:type="paragraph" w:customStyle="1" w:styleId="Border">
    <w:name w:val="Border"/>
    <w:basedOn w:val="Normal"/>
    <w:qFormat/>
    <w:rsid w:val="00900A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A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A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A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A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A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A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A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A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A89"/>
    <w:rPr>
      <w:u w:val="single"/>
    </w:rPr>
  </w:style>
  <w:style w:type="character" w:customStyle="1" w:styleId="BoldandItalics">
    <w:name w:val="Bold and Italics"/>
    <w:qFormat/>
    <w:rsid w:val="00900A89"/>
    <w:rPr>
      <w:b/>
      <w:i/>
      <w:u w:val="none"/>
    </w:rPr>
  </w:style>
  <w:style w:type="paragraph" w:styleId="BalloonText">
    <w:name w:val="Balloon Text"/>
    <w:basedOn w:val="Normal"/>
    <w:link w:val="BalloonTextChar"/>
    <w:rsid w:val="00900A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A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A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A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A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A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1132</Words>
  <Characters>7115</Characters>
  <Application>Microsoft Office Word</Application>
  <DocSecurity>0</DocSecurity>
  <Lines>267</Lines>
  <Paragraphs>153</Paragraphs>
  <ScaleCrop>false</ScaleCrop>
  <Company>Author-it Software Corporation Ltd.</Company>
  <LinksUpToDate>false</LinksUpToDate>
  <CharactersWithSpaces>8163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TLIB4082A Set up motive power units in multi-coupled consist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2013-12-24T08:53:38Z</dcterms:created>
  <dcterms:modified xsi:type="dcterms:W3CDTF">2013-12-23T05:22:00Z</dcterms:modified>
</cp:coreProperties>
</file>