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CBC" w:rsidP="00E47CBC">
      <w:pPr>
        <w:pStyle w:val="Title"/>
      </w:pPr>
      <w:r>
        <w:fldChar w:fldCharType="begin"/>
      </w:r>
      <w:r>
        <w:instrText xml:space="preserve"> TITLE   \* MERGEFORMAT </w:instrText>
      </w:r>
      <w:r>
        <w:fldChar w:fldCharType="separate"/>
      </w:r>
      <w:r>
        <w:t>TLIB4078A Carry out a train roll-by inspection</w:t>
      </w:r>
      <w:r>
        <w:fldChar w:fldCharType="end"/>
      </w:r>
    </w:p>
    <w:p w:rsidR="00E47CBC" w:rsidP="00E47CBC">
      <w:pPr>
        <w:pStyle w:val="Version"/>
        <w:sectPr w:rsidSect="00A93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231" w:rsidP="00A93231">
      <w:pPr>
        <w:pStyle w:val="SuperHeading"/>
      </w:pPr>
      <w:r w:rsidRPr="00A93231">
        <w:t>TLIB4078A Carry out a train roll-by inspection</w:t>
      </w:r>
    </w:p>
    <w:p w:rsidR="00000000" w:rsidRPr="00A93231" w:rsidP="00A93231">
      <w:pPr>
        <w:pStyle w:val="Heading1"/>
      </w:pPr>
      <w:bookmarkStart w:id="1" w:name="O_627306"/>
      <w:bookmarkEnd w:id="1"/>
      <w:r w:rsidRPr="00A93231">
        <w:t>Modification History</w:t>
      </w:r>
    </w:p>
    <w:p w:rsidR="00000000" w:rsidRPr="00A93231" w:rsidP="00A93231">
      <w:pPr>
        <w:pStyle w:val="BodyText"/>
      </w:pPr>
      <w:r w:rsidRPr="00A93231">
        <w:t>Release 1. This is the first release of this unit.</w:t>
      </w:r>
    </w:p>
    <w:p w:rsidR="00000000" w:rsidRPr="00A93231" w:rsidP="00A93231">
      <w:pPr>
        <w:pStyle w:val="AllowPageBreak"/>
      </w:pPr>
    </w:p>
    <w:p w:rsidR="00000000" w:rsidRPr="00A93231" w:rsidP="00A93231">
      <w:pPr>
        <w:pStyle w:val="Heading1"/>
      </w:pPr>
      <w:bookmarkStart w:id="2" w:name="O_627307"/>
      <w:bookmarkEnd w:id="2"/>
      <w:r w:rsidRPr="00A93231">
        <w:t>Unit Descriptor</w:t>
      </w:r>
    </w:p>
    <w:p w:rsidR="00000000" w:rsidRPr="00A93231" w:rsidP="00A93231">
      <w:pPr>
        <w:pStyle w:val="BodyText"/>
      </w:pPr>
      <w:r w:rsidRPr="00A93231">
        <w:t>This unit involves the skills and knowledge required to carry out a train roll-by inspection in accordance with organisational policies and pro</w:t>
      </w:r>
      <w:r w:rsidRPr="00A93231">
        <w:t>cedures, and relevant safeworking requirements.</w:t>
      </w:r>
    </w:p>
    <w:p w:rsidR="00000000" w:rsidRPr="00A93231" w:rsidP="00A93231">
      <w:pPr>
        <w:pStyle w:val="BodyText"/>
      </w:pPr>
    </w:p>
    <w:p w:rsidR="00000000" w:rsidRPr="00A93231" w:rsidP="00A93231">
      <w:pPr>
        <w:pStyle w:val="BodyText"/>
      </w:pPr>
      <w:r w:rsidRPr="00A93231">
        <w:t>Licensing or certification requirements are not applicable to this unit.</w:t>
      </w:r>
    </w:p>
    <w:p w:rsidR="00000000" w:rsidRPr="00A93231" w:rsidP="00A93231">
      <w:pPr>
        <w:pStyle w:val="AllowPageBreak"/>
      </w:pPr>
    </w:p>
    <w:p w:rsidR="00000000" w:rsidRPr="00A93231" w:rsidP="00A93231">
      <w:pPr>
        <w:pStyle w:val="Heading1"/>
      </w:pPr>
      <w:bookmarkStart w:id="3" w:name="O_627308"/>
      <w:bookmarkEnd w:id="3"/>
      <w:r w:rsidRPr="00A93231">
        <w:t>Application of the Unit</w:t>
      </w:r>
    </w:p>
    <w:p w:rsidR="00000000" w:rsidRPr="00A93231" w:rsidP="00A93231">
      <w:pPr>
        <w:pStyle w:val="BodyText"/>
      </w:pPr>
      <w:r w:rsidRPr="00A93231">
        <w:t>This activity includes conducting a roll-by inspection of crossing/passing trains from the gr</w:t>
      </w:r>
      <w:r w:rsidRPr="00A93231">
        <w:t>ound or on-train and reporting and/or actioning the inspection results.</w:t>
      </w:r>
    </w:p>
    <w:p w:rsidR="00000000" w:rsidRPr="00A93231" w:rsidP="00A93231">
      <w:pPr>
        <w:pStyle w:val="AllowPageBreak"/>
      </w:pPr>
    </w:p>
    <w:p w:rsidR="00000000" w:rsidRPr="00A93231" w:rsidP="00A93231">
      <w:pPr>
        <w:pStyle w:val="Heading1"/>
      </w:pPr>
      <w:bookmarkStart w:id="4" w:name="O_627309"/>
      <w:bookmarkEnd w:id="4"/>
      <w:r w:rsidRPr="00A93231">
        <w:t>Licensing/Regulatory Information</w:t>
      </w:r>
    </w:p>
    <w:p w:rsidR="00000000" w:rsidRPr="00A93231" w:rsidP="00A93231">
      <w:pPr>
        <w:pStyle w:val="BodyText"/>
      </w:pPr>
      <w:r w:rsidRPr="00A93231">
        <w:t>Refer to Unit Descriptor.</w:t>
      </w:r>
    </w:p>
    <w:p w:rsidR="00000000" w:rsidRPr="00A93231" w:rsidP="00A93231">
      <w:pPr>
        <w:pStyle w:val="AllowPageBreak"/>
      </w:pPr>
    </w:p>
    <w:p w:rsidR="00000000" w:rsidRPr="00A93231" w:rsidP="00A93231">
      <w:pPr>
        <w:pStyle w:val="Heading1"/>
      </w:pPr>
      <w:bookmarkStart w:id="5" w:name="O_627310"/>
      <w:bookmarkEnd w:id="5"/>
      <w:r w:rsidRPr="00A93231">
        <w:t>Pre-Requisites</w:t>
      </w:r>
    </w:p>
    <w:p w:rsidR="00000000" w:rsidRPr="00A93231" w:rsidP="00A93231">
      <w:pPr>
        <w:pStyle w:val="BodyText"/>
      </w:pPr>
      <w:r w:rsidRPr="00A93231">
        <w:t>Nil</w:t>
      </w:r>
    </w:p>
    <w:p w:rsidR="00000000" w:rsidRPr="00A93231" w:rsidP="00A93231">
      <w:pPr>
        <w:pStyle w:val="AllowPageBreak"/>
      </w:pPr>
    </w:p>
    <w:p w:rsidR="00000000" w:rsidRPr="00A93231" w:rsidP="00A93231">
      <w:pPr>
        <w:pStyle w:val="Heading1"/>
      </w:pPr>
      <w:bookmarkStart w:id="6" w:name="O_627311"/>
      <w:bookmarkEnd w:id="6"/>
      <w:r w:rsidRPr="00A93231">
        <w:t>Employability Skills Information</w:t>
      </w:r>
    </w:p>
    <w:p w:rsidR="00000000" w:rsidRPr="00A93231" w:rsidP="00A93231">
      <w:pPr>
        <w:pStyle w:val="BodyText"/>
      </w:pPr>
      <w:r w:rsidRPr="00A93231">
        <w:t>This unit contains emp</w:t>
      </w:r>
      <w:r w:rsidRPr="00A93231">
        <w:t>loyability skills.</w:t>
      </w:r>
    </w:p>
    <w:p w:rsidR="00000000" w:rsidRPr="00A93231" w:rsidP="00A93231">
      <w:pPr>
        <w:pStyle w:val="AllowPageBreak"/>
      </w:pPr>
    </w:p>
    <w:p w:rsidR="00000000" w:rsidRPr="00A93231" w:rsidP="00A93231">
      <w:pPr>
        <w:pStyle w:val="Heading1"/>
      </w:pPr>
      <w:bookmarkStart w:id="7" w:name="O_627312"/>
      <w:bookmarkEnd w:id="7"/>
      <w:r w:rsidRPr="00A93231">
        <w:t>Elements and Performance Criteria Pre-Content</w:t>
      </w:r>
    </w:p>
    <w:tbl>
      <w:tblPr>
        <w:tblW w:w="9640" w:type="dxa"/>
        <w:tblLayout w:type="fixed"/>
        <w:tblCellMar>
          <w:left w:w="62" w:type="dxa"/>
          <w:right w:w="62" w:type="dxa"/>
        </w:tblCellMar>
        <w:tblLook w:val="0000"/>
      </w:tblPr>
      <w:tblGrid>
        <w:gridCol w:w="2776"/>
        <w:gridCol w:w="6864"/>
      </w:tblGrid>
      <w:tr w:rsidTr="00E47CB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93231" w:rsidP="00A93231">
            <w:pPr>
              <w:pStyle w:val="BodyText"/>
            </w:pPr>
            <w:r w:rsidRPr="00A93231">
              <w:t>Performance criteria describe the required performance needed to demonstrate achievement of the element. Ass</w:t>
            </w:r>
            <w:r w:rsidRPr="00A93231">
              <w:t>essment of performance is to be consistent with the evidence guide.</w:t>
            </w:r>
          </w:p>
        </w:tc>
      </w:tr>
    </w:tbl>
    <w:p w:rsidR="00000000" w:rsidRPr="00A93231" w:rsidP="00A93231">
      <w:pPr>
        <w:pStyle w:val="BodyText"/>
      </w:pPr>
    </w:p>
    <w:p w:rsidR="00000000" w:rsidRPr="00A93231" w:rsidP="00A93231">
      <w:pPr>
        <w:pStyle w:val="AllowPageBreak"/>
      </w:pPr>
    </w:p>
    <w:p w:rsidR="00000000" w:rsidRPr="00A93231" w:rsidP="00A93231">
      <w:pPr>
        <w:pStyle w:val="Heading1"/>
      </w:pPr>
      <w:bookmarkStart w:id="8" w:name="O_627313"/>
      <w:bookmarkEnd w:id="8"/>
      <w:r w:rsidRPr="00A9323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E47CB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93231" w:rsidP="00A93231">
            <w:pPr>
              <w:pStyle w:val="BodyText"/>
            </w:pPr>
            <w:r w:rsidRPr="00A93231">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rPr>
                <w:rStyle w:val="SpecialBold"/>
              </w:rPr>
              <w:t>Prepare for roll-by inspection</w:t>
            </w:r>
          </w:p>
        </w:tc>
        <w:tc>
          <w:tcPr>
            <w:tcW w:w="58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1.1</w:t>
            </w:r>
          </w:p>
        </w:tc>
        <w:tc>
          <w:tcPr>
            <w:tcW w:w="686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Appropriate documentation is read to confirm inspection requirements</w:t>
            </w:r>
          </w:p>
        </w:tc>
      </w:tr>
      <w:tr w:rsidTr="00E47C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1.2</w:t>
            </w:r>
          </w:p>
        </w:tc>
        <w:tc>
          <w:tcPr>
            <w:tcW w:w="686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Position is taken at the planned time to complete roll-by inspection without personal risk</w:t>
            </w:r>
          </w:p>
        </w:tc>
      </w:tr>
      <w:tr w:rsidTr="00E47C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1.3</w:t>
            </w:r>
          </w:p>
        </w:tc>
        <w:tc>
          <w:tcPr>
            <w:tcW w:w="686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Conditions are assessed and necessary actions are taken to ensure roll-by inspection will be effective</w:t>
            </w:r>
          </w:p>
        </w:tc>
      </w:tr>
      <w:tr w:rsidTr="00E47CB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93231" w:rsidP="00A93231">
            <w:pPr>
              <w:pStyle w:val="BodyText"/>
            </w:pPr>
            <w:r w:rsidRPr="00A93231">
              <w:rPr>
                <w:rStyle w:val="SpecialBold"/>
              </w:rPr>
              <w:t>2</w:t>
            </w:r>
          </w:p>
          <w:p w:rsidR="00000000" w:rsidRPr="00A93231">
            <w:pPr>
              <w:pStyle w:val="BodyText"/>
              <w:keepNext w:val="0"/>
              <w:keepLines w:val="0"/>
              <w:contextualSpacing w:val="0"/>
            </w:pPr>
          </w:p>
        </w:tc>
        <w:tc>
          <w:tcPr>
            <w:tcW w:w="1899" w:type="dxa"/>
            <w:vMerge w:val="restart"/>
            <w:tcBorders>
              <w:top w:val="nil"/>
              <w:left w:val="nil"/>
              <w:bottom w:val="nil"/>
              <w:right w:val="nil"/>
            </w:tcBorders>
            <w:tcMar>
              <w:top w:w="0" w:type="dxa"/>
              <w:left w:w="62" w:type="dxa"/>
              <w:bottom w:w="0" w:type="dxa"/>
              <w:right w:w="62" w:type="dxa"/>
            </w:tcMar>
          </w:tcPr>
          <w:p w:rsidR="00000000" w:rsidRPr="00A93231" w:rsidP="00A93231">
            <w:pPr>
              <w:pStyle w:val="BodyText"/>
            </w:pPr>
            <w:r w:rsidRPr="00A93231">
              <w:rPr>
                <w:rStyle w:val="SpecialBold"/>
              </w:rPr>
              <w:t>Conduct a roll-by inspection</w:t>
            </w:r>
          </w:p>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2.1</w:t>
            </w:r>
          </w:p>
        </w:tc>
        <w:tc>
          <w:tcPr>
            <w:tcW w:w="686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Identification and status of train is confirmed with relevant personnel</w:t>
            </w:r>
          </w:p>
        </w:tc>
      </w:tr>
      <w:tr w:rsidTr="00E47C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2.2</w:t>
            </w:r>
          </w:p>
        </w:tc>
        <w:tc>
          <w:tcPr>
            <w:tcW w:w="686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Condition of rolling stock is observed and identified faults are noted</w:t>
            </w:r>
          </w:p>
        </w:tc>
      </w:tr>
      <w:tr w:rsidTr="00E47C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2.3</w:t>
            </w:r>
          </w:p>
        </w:tc>
        <w:tc>
          <w:tcPr>
            <w:tcW w:w="686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Communication is maintained with relevant personnel to ensure safe, efficient and complete roll-by inspection</w:t>
            </w:r>
          </w:p>
        </w:tc>
      </w:tr>
      <w:tr w:rsidTr="00E47C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2.4</w:t>
            </w:r>
          </w:p>
        </w:tc>
        <w:tc>
          <w:tcPr>
            <w:tcW w:w="686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Inspection is conducted in accordance with work health and safety (WHS)/occupational health and safety (OHS), network owner and/or organisa</w:t>
            </w:r>
            <w:r w:rsidRPr="00A93231">
              <w:t>tional policies and procedures to prevent injury and damage</w:t>
            </w:r>
          </w:p>
        </w:tc>
      </w:tr>
      <w:tr w:rsidTr="00E47C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2.5</w:t>
            </w:r>
          </w:p>
        </w:tc>
        <w:tc>
          <w:tcPr>
            <w:tcW w:w="686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Faults requiring immediate action are noted and appropriate action is taken to stop train</w:t>
            </w:r>
          </w:p>
        </w:tc>
      </w:tr>
      <w:tr w:rsidTr="00E47CB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93231" w:rsidP="00A93231">
            <w:pPr>
              <w:pStyle w:val="BodyText"/>
            </w:pPr>
            <w:r w:rsidRPr="00A93231">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rPr>
                <w:rStyle w:val="SpecialBold"/>
              </w:rPr>
              <w:t>Report and action roll-by inspection results</w:t>
            </w:r>
          </w:p>
        </w:tc>
        <w:tc>
          <w:tcPr>
            <w:tcW w:w="58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3.1</w:t>
            </w:r>
          </w:p>
        </w:tc>
        <w:tc>
          <w:tcPr>
            <w:tcW w:w="686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Appropriate personnel are informed of results of roll-by and any faults or defects requiring rectification</w:t>
            </w:r>
          </w:p>
        </w:tc>
      </w:tr>
      <w:tr w:rsidTr="00E47CB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3.2</w:t>
            </w:r>
          </w:p>
        </w:tc>
        <w:tc>
          <w:tcPr>
            <w:tcW w:w="6864" w:type="dxa"/>
            <w:tcBorders>
              <w:top w:val="nil"/>
              <w:left w:val="nil"/>
              <w:bottom w:val="nil"/>
              <w:right w:val="nil"/>
            </w:tcBorders>
            <w:tcMar>
              <w:top w:w="0" w:type="dxa"/>
              <w:left w:w="62" w:type="dxa"/>
              <w:bottom w:w="0" w:type="dxa"/>
              <w:right w:w="62" w:type="dxa"/>
            </w:tcMar>
          </w:tcPr>
          <w:p w:rsidR="00000000" w:rsidRPr="00A93231" w:rsidP="00A93231">
            <w:pPr>
              <w:pStyle w:val="BodyText"/>
            </w:pPr>
            <w:r w:rsidRPr="00A93231">
              <w:t>Inspection results are recorded, reported and/or filed as required, in accordance with organisational policies and procedures</w:t>
            </w:r>
          </w:p>
        </w:tc>
      </w:tr>
    </w:tbl>
    <w:p w:rsidR="00000000" w:rsidRPr="00A93231" w:rsidP="00A93231">
      <w:pPr>
        <w:pStyle w:val="BodyText"/>
      </w:pPr>
    </w:p>
    <w:p w:rsidR="00000000" w:rsidRPr="00A93231" w:rsidP="00A93231">
      <w:pPr>
        <w:pStyle w:val="AllowPageBreak"/>
      </w:pPr>
    </w:p>
    <w:p w:rsidR="00000000" w:rsidRPr="00A93231" w:rsidP="00A93231">
      <w:pPr>
        <w:pStyle w:val="Heading1"/>
      </w:pPr>
      <w:bookmarkStart w:id="9" w:name="O_627314"/>
      <w:bookmarkEnd w:id="9"/>
      <w:r w:rsidRPr="00A93231">
        <w:t>Required Skills and Knowledge</w:t>
      </w:r>
    </w:p>
    <w:tbl>
      <w:tblPr>
        <w:tblW w:w="9640" w:type="dxa"/>
        <w:tblLayout w:type="fixed"/>
        <w:tblCellMar>
          <w:left w:w="62" w:type="dxa"/>
          <w:right w:w="62" w:type="dxa"/>
        </w:tblCellMar>
        <w:tblLook w:val="0000"/>
      </w:tblPr>
      <w:tblGrid>
        <w:gridCol w:w="9640"/>
      </w:tblGrid>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This section describes the knowledge and skills required for this unit.</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rPr>
                <w:rStyle w:val="SpecialBold"/>
              </w:rPr>
              <w:t>Required knowledge:</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Communication protocols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 xml:space="preserve">Contingency management processes for unexpected situations that may arise when carrying </w:t>
            </w:r>
            <w:r w:rsidRPr="00A93231">
              <w:t>out a roll-by inspection of a moving train</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Relevant Australian Standards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93231" w:rsidP="00A93231">
            <w:pPr>
              <w:pStyle w:val="ListBullet"/>
            </w:pPr>
            <w:r w:rsidRPr="00A93231">
              <w:t>Relevant information/documents such as:</w:t>
            </w:r>
          </w:p>
          <w:p w:rsidR="00000000" w:rsidRPr="00A93231" w:rsidP="00A93231">
            <w:pPr>
              <w:pStyle w:val="ListBullet2"/>
            </w:pPr>
            <w:r w:rsidRPr="00A93231">
              <w:t>dangerous goods documentation</w:t>
            </w:r>
          </w:p>
          <w:p w:rsidR="00000000" w:rsidRPr="00A93231" w:rsidP="00A93231">
            <w:pPr>
              <w:pStyle w:val="ListBullet2"/>
            </w:pPr>
            <w:r w:rsidRPr="00A93231">
              <w:t xml:space="preserve">mechanical condition advice forms </w:t>
            </w:r>
          </w:p>
          <w:p w:rsidR="00000000" w:rsidRPr="00A93231" w:rsidP="00A93231">
            <w:pPr>
              <w:pStyle w:val="ListBullet2"/>
            </w:pPr>
            <w:r w:rsidRPr="00A93231">
              <w:t xml:space="preserve">organisational procedures and instructions, and job specifications </w:t>
            </w:r>
          </w:p>
          <w:p w:rsidR="00000000" w:rsidRPr="00A93231" w:rsidP="00A93231">
            <w:pPr>
              <w:pStyle w:val="ListBullet2"/>
            </w:pPr>
            <w:r w:rsidRPr="00A93231">
              <w:t>out-of-gauge documents</w:t>
            </w:r>
          </w:p>
          <w:p w:rsidR="00000000" w:rsidP="00A93231">
            <w:pPr>
              <w:pStyle w:val="ListBullet2"/>
              <w:rPr>
                <w:lang w:val="en-NZ"/>
              </w:rPr>
            </w:pPr>
            <w:r w:rsidRPr="00A93231">
              <w:t>wagon cards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Relevant legislated rail safety requirements including state and territory acts and regulations, and nationally approved compliance codes and/or guidelines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Relevant safety, work health and safety (WHS)/occupational he</w:t>
            </w:r>
            <w:r w:rsidRPr="00A93231">
              <w:t>alth and safety (OHS) and environmental protection regulations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Relevant sections of the Australian Dangerous Goods (ADG) Code and regulations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Relevant standard operating procedures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93231" w:rsidP="00A93231">
            <w:pPr>
              <w:pStyle w:val="ListBullet"/>
            </w:pPr>
            <w:r w:rsidRPr="00A93231">
              <w:t>Types of roll-by inspection of a moving train</w:t>
            </w:r>
          </w:p>
        </w:tc>
      </w:tr>
    </w:tbl>
    <w:p w:rsidR="00000000" w:rsidRPr="00A93231" w:rsidP="00A93231">
      <w:pPr>
        <w:pStyle w:val="BodyText"/>
      </w:pPr>
    </w:p>
    <w:tbl>
      <w:tblPr>
        <w:tblW w:w="9640" w:type="dxa"/>
        <w:tblLayout w:type="fixed"/>
        <w:tblCellMar>
          <w:left w:w="62" w:type="dxa"/>
          <w:right w:w="62" w:type="dxa"/>
        </w:tblCellMar>
        <w:tblLook w:val="0000"/>
      </w:tblPr>
      <w:tblGrid>
        <w:gridCol w:w="9640"/>
      </w:tblGrid>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rPr>
                <w:rStyle w:val="SpecialBold"/>
              </w:rPr>
              <w:t>Required skills: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Apply precautions and required action to minimise, control or eliminate hazards that may exist during work activities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Communicate effectively with others when carrying out a roll-by inspection of a moving train</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Identify safe position for person conduct</w:t>
            </w:r>
            <w:r w:rsidRPr="00A93231">
              <w:t>ing roll-by inspection</w:t>
            </w:r>
          </w:p>
        </w:tc>
      </w:tr>
      <w:tr w:rsidTr="00A93231">
        <w:tblPrEx>
          <w:tblW w:w="9640" w:type="dxa"/>
          <w:tblLayout w:type="fixed"/>
          <w:tblCellMar>
            <w:left w:w="62" w:type="dxa"/>
            <w:right w:w="62" w:type="dxa"/>
          </w:tblCellMar>
          <w:tblLook w:val="0000"/>
        </w:tblPrEx>
        <w:trPr>
          <w:trHeight w:val="607"/>
        </w:trPr>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Implement contingency plans for unexpected situations that may occur when carrying out a roll-by inspection of a moving train</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Interpret and follow operational instructions and prioritise work</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Modify activities depending on operational contingencies, risk situations and environments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Read and interpret instructions, procedures, information and signs relevant to work activities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3231">
            <w:pPr>
              <w:pStyle w:val="ListBullet"/>
              <w:rPr>
                <w:lang w:val="en-NZ"/>
              </w:rPr>
            </w:pPr>
            <w:r w:rsidRPr="00A93231">
              <w:t>Select and use required personal protective equipment conforming t</w:t>
            </w:r>
            <w:r w:rsidRPr="00A93231">
              <w:t>o industry and WHS/OHS standards</w:t>
            </w:r>
          </w:p>
        </w:tc>
      </w:tr>
      <w:tr w:rsidTr="00A932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93231" w:rsidP="00A93231">
            <w:pPr>
              <w:pStyle w:val="ListBullet"/>
            </w:pPr>
            <w:r w:rsidRPr="00A93231">
              <w:t>Work collaboratively with others when carrying out a roll-by inspection of a moving train</w:t>
            </w:r>
          </w:p>
        </w:tc>
      </w:tr>
    </w:tbl>
    <w:p w:rsidR="00000000" w:rsidRPr="00A93231" w:rsidP="00A93231">
      <w:pPr>
        <w:pStyle w:val="BodyText"/>
      </w:pPr>
    </w:p>
    <w:p w:rsidR="00000000" w:rsidRPr="00A93231" w:rsidP="00A93231">
      <w:pPr>
        <w:pStyle w:val="AllowPageBreak"/>
      </w:pPr>
    </w:p>
    <w:p w:rsidR="00000000" w:rsidRPr="00A93231" w:rsidP="00A93231">
      <w:pPr>
        <w:pStyle w:val="Heading1"/>
      </w:pPr>
      <w:bookmarkStart w:id="10" w:name="O_627315"/>
      <w:bookmarkEnd w:id="10"/>
      <w:r w:rsidRPr="00A93231">
        <w:t>Evidence Guide</w:t>
      </w:r>
    </w:p>
    <w:tbl>
      <w:tblPr>
        <w:tblW w:w="9640" w:type="dxa"/>
        <w:tblLayout w:type="fixed"/>
        <w:tblCellMar>
          <w:left w:w="62" w:type="dxa"/>
          <w:right w:w="62" w:type="dxa"/>
        </w:tblCellMar>
        <w:tblLook w:val="0000"/>
      </w:tblPr>
      <w:tblGrid>
        <w:gridCol w:w="3338"/>
        <w:gridCol w:w="6302"/>
      </w:tblGrid>
      <w:tr w:rsidTr="00A9323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The evidence guide provides advice on assessment and must be read in conjunction with the performance criteria, required knowledge and skills, the range statement and the assessment guidelines for this Training Package.</w:t>
            </w:r>
          </w:p>
        </w:tc>
      </w:tr>
      <w:tr w:rsidTr="00A9323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rPr>
                <w:rStyle w:val="SpecialBold"/>
              </w:rPr>
              <w:t>Critical aspects for assessment an</w:t>
            </w:r>
            <w:r w:rsidRPr="00A93231">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A93231" w:rsidP="00A93231">
            <w:pPr>
              <w:pStyle w:val="BodyText"/>
            </w:pPr>
            <w:r w:rsidRPr="00A93231">
              <w:t>The evidence required to demonstrate competence in this unit must be relevant to and satisfy all of the requirements of the Elements, Performance Criteria, Required Skills, Required Knowledge and i</w:t>
            </w:r>
            <w:r w:rsidRPr="00A93231">
              <w:t>nclude:</w:t>
            </w:r>
          </w:p>
          <w:p w:rsidR="00000000" w:rsidRPr="00A93231" w:rsidP="00A93231">
            <w:pPr>
              <w:pStyle w:val="ListBullet"/>
            </w:pPr>
            <w:r w:rsidRPr="00A93231">
              <w:t>required knowledge and skills</w:t>
            </w:r>
          </w:p>
          <w:p w:rsidR="00000000" w:rsidRPr="00A93231" w:rsidP="00A93231">
            <w:pPr>
              <w:pStyle w:val="ListBullet"/>
            </w:pPr>
            <w:r w:rsidRPr="00A93231">
              <w:t>relevant legislation and organisational procedures</w:t>
            </w:r>
          </w:p>
          <w:p w:rsidR="00000000" w:rsidP="00A93231">
            <w:pPr>
              <w:pStyle w:val="ListBullet"/>
              <w:rPr>
                <w:lang w:val="en-NZ"/>
              </w:rPr>
            </w:pPr>
            <w:r w:rsidRPr="00A93231">
              <w:t>other relevant aspects of the range statement.</w:t>
            </w:r>
          </w:p>
        </w:tc>
      </w:tr>
      <w:tr w:rsidTr="00A9323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A93231" w:rsidP="00A93231">
            <w:pPr>
              <w:pStyle w:val="BodyText"/>
            </w:pPr>
            <w:r w:rsidRPr="00A93231">
              <w:t>Performance is demonstrated consistently over time and in a suitable range of contexts.</w:t>
            </w:r>
          </w:p>
          <w:p w:rsidR="00000000" w:rsidRPr="00A93231" w:rsidP="00A93231">
            <w:pPr>
              <w:pStyle w:val="BodyText"/>
            </w:pPr>
            <w:r w:rsidRPr="00A93231">
              <w:t>Resources for assessment include access to:</w:t>
            </w:r>
          </w:p>
          <w:p w:rsidR="00000000" w:rsidRPr="00A93231" w:rsidP="00A93231">
            <w:pPr>
              <w:pStyle w:val="ListBullet"/>
            </w:pPr>
            <w:r w:rsidRPr="00A93231">
              <w:t>a range of relevant exercises, case studies and/or other simulated practical and knowledge assessment, and/or</w:t>
            </w:r>
          </w:p>
          <w:p w:rsidR="00000000" w:rsidRPr="00A93231" w:rsidP="00A93231">
            <w:pPr>
              <w:pStyle w:val="ListBullet"/>
            </w:pPr>
            <w:r w:rsidRPr="00A93231">
              <w:t>an appropriat</w:t>
            </w:r>
            <w:r w:rsidRPr="00A93231">
              <w:t>e range of relevant operational situations in the workplace.</w:t>
            </w:r>
          </w:p>
          <w:p w:rsidR="00000000" w:rsidRPr="00A93231" w:rsidP="00A93231">
            <w:pPr>
              <w:pStyle w:val="BodyText"/>
            </w:pPr>
            <w:r w:rsidRPr="00A93231">
              <w:t>In both real and simulated environments, access is required to:</w:t>
            </w:r>
          </w:p>
          <w:p w:rsidR="00000000" w:rsidRPr="00A93231" w:rsidP="00A93231">
            <w:pPr>
              <w:pStyle w:val="ListBullet"/>
            </w:pPr>
            <w:r w:rsidRPr="00A93231">
              <w:t>relevant and appropriate materials and equipment</w:t>
            </w:r>
          </w:p>
          <w:p w:rsidR="00000000" w:rsidP="00A93231">
            <w:pPr>
              <w:pStyle w:val="ListBullet"/>
              <w:rPr>
                <w:lang w:val="en-NZ"/>
              </w:rPr>
            </w:pPr>
            <w:r w:rsidRPr="00A93231">
              <w:t xml:space="preserve">applicable documentation including organisational procedures, regulations, codes </w:t>
            </w:r>
            <w:r w:rsidRPr="00A93231">
              <w:t>of practice and operation manuals.</w:t>
            </w:r>
          </w:p>
        </w:tc>
      </w:tr>
      <w:tr w:rsidTr="00A9323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A93231" w:rsidP="00A93231">
            <w:pPr>
              <w:pStyle w:val="BodyText"/>
            </w:pPr>
            <w:r w:rsidRPr="00A93231">
              <w:t>As a minimum, assessment of knowledge must be conducted through appropriate written/oral tests.</w:t>
            </w:r>
          </w:p>
          <w:p w:rsidR="00000000" w:rsidRPr="00A93231" w:rsidP="00A93231">
            <w:pPr>
              <w:pStyle w:val="BodyText"/>
            </w:pPr>
            <w:r w:rsidRPr="00A93231">
              <w:t>Practical assessment must occur:</w:t>
            </w:r>
          </w:p>
          <w:p w:rsidR="00000000" w:rsidRPr="00A93231" w:rsidP="00A93231">
            <w:pPr>
              <w:pStyle w:val="ListBullet"/>
            </w:pPr>
            <w:r w:rsidRPr="00A93231">
              <w:t>through activities in an appropriately simulated environment, and/or</w:t>
            </w:r>
          </w:p>
          <w:p w:rsidR="00000000" w:rsidRPr="00A93231" w:rsidP="00A93231">
            <w:pPr>
              <w:pStyle w:val="ListBullet"/>
            </w:pPr>
            <w:r w:rsidRPr="00A93231">
              <w:t>in an appropriate range of situations in the workplace.</w:t>
            </w:r>
          </w:p>
        </w:tc>
      </w:tr>
    </w:tbl>
    <w:p w:rsidR="00000000" w:rsidRPr="00A93231" w:rsidP="00A93231">
      <w:pPr>
        <w:pStyle w:val="BodyText"/>
      </w:pPr>
    </w:p>
    <w:p w:rsidR="00000000" w:rsidRPr="00A93231" w:rsidP="00A93231">
      <w:pPr>
        <w:pStyle w:val="AllowPageBreak"/>
      </w:pPr>
    </w:p>
    <w:p w:rsidR="00000000" w:rsidRPr="00A93231" w:rsidP="00A93231">
      <w:pPr>
        <w:pStyle w:val="Heading1"/>
      </w:pPr>
      <w:bookmarkStart w:id="11" w:name="O_627316"/>
      <w:bookmarkEnd w:id="11"/>
      <w:r w:rsidRPr="00A93231">
        <w:t>Range Statement</w:t>
      </w:r>
    </w:p>
    <w:tbl>
      <w:tblPr>
        <w:tblW w:w="0" w:type="auto"/>
        <w:tblCellMar>
          <w:left w:w="62" w:type="dxa"/>
          <w:right w:w="62" w:type="dxa"/>
        </w:tblCellMar>
        <w:tblLook w:val="0000"/>
      </w:tblPr>
      <w:tblGrid>
        <w:gridCol w:w="2586"/>
        <w:gridCol w:w="6610"/>
      </w:tblGrid>
      <w:tr w:rsidTr="00E47C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The range statement relates to the unit of competency as a whole. It allows for different work environments and situations that may affect performance.</w:t>
            </w:r>
          </w:p>
        </w:tc>
      </w:tr>
      <w:tr w:rsidTr="00E47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Locations for roll-by inspections may include:</w:t>
            </w:r>
          </w:p>
        </w:tc>
        <w:tc>
          <w:tcPr>
            <w:tcW w:w="0" w:type="auto"/>
            <w:tcBorders>
              <w:top w:val="nil"/>
              <w:left w:val="nil"/>
              <w:bottom w:val="nil"/>
              <w:right w:val="nil"/>
            </w:tcBorders>
            <w:tcMar>
              <w:top w:w="0" w:type="dxa"/>
              <w:left w:w="62" w:type="dxa"/>
              <w:bottom w:w="0" w:type="dxa"/>
              <w:right w:w="62" w:type="dxa"/>
            </w:tcMar>
          </w:tcPr>
          <w:p w:rsidR="00000000" w:rsidRPr="00A93231" w:rsidP="00A93231">
            <w:pPr>
              <w:pStyle w:val="ListBullet"/>
            </w:pPr>
            <w:r w:rsidRPr="00A93231">
              <w:t>crossing loops</w:t>
            </w:r>
          </w:p>
          <w:p w:rsidR="00000000" w:rsidRPr="00A93231" w:rsidP="00A93231">
            <w:pPr>
              <w:pStyle w:val="ListBullet"/>
            </w:pPr>
            <w:r w:rsidRPr="00A93231">
              <w:t>main line</w:t>
            </w:r>
          </w:p>
          <w:p w:rsidR="00000000" w:rsidRPr="00A93231" w:rsidP="00A93231">
            <w:pPr>
              <w:pStyle w:val="ListBullet"/>
            </w:pPr>
            <w:r w:rsidRPr="00A93231">
              <w:t xml:space="preserve">sidings </w:t>
            </w:r>
          </w:p>
          <w:p w:rsidR="00000000" w:rsidRPr="00A93231" w:rsidP="00A93231">
            <w:pPr>
              <w:pStyle w:val="ListBullet"/>
            </w:pPr>
            <w:r w:rsidRPr="00A93231">
              <w:t>stations</w:t>
            </w:r>
          </w:p>
          <w:p w:rsidR="00000000" w:rsidRPr="00A93231" w:rsidP="00A93231">
            <w:pPr>
              <w:pStyle w:val="ListBullet"/>
            </w:pPr>
            <w:r w:rsidRPr="00A93231">
              <w:t>terminals</w:t>
            </w:r>
          </w:p>
          <w:p w:rsidR="00000000" w:rsidP="00A93231">
            <w:pPr>
              <w:pStyle w:val="ListBullet"/>
              <w:rPr>
                <w:lang w:val="en-NZ"/>
              </w:rPr>
            </w:pPr>
            <w:r w:rsidRPr="00A93231">
              <w:t>yards</w:t>
            </w:r>
          </w:p>
        </w:tc>
      </w:tr>
      <w:tr w:rsidTr="00E47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Conditions may include:</w:t>
            </w:r>
          </w:p>
        </w:tc>
        <w:tc>
          <w:tcPr>
            <w:tcW w:w="0" w:type="auto"/>
            <w:tcBorders>
              <w:top w:val="nil"/>
              <w:left w:val="nil"/>
              <w:bottom w:val="nil"/>
              <w:right w:val="nil"/>
            </w:tcBorders>
            <w:tcMar>
              <w:top w:w="0" w:type="dxa"/>
              <w:left w:w="62" w:type="dxa"/>
              <w:bottom w:w="0" w:type="dxa"/>
              <w:right w:w="62" w:type="dxa"/>
            </w:tcMar>
          </w:tcPr>
          <w:p w:rsidR="00000000" w:rsidRPr="00A93231" w:rsidP="00A93231">
            <w:pPr>
              <w:pStyle w:val="ListBullet"/>
            </w:pPr>
            <w:r w:rsidRPr="00A93231">
              <w:t>adverse weather conditions</w:t>
            </w:r>
          </w:p>
          <w:p w:rsidR="00000000" w:rsidRPr="00A93231" w:rsidP="00A93231">
            <w:pPr>
              <w:pStyle w:val="ListBullet"/>
            </w:pPr>
            <w:r w:rsidRPr="00A93231">
              <w:t>dust</w:t>
            </w:r>
          </w:p>
          <w:p w:rsidR="00000000" w:rsidRPr="00A93231" w:rsidP="00A93231">
            <w:pPr>
              <w:pStyle w:val="ListBullet"/>
            </w:pPr>
            <w:r w:rsidRPr="00A93231">
              <w:t>limited access</w:t>
            </w:r>
          </w:p>
          <w:p w:rsidR="00000000" w:rsidRPr="00A93231" w:rsidP="00A93231">
            <w:pPr>
              <w:pStyle w:val="ListBullet"/>
            </w:pPr>
            <w:r w:rsidRPr="00A93231">
              <w:t>terrain</w:t>
            </w:r>
          </w:p>
          <w:p w:rsidR="00000000" w:rsidRPr="00A93231" w:rsidP="00A93231">
            <w:pPr>
              <w:pStyle w:val="ListBullet"/>
            </w:pPr>
            <w:r w:rsidRPr="00A93231">
              <w:t>time of day</w:t>
            </w:r>
          </w:p>
          <w:p w:rsidR="00000000" w:rsidRPr="00A93231" w:rsidP="00A93231">
            <w:pPr>
              <w:pStyle w:val="ListBullet"/>
            </w:pPr>
            <w:r w:rsidRPr="00A93231">
              <w:t>train movements</w:t>
            </w:r>
          </w:p>
          <w:p w:rsidR="00000000" w:rsidP="00A93231">
            <w:pPr>
              <w:pStyle w:val="ListBullet"/>
              <w:rPr>
                <w:lang w:val="en-NZ"/>
              </w:rPr>
            </w:pPr>
            <w:r w:rsidRPr="00A93231">
              <w:t>vehicle movements</w:t>
            </w:r>
          </w:p>
        </w:tc>
      </w:tr>
      <w:tr w:rsidTr="00E47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Appropriate personnel may include:</w:t>
            </w:r>
          </w:p>
        </w:tc>
        <w:tc>
          <w:tcPr>
            <w:tcW w:w="0" w:type="auto"/>
            <w:tcBorders>
              <w:top w:val="nil"/>
              <w:left w:val="nil"/>
              <w:bottom w:val="nil"/>
              <w:right w:val="nil"/>
            </w:tcBorders>
            <w:tcMar>
              <w:top w:w="0" w:type="dxa"/>
              <w:left w:w="62" w:type="dxa"/>
              <w:bottom w:w="0" w:type="dxa"/>
              <w:right w:w="62" w:type="dxa"/>
            </w:tcMar>
          </w:tcPr>
          <w:p w:rsidR="00000000" w:rsidRPr="00A93231" w:rsidP="00A93231">
            <w:pPr>
              <w:pStyle w:val="ListBullet"/>
            </w:pPr>
            <w:r w:rsidRPr="00A93231">
              <w:t>ground support</w:t>
            </w:r>
          </w:p>
          <w:p w:rsidR="00000000" w:rsidRPr="00A93231" w:rsidP="00A93231">
            <w:pPr>
              <w:pStyle w:val="ListBullet"/>
            </w:pPr>
            <w:r w:rsidRPr="00A93231">
              <w:t xml:space="preserve">network control </w:t>
            </w:r>
          </w:p>
          <w:p w:rsidR="00000000" w:rsidRPr="00A93231" w:rsidP="00A93231">
            <w:pPr>
              <w:pStyle w:val="ListBullet"/>
            </w:pPr>
            <w:r w:rsidRPr="00A93231">
              <w:t>operational staff</w:t>
            </w:r>
          </w:p>
          <w:p w:rsidR="00000000" w:rsidRPr="00A93231" w:rsidP="00A93231">
            <w:pPr>
              <w:pStyle w:val="ListBullet"/>
            </w:pPr>
            <w:r w:rsidRPr="00A93231">
              <w:t>track workers</w:t>
            </w:r>
          </w:p>
          <w:p w:rsidR="00000000" w:rsidP="00A93231">
            <w:pPr>
              <w:pStyle w:val="ListBullet"/>
              <w:rPr>
                <w:lang w:val="en-NZ"/>
              </w:rPr>
            </w:pPr>
            <w:r w:rsidRPr="00A93231">
              <w:t>train crew</w:t>
            </w:r>
          </w:p>
        </w:tc>
      </w:tr>
      <w:tr w:rsidTr="00E47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Condition of rolling stock and load may include:</w:t>
            </w:r>
          </w:p>
        </w:tc>
        <w:tc>
          <w:tcPr>
            <w:tcW w:w="0" w:type="auto"/>
            <w:tcBorders>
              <w:top w:val="nil"/>
              <w:left w:val="nil"/>
              <w:bottom w:val="nil"/>
              <w:right w:val="nil"/>
            </w:tcBorders>
            <w:tcMar>
              <w:top w:w="0" w:type="dxa"/>
              <w:left w:w="62" w:type="dxa"/>
              <w:bottom w:w="0" w:type="dxa"/>
              <w:right w:w="62" w:type="dxa"/>
            </w:tcMar>
          </w:tcPr>
          <w:p w:rsidR="00000000" w:rsidRPr="00A93231" w:rsidP="00A93231">
            <w:pPr>
              <w:pStyle w:val="ListBullet"/>
            </w:pPr>
            <w:r w:rsidRPr="00A93231">
              <w:t>air and electrical connections</w:t>
            </w:r>
          </w:p>
          <w:p w:rsidR="00000000" w:rsidRPr="00A93231" w:rsidP="00A93231">
            <w:pPr>
              <w:pStyle w:val="ListBullet"/>
            </w:pPr>
            <w:r w:rsidRPr="00A93231">
              <w:t>bearings</w:t>
            </w:r>
          </w:p>
          <w:p w:rsidR="00000000" w:rsidRPr="00A93231" w:rsidP="00A93231">
            <w:pPr>
              <w:pStyle w:val="ListBullet"/>
            </w:pPr>
            <w:r w:rsidRPr="00A93231">
              <w:t>brake equipment</w:t>
            </w:r>
          </w:p>
          <w:p w:rsidR="00000000" w:rsidRPr="00A93231" w:rsidP="00A93231">
            <w:pPr>
              <w:pStyle w:val="ListBullet"/>
            </w:pPr>
            <w:r w:rsidRPr="00A93231">
              <w:t>dangerous goods condition</w:t>
            </w:r>
          </w:p>
          <w:p w:rsidR="00000000" w:rsidRPr="00A93231" w:rsidP="00A93231">
            <w:pPr>
              <w:pStyle w:val="ListBullet"/>
            </w:pPr>
            <w:r w:rsidRPr="00A93231">
              <w:t>draw gear</w:t>
            </w:r>
          </w:p>
          <w:p w:rsidR="00000000" w:rsidRPr="00A93231" w:rsidP="00A93231">
            <w:pPr>
              <w:pStyle w:val="ListBullet"/>
            </w:pPr>
            <w:r w:rsidRPr="00A93231">
              <w:t>end of train markers/monitors</w:t>
            </w:r>
          </w:p>
          <w:p w:rsidR="00000000" w:rsidRPr="00A93231" w:rsidP="00A93231">
            <w:pPr>
              <w:pStyle w:val="ListBullet"/>
            </w:pPr>
            <w:r w:rsidRPr="00A93231">
              <w:t>lights (carriage, marker, tail, etc.)</w:t>
            </w:r>
          </w:p>
          <w:p w:rsidR="00000000" w:rsidRPr="00A93231" w:rsidP="00A93231">
            <w:pPr>
              <w:pStyle w:val="ListBullet"/>
            </w:pPr>
            <w:r w:rsidRPr="00A93231">
              <w:t>load condition (shifted, damaged, leaks, etc.)</w:t>
            </w:r>
          </w:p>
          <w:p w:rsidR="00000000" w:rsidRPr="00A93231" w:rsidP="00A93231">
            <w:pPr>
              <w:pStyle w:val="ListBullet"/>
            </w:pPr>
            <w:r w:rsidRPr="00A93231">
              <w:t>locking and securing devices</w:t>
            </w:r>
          </w:p>
          <w:p w:rsidR="00000000" w:rsidRPr="00A93231" w:rsidP="00A93231">
            <w:pPr>
              <w:pStyle w:val="ListBullet"/>
            </w:pPr>
            <w:r w:rsidRPr="00A93231">
              <w:t>loose or trailing items (chains, ropes, pins etc.)</w:t>
            </w:r>
          </w:p>
          <w:p w:rsidR="00000000" w:rsidRPr="00A93231" w:rsidP="00A93231">
            <w:pPr>
              <w:pStyle w:val="ListBullet"/>
            </w:pPr>
            <w:r w:rsidRPr="00A93231">
              <w:t>out-of-gauge conditions</w:t>
            </w:r>
          </w:p>
          <w:p w:rsidR="00000000" w:rsidP="00A93231">
            <w:pPr>
              <w:pStyle w:val="ListBullet"/>
              <w:rPr>
                <w:lang w:val="en-NZ"/>
              </w:rPr>
            </w:pPr>
            <w:r w:rsidRPr="00A93231">
              <w:t>wheels and bogies</w:t>
            </w:r>
          </w:p>
        </w:tc>
      </w:tr>
      <w:tr w:rsidTr="00E47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Safety and protect</w:t>
            </w:r>
            <w:r w:rsidRPr="00A93231">
              <w:t>ive equipment may include:</w:t>
            </w:r>
          </w:p>
        </w:tc>
        <w:tc>
          <w:tcPr>
            <w:tcW w:w="0" w:type="auto"/>
            <w:tcBorders>
              <w:top w:val="nil"/>
              <w:left w:val="nil"/>
              <w:bottom w:val="nil"/>
              <w:right w:val="nil"/>
            </w:tcBorders>
            <w:tcMar>
              <w:top w:w="0" w:type="dxa"/>
              <w:left w:w="62" w:type="dxa"/>
              <w:bottom w:w="0" w:type="dxa"/>
              <w:right w:w="62" w:type="dxa"/>
            </w:tcMar>
          </w:tcPr>
          <w:p w:rsidR="00000000" w:rsidRPr="00A93231" w:rsidP="00A93231">
            <w:pPr>
              <w:pStyle w:val="ListBullet"/>
            </w:pPr>
            <w:r w:rsidRPr="00A93231">
              <w:t>gloves</w:t>
            </w:r>
          </w:p>
          <w:p w:rsidR="00000000" w:rsidRPr="00A93231" w:rsidP="00A93231">
            <w:pPr>
              <w:pStyle w:val="ListBullet"/>
            </w:pPr>
            <w:r w:rsidRPr="00A93231">
              <w:t>hand lamps</w:t>
            </w:r>
          </w:p>
          <w:p w:rsidR="00000000" w:rsidRPr="00A93231" w:rsidP="00A93231">
            <w:pPr>
              <w:pStyle w:val="ListBullet"/>
            </w:pPr>
            <w:r w:rsidRPr="00A93231">
              <w:t xml:space="preserve">hearing protection </w:t>
            </w:r>
          </w:p>
          <w:p w:rsidR="00000000" w:rsidRPr="00A93231" w:rsidP="00A93231">
            <w:pPr>
              <w:pStyle w:val="ListBullet"/>
            </w:pPr>
            <w:r w:rsidRPr="00A93231">
              <w:t>high visibility clothing</w:t>
            </w:r>
          </w:p>
          <w:p w:rsidR="00000000" w:rsidRPr="00A93231" w:rsidP="00A93231">
            <w:pPr>
              <w:pStyle w:val="ListBullet"/>
            </w:pPr>
            <w:r w:rsidRPr="00A93231">
              <w:t>insect repellent</w:t>
            </w:r>
          </w:p>
          <w:p w:rsidR="00000000" w:rsidRPr="00A93231" w:rsidP="00A93231">
            <w:pPr>
              <w:pStyle w:val="ListBullet"/>
            </w:pPr>
            <w:r w:rsidRPr="00A93231">
              <w:t>portable radios</w:t>
            </w:r>
          </w:p>
          <w:p w:rsidR="00000000" w:rsidRPr="00A93231" w:rsidP="00A93231">
            <w:pPr>
              <w:pStyle w:val="ListBullet"/>
            </w:pPr>
            <w:r w:rsidRPr="00A93231">
              <w:t>safety:</w:t>
            </w:r>
          </w:p>
          <w:p w:rsidR="00000000" w:rsidRPr="00A93231" w:rsidP="00A93231">
            <w:pPr>
              <w:pStyle w:val="ListBullet2"/>
            </w:pPr>
            <w:r w:rsidRPr="00A93231">
              <w:t>footwear</w:t>
            </w:r>
          </w:p>
          <w:p w:rsidR="00000000" w:rsidRPr="00A93231" w:rsidP="00A93231">
            <w:pPr>
              <w:pStyle w:val="ListBullet2"/>
            </w:pPr>
            <w:r w:rsidRPr="00A93231">
              <w:t>glasses</w:t>
            </w:r>
          </w:p>
          <w:p w:rsidR="00000000" w:rsidRPr="00A93231" w:rsidP="00A93231">
            <w:pPr>
              <w:pStyle w:val="ListBullet2"/>
            </w:pPr>
            <w:r w:rsidRPr="00A93231">
              <w:t>headwear</w:t>
            </w:r>
          </w:p>
          <w:p w:rsidR="00000000" w:rsidP="00A93231">
            <w:pPr>
              <w:pStyle w:val="ListBullet"/>
              <w:rPr>
                <w:lang w:val="en-NZ"/>
              </w:rPr>
            </w:pPr>
            <w:r w:rsidRPr="00A93231">
              <w:t>sunscreen</w:t>
            </w:r>
          </w:p>
        </w:tc>
      </w:tr>
      <w:tr w:rsidTr="00E47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3231">
            <w:pPr>
              <w:pStyle w:val="BodyText"/>
              <w:rPr>
                <w:lang w:val="en-NZ"/>
              </w:rPr>
            </w:pPr>
            <w:r w:rsidRPr="00A93231">
              <w:t>Organisational procedures may include:</w:t>
            </w:r>
          </w:p>
        </w:tc>
        <w:tc>
          <w:tcPr>
            <w:tcW w:w="0" w:type="auto"/>
            <w:tcBorders>
              <w:top w:val="nil"/>
              <w:left w:val="nil"/>
              <w:bottom w:val="nil"/>
              <w:right w:val="nil"/>
            </w:tcBorders>
            <w:tcMar>
              <w:top w:w="0" w:type="dxa"/>
              <w:left w:w="62" w:type="dxa"/>
              <w:bottom w:w="0" w:type="dxa"/>
              <w:right w:w="62" w:type="dxa"/>
            </w:tcMar>
          </w:tcPr>
          <w:p w:rsidR="00000000" w:rsidRPr="00A93231" w:rsidP="00A93231">
            <w:pPr>
              <w:pStyle w:val="ListBullet"/>
            </w:pPr>
            <w:r w:rsidRPr="00A93231">
              <w:t>company procedures</w:t>
            </w:r>
          </w:p>
          <w:p w:rsidR="00000000" w:rsidRPr="00A93231" w:rsidP="00A93231">
            <w:pPr>
              <w:pStyle w:val="ListBullet"/>
            </w:pPr>
            <w:r w:rsidRPr="00A93231">
              <w:t>enterprise procedures</w:t>
            </w:r>
          </w:p>
          <w:p w:rsidR="00000000" w:rsidRPr="00A93231" w:rsidP="00A93231">
            <w:pPr>
              <w:pStyle w:val="ListBullet"/>
            </w:pPr>
            <w:r w:rsidRPr="00A93231">
              <w:t xml:space="preserve">established procedures </w:t>
            </w:r>
          </w:p>
          <w:p w:rsidR="00000000" w:rsidRPr="00A93231" w:rsidP="00A93231">
            <w:pPr>
              <w:pStyle w:val="ListBullet"/>
            </w:pPr>
            <w:r w:rsidRPr="00A93231">
              <w:t>workplace procedures</w:t>
            </w:r>
          </w:p>
        </w:tc>
      </w:tr>
    </w:tbl>
    <w:p w:rsidR="00000000" w:rsidRPr="00A93231" w:rsidP="00A93231">
      <w:pPr>
        <w:pStyle w:val="BodyText"/>
      </w:pPr>
    </w:p>
    <w:p w:rsidR="00000000" w:rsidRPr="00A93231" w:rsidP="00A93231">
      <w:pPr>
        <w:pStyle w:val="AllowPageBreak"/>
      </w:pPr>
    </w:p>
    <w:p w:rsidR="00000000" w:rsidRPr="00A93231" w:rsidP="00A93231">
      <w:pPr>
        <w:pStyle w:val="Heading1"/>
      </w:pPr>
      <w:bookmarkStart w:id="12" w:name="O_627317"/>
      <w:bookmarkEnd w:id="12"/>
      <w:r w:rsidRPr="00A93231">
        <w:t>Unit Sector(s)</w:t>
      </w:r>
    </w:p>
    <w:p w:rsidR="00000000" w:rsidRPr="00A93231" w:rsidP="00A93231">
      <w:pPr>
        <w:pStyle w:val="BodyText"/>
      </w:pPr>
      <w:r w:rsidRPr="00A93231">
        <w:t>Not applicable.</w:t>
      </w:r>
    </w:p>
    <w:p w:rsidR="00000000" w:rsidRPr="00A93231" w:rsidP="00A93231">
      <w:pPr>
        <w:pStyle w:val="AllowPageBreak"/>
      </w:pPr>
    </w:p>
    <w:p w:rsidR="00000000" w:rsidRPr="00A93231" w:rsidP="00A93231">
      <w:pPr>
        <w:pStyle w:val="Heading1"/>
      </w:pPr>
      <w:bookmarkStart w:id="13" w:name="O_627318"/>
      <w:bookmarkEnd w:id="13"/>
      <w:r w:rsidRPr="00A93231">
        <w:t>Competency Field</w:t>
      </w:r>
    </w:p>
    <w:p w:rsidR="00000000" w:rsidRPr="00A93231" w:rsidP="00A93231">
      <w:pPr>
        <w:pStyle w:val="BodyText"/>
      </w:pPr>
      <w:r w:rsidRPr="00A93231">
        <w:t>B – Equipment Checking and Maintenance</w:t>
      </w:r>
    </w:p>
    <w:p w:rsidR="00000000" w:rsidRPr="00A93231" w:rsidP="00A93231"/>
    <w:sectPr w:rsidSect="00A93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231" w:rsidRPr="00E47CBC" w:rsidP="00E47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CBC" w:rsidP="00A93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7CBC" w:rsidP="00A932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47CBC" w:rsidP="00A93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231" w:rsidRPr="00E47CBC" w:rsidP="00E47C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CBC" w:rsidRPr="002D2AF8" w:rsidP="00A93231">
    <w:pPr>
      <w:pStyle w:val="Header"/>
      <w:framePr w:wrap="around"/>
    </w:pPr>
    <w:r>
      <w:fldChar w:fldCharType="begin"/>
    </w:r>
    <w:r>
      <w:instrText xml:space="preserve"> TITLE   \* MERGEFORMAT </w:instrText>
    </w:r>
    <w:r>
      <w:fldChar w:fldCharType="separate"/>
    </w:r>
    <w:r>
      <w:t>TLIB4078A Carry out a train roll-by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E47CBC" w:rsidP="00A93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148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807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AA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231"/>
    <w:pPr>
      <w:spacing w:before="360" w:after="60"/>
      <w:outlineLvl w:val="0"/>
    </w:pPr>
    <w:rPr>
      <w:sz w:val="32"/>
    </w:rPr>
  </w:style>
  <w:style w:type="paragraph" w:styleId="Heading2">
    <w:name w:val="heading 2"/>
    <w:basedOn w:val="HeadingBase"/>
    <w:next w:val="BodyText"/>
    <w:link w:val="Heading2Char"/>
    <w:qFormat/>
    <w:rsid w:val="00A93231"/>
    <w:pPr>
      <w:keepLines/>
      <w:spacing w:before="240" w:after="120"/>
      <w:outlineLvl w:val="1"/>
    </w:pPr>
    <w:rPr>
      <w:sz w:val="28"/>
      <w:szCs w:val="40"/>
    </w:rPr>
  </w:style>
  <w:style w:type="paragraph" w:styleId="Heading3">
    <w:name w:val="heading 3"/>
    <w:basedOn w:val="HeadingBase"/>
    <w:next w:val="BodyText"/>
    <w:link w:val="Heading3Char"/>
    <w:qFormat/>
    <w:rsid w:val="00A93231"/>
    <w:pPr>
      <w:spacing w:before="180" w:after="120"/>
      <w:outlineLvl w:val="2"/>
    </w:pPr>
    <w:rPr>
      <w:spacing w:val="-10"/>
      <w:kern w:val="32"/>
    </w:rPr>
  </w:style>
  <w:style w:type="paragraph" w:styleId="Heading4">
    <w:name w:val="heading 4"/>
    <w:basedOn w:val="HeadingBase"/>
    <w:next w:val="BodyText"/>
    <w:link w:val="Heading4Char"/>
    <w:qFormat/>
    <w:rsid w:val="00A93231"/>
    <w:pPr>
      <w:spacing w:before="160" w:after="120"/>
      <w:outlineLvl w:val="3"/>
    </w:pPr>
    <w:rPr>
      <w:sz w:val="22"/>
    </w:rPr>
  </w:style>
  <w:style w:type="paragraph" w:styleId="Heading5">
    <w:name w:val="heading 5"/>
    <w:basedOn w:val="HeadingBase"/>
    <w:next w:val="Normal"/>
    <w:link w:val="Heading5Char"/>
    <w:qFormat/>
    <w:rsid w:val="00A93231"/>
    <w:pPr>
      <w:spacing w:before="80"/>
      <w:outlineLvl w:val="4"/>
    </w:pPr>
    <w:rPr>
      <w:color w:val="918585"/>
      <w:sz w:val="20"/>
    </w:rPr>
  </w:style>
  <w:style w:type="paragraph" w:styleId="Heading6">
    <w:name w:val="heading 6"/>
    <w:basedOn w:val="HeadingBase"/>
    <w:next w:val="Normal"/>
    <w:link w:val="Heading6Char"/>
    <w:qFormat/>
    <w:rsid w:val="00A93231"/>
    <w:pPr>
      <w:spacing w:before="60"/>
      <w:outlineLvl w:val="5"/>
    </w:pPr>
    <w:rPr>
      <w:color w:val="918585"/>
      <w:sz w:val="20"/>
    </w:rPr>
  </w:style>
  <w:style w:type="paragraph" w:styleId="Heading7">
    <w:name w:val="heading 7"/>
    <w:basedOn w:val="Normal"/>
    <w:next w:val="Normal"/>
    <w:link w:val="Heading7Char"/>
    <w:qFormat/>
    <w:rsid w:val="00A93231"/>
    <w:pPr>
      <w:ind w:left="720"/>
      <w:outlineLvl w:val="6"/>
    </w:pPr>
    <w:rPr>
      <w:i/>
    </w:rPr>
  </w:style>
  <w:style w:type="paragraph" w:styleId="Heading8">
    <w:name w:val="heading 8"/>
    <w:basedOn w:val="Normal"/>
    <w:next w:val="Normal"/>
    <w:link w:val="Heading8Char"/>
    <w:qFormat/>
    <w:rsid w:val="00A93231"/>
    <w:pPr>
      <w:ind w:left="720"/>
      <w:outlineLvl w:val="7"/>
    </w:pPr>
    <w:rPr>
      <w:i/>
    </w:rPr>
  </w:style>
  <w:style w:type="paragraph" w:styleId="Heading9">
    <w:name w:val="heading 9"/>
    <w:basedOn w:val="Normal"/>
    <w:next w:val="Normal"/>
    <w:link w:val="Heading9Char"/>
    <w:qFormat/>
    <w:rsid w:val="00A93231"/>
    <w:pPr>
      <w:ind w:left="720"/>
      <w:outlineLvl w:val="8"/>
    </w:pPr>
    <w:rPr>
      <w:i/>
    </w:rPr>
  </w:style>
  <w:style w:type="character" w:default="1" w:styleId="DefaultParagraphFont">
    <w:name w:val="Default Paragraph Font"/>
    <w:uiPriority w:val="1"/>
    <w:unhideWhenUsed/>
    <w:rsid w:val="00A93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231"/>
  </w:style>
  <w:style w:type="character" w:customStyle="1" w:styleId="Heading1Char">
    <w:name w:val="Heading 1 Char"/>
    <w:basedOn w:val="DefaultParagraphFont"/>
    <w:link w:val="Heading1"/>
    <w:rsid w:val="00A93231"/>
    <w:rPr>
      <w:rFonts w:ascii="Times New Roman" w:eastAsia="Times New Roman" w:hAnsi="Times New Roman" w:cs="Times New Roman"/>
      <w:b/>
      <w:sz w:val="32"/>
      <w:szCs w:val="20"/>
      <w:lang w:eastAsia="en-US"/>
    </w:rPr>
  </w:style>
  <w:style w:type="paragraph" w:styleId="BodyText">
    <w:name w:val="Body Text"/>
    <w:basedOn w:val="Normal"/>
    <w:link w:val="BodyTextChar"/>
    <w:rsid w:val="00A932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231"/>
    <w:rPr>
      <w:rFonts w:ascii="Times New Roman" w:eastAsia="Times New Roman" w:hAnsi="Times New Roman" w:cs="Times New Roman"/>
      <w:sz w:val="24"/>
      <w:lang w:eastAsia="en-US"/>
    </w:rPr>
  </w:style>
  <w:style w:type="paragraph" w:styleId="ListBullet">
    <w:name w:val="List Bullet"/>
    <w:basedOn w:val="List"/>
    <w:rsid w:val="00A93231"/>
    <w:pPr>
      <w:numPr>
        <w:numId w:val="13"/>
      </w:numPr>
      <w:tabs>
        <w:tab w:val="clear" w:pos="340"/>
      </w:tabs>
      <w:spacing w:before="40" w:after="40"/>
    </w:pPr>
  </w:style>
  <w:style w:type="character" w:customStyle="1" w:styleId="SpecialBold">
    <w:name w:val="Special Bold"/>
    <w:basedOn w:val="DefaultParagraphFont"/>
    <w:rsid w:val="00A93231"/>
    <w:rPr>
      <w:b/>
      <w:spacing w:val="0"/>
    </w:rPr>
  </w:style>
  <w:style w:type="paragraph" w:styleId="ListBullet2">
    <w:name w:val="List Bullet 2"/>
    <w:basedOn w:val="List2"/>
    <w:rsid w:val="00A93231"/>
    <w:pPr>
      <w:numPr>
        <w:numId w:val="14"/>
      </w:numPr>
      <w:tabs>
        <w:tab w:val="clear" w:pos="680"/>
      </w:tabs>
    </w:pPr>
  </w:style>
  <w:style w:type="paragraph" w:customStyle="1" w:styleId="SuperHeading">
    <w:name w:val="SuperHeading"/>
    <w:basedOn w:val="Normal"/>
    <w:rsid w:val="00A93231"/>
    <w:pPr>
      <w:spacing w:before="240" w:after="120"/>
      <w:outlineLvl w:val="0"/>
    </w:pPr>
    <w:rPr>
      <w:rFonts w:ascii="Times New Roman" w:hAnsi="Times New Roman"/>
      <w:b/>
      <w:sz w:val="32"/>
    </w:rPr>
  </w:style>
  <w:style w:type="paragraph" w:customStyle="1" w:styleId="AllowPageBreak">
    <w:name w:val="AllowPageBreak"/>
    <w:rsid w:val="00A93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231"/>
    <w:rPr>
      <w:rFonts w:ascii="Courier New" w:eastAsia="Times New Roman" w:hAnsi="Courier New" w:cs="Times New Roman"/>
      <w:i/>
      <w:szCs w:val="20"/>
      <w:lang w:eastAsia="en-US"/>
    </w:rPr>
  </w:style>
  <w:style w:type="paragraph" w:customStyle="1" w:styleId="HeadingBase">
    <w:name w:val="Heading Base"/>
    <w:rsid w:val="00A93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231"/>
    <w:pPr>
      <w:tabs>
        <w:tab w:val="right" w:leader="dot" w:pos="9072"/>
      </w:tabs>
      <w:ind w:left="567"/>
    </w:pPr>
    <w:rPr>
      <w:szCs w:val="22"/>
    </w:rPr>
  </w:style>
  <w:style w:type="paragraph" w:customStyle="1" w:styleId="TOCBase">
    <w:name w:val="TOC Base"/>
    <w:rsid w:val="00A93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231"/>
    <w:pPr>
      <w:tabs>
        <w:tab w:val="right" w:leader="dot" w:pos="9072"/>
      </w:tabs>
      <w:spacing w:before="40" w:after="40"/>
      <w:ind w:left="284"/>
    </w:pPr>
    <w:rPr>
      <w:rFonts w:ascii="Times New Roman" w:hAnsi="Times New Roman"/>
    </w:rPr>
  </w:style>
  <w:style w:type="paragraph" w:styleId="TOC1">
    <w:name w:val="toc 1"/>
    <w:basedOn w:val="TOCBase"/>
    <w:next w:val="Normal"/>
    <w:rsid w:val="00A93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231"/>
    <w:rPr>
      <w:rFonts w:ascii="Times New Roman" w:eastAsia="Times New Roman" w:hAnsi="Times New Roman" w:cs="Times New Roman"/>
      <w:sz w:val="16"/>
      <w:lang w:eastAsia="en-US"/>
    </w:rPr>
  </w:style>
  <w:style w:type="paragraph" w:styleId="Title">
    <w:name w:val="Title"/>
    <w:basedOn w:val="HeadingBase"/>
    <w:link w:val="TitleChar"/>
    <w:qFormat/>
    <w:rsid w:val="00A93231"/>
    <w:pPr>
      <w:spacing w:before="5040"/>
      <w:jc w:val="center"/>
    </w:pPr>
    <w:rPr>
      <w:sz w:val="48"/>
      <w:szCs w:val="72"/>
      <w:lang w:val="en-US"/>
    </w:rPr>
  </w:style>
  <w:style w:type="character" w:customStyle="1" w:styleId="TitleChar">
    <w:name w:val="Title Char"/>
    <w:basedOn w:val="DefaultParagraphFont"/>
    <w:link w:val="Title"/>
    <w:rsid w:val="00A93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231"/>
    <w:pPr>
      <w:tabs>
        <w:tab w:val="left" w:pos="3600"/>
        <w:tab w:val="left" w:pos="3958"/>
      </w:tabs>
    </w:pPr>
  </w:style>
  <w:style w:type="paragraph" w:styleId="List">
    <w:name w:val="List"/>
    <w:basedOn w:val="BodyText"/>
    <w:next w:val="BodyText"/>
    <w:rsid w:val="00A93231"/>
    <w:pPr>
      <w:tabs>
        <w:tab w:val="left" w:pos="340"/>
      </w:tabs>
      <w:spacing w:before="60" w:after="60"/>
      <w:ind w:left="340" w:hanging="340"/>
    </w:pPr>
  </w:style>
  <w:style w:type="paragraph" w:customStyle="1" w:styleId="Note">
    <w:name w:val="Note"/>
    <w:basedOn w:val="BodyText"/>
    <w:rsid w:val="00A93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231"/>
    <w:pPr>
      <w:framePr w:wrap="auto" w:hAnchor="text" w:y="6049"/>
    </w:pPr>
    <w:rPr>
      <w:color w:val="000000"/>
      <w:sz w:val="40"/>
    </w:rPr>
  </w:style>
  <w:style w:type="paragraph" w:customStyle="1" w:styleId="TOCTitle">
    <w:name w:val="TOCTitle"/>
    <w:basedOn w:val="Heading1"/>
    <w:rsid w:val="00A93231"/>
    <w:pPr>
      <w:spacing w:after="240"/>
      <w:jc w:val="center"/>
      <w:outlineLvl w:val="9"/>
    </w:pPr>
    <w:rPr>
      <w:caps/>
    </w:rPr>
  </w:style>
  <w:style w:type="paragraph" w:customStyle="1" w:styleId="Version">
    <w:name w:val="Version"/>
    <w:rsid w:val="00A93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231"/>
    <w:pPr>
      <w:keepNext w:val="0"/>
      <w:tabs>
        <w:tab w:val="right" w:pos="4176"/>
      </w:tabs>
      <w:ind w:left="198" w:hanging="198"/>
    </w:pPr>
    <w:rPr>
      <w:rFonts w:ascii="Garamond" w:hAnsi="Garamond"/>
    </w:rPr>
  </w:style>
  <w:style w:type="paragraph" w:styleId="IndexHeading">
    <w:name w:val="index heading"/>
    <w:basedOn w:val="Normal"/>
    <w:next w:val="Index1"/>
    <w:semiHidden/>
    <w:rsid w:val="00A93231"/>
    <w:pPr>
      <w:spacing w:before="120" w:after="120"/>
    </w:pPr>
    <w:rPr>
      <w:rFonts w:ascii="Arial" w:hAnsi="Arial"/>
      <w:b/>
      <w:color w:val="918585"/>
      <w:sz w:val="24"/>
    </w:rPr>
  </w:style>
  <w:style w:type="paragraph" w:styleId="Header">
    <w:name w:val="header"/>
    <w:basedOn w:val="Normal"/>
    <w:link w:val="HeaderChar"/>
    <w:rsid w:val="00A93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231"/>
    <w:rPr>
      <w:rFonts w:ascii="Times New Roman" w:eastAsia="Times New Roman" w:hAnsi="Times New Roman" w:cs="Times New Roman"/>
      <w:sz w:val="16"/>
      <w:szCs w:val="20"/>
      <w:lang w:val="en-GB" w:eastAsia="en-US"/>
    </w:rPr>
  </w:style>
  <w:style w:type="paragraph" w:customStyle="1" w:styleId="Chapter">
    <w:name w:val="Chapter"/>
    <w:basedOn w:val="Normal"/>
    <w:rsid w:val="00A93231"/>
    <w:pPr>
      <w:spacing w:before="240"/>
    </w:pPr>
    <w:rPr>
      <w:rFonts w:ascii="Times New Roman" w:hAnsi="Times New Roman"/>
      <w:smallCaps/>
      <w:spacing w:val="80"/>
      <w:sz w:val="28"/>
    </w:rPr>
  </w:style>
  <w:style w:type="paragraph" w:customStyle="1" w:styleId="InChapter">
    <w:name w:val="InChapter"/>
    <w:basedOn w:val="Heading3"/>
    <w:rsid w:val="00A93231"/>
    <w:pPr>
      <w:spacing w:after="240"/>
      <w:outlineLvl w:val="9"/>
    </w:pPr>
    <w:rPr>
      <w:noProof/>
    </w:rPr>
  </w:style>
  <w:style w:type="paragraph" w:styleId="Index2">
    <w:name w:val="index 2"/>
    <w:basedOn w:val="Normal"/>
    <w:next w:val="Normal"/>
    <w:semiHidden/>
    <w:rsid w:val="00A93231"/>
    <w:pPr>
      <w:tabs>
        <w:tab w:val="right" w:pos="4176"/>
      </w:tabs>
      <w:ind w:left="568" w:hanging="284"/>
    </w:pPr>
    <w:rPr>
      <w:rFonts w:ascii="Garamond" w:hAnsi="Garamond"/>
    </w:rPr>
  </w:style>
  <w:style w:type="paragraph" w:customStyle="1" w:styleId="Byline">
    <w:name w:val="Byline"/>
    <w:rsid w:val="00A93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231"/>
    <w:pPr>
      <w:tabs>
        <w:tab w:val="clear" w:pos="3600"/>
        <w:tab w:val="clear" w:pos="3958"/>
      </w:tabs>
      <w:jc w:val="right"/>
    </w:pPr>
  </w:style>
  <w:style w:type="character" w:styleId="Emphasis">
    <w:name w:val="Emphasis"/>
    <w:basedOn w:val="DefaultParagraphFont"/>
    <w:qFormat/>
    <w:rsid w:val="00A93231"/>
    <w:rPr>
      <w:i/>
    </w:rPr>
  </w:style>
  <w:style w:type="paragraph" w:styleId="Caption">
    <w:name w:val="caption"/>
    <w:basedOn w:val="BodyText"/>
    <w:next w:val="Normal"/>
    <w:qFormat/>
    <w:rsid w:val="00A93231"/>
    <w:pPr>
      <w:framePr w:w="2268" w:hSpace="181" w:vSpace="181" w:wrap="around" w:vAnchor="text" w:hAnchor="page" w:x="1135" w:y="285" w:anchorLock="1"/>
    </w:pPr>
    <w:rPr>
      <w:i/>
    </w:rPr>
  </w:style>
  <w:style w:type="paragraph" w:customStyle="1" w:styleId="MiniTOCTitle">
    <w:name w:val="MiniTOCTitle"/>
    <w:basedOn w:val="Heading4"/>
    <w:rsid w:val="00A93231"/>
    <w:pPr>
      <w:spacing w:before="240"/>
      <w:outlineLvl w:val="9"/>
    </w:pPr>
    <w:rPr>
      <w:noProof/>
      <w:sz w:val="24"/>
    </w:rPr>
  </w:style>
  <w:style w:type="paragraph" w:customStyle="1" w:styleId="MiniTOCItem">
    <w:name w:val="MiniTOCItem"/>
    <w:basedOn w:val="ListBullet"/>
    <w:rsid w:val="00A93231"/>
    <w:pPr>
      <w:numPr>
        <w:numId w:val="0"/>
      </w:numPr>
      <w:tabs>
        <w:tab w:val="right" w:leader="dot" w:pos="6521"/>
      </w:tabs>
      <w:spacing w:before="0" w:after="0"/>
    </w:pPr>
  </w:style>
  <w:style w:type="paragraph" w:customStyle="1" w:styleId="TOFTitle">
    <w:name w:val="TOFTitle"/>
    <w:basedOn w:val="TOCTitle"/>
    <w:rsid w:val="00A93231"/>
  </w:style>
  <w:style w:type="paragraph" w:styleId="TableofFigures">
    <w:name w:val="table of figures"/>
    <w:basedOn w:val="Normal"/>
    <w:next w:val="Normal"/>
    <w:semiHidden/>
    <w:rsid w:val="00A93231"/>
    <w:pPr>
      <w:tabs>
        <w:tab w:val="right" w:leader="dot" w:pos="9072"/>
      </w:tabs>
      <w:ind w:left="970" w:hanging="403"/>
    </w:pPr>
    <w:rPr>
      <w:rFonts w:ascii="Times New Roman" w:hAnsi="Times New Roman"/>
      <w:b/>
    </w:rPr>
  </w:style>
  <w:style w:type="paragraph" w:styleId="ListNumber">
    <w:name w:val="List Number"/>
    <w:basedOn w:val="List"/>
    <w:rsid w:val="00A93231"/>
    <w:pPr>
      <w:numPr>
        <w:numId w:val="11"/>
      </w:numPr>
    </w:pPr>
  </w:style>
  <w:style w:type="character" w:customStyle="1" w:styleId="WingdingSymbols">
    <w:name w:val="Wingding Symbols"/>
    <w:rsid w:val="00A93231"/>
    <w:rPr>
      <w:rFonts w:ascii="Wingdings" w:hAnsi="Wingdings"/>
    </w:rPr>
  </w:style>
  <w:style w:type="paragraph" w:customStyle="1" w:styleId="TableHeading">
    <w:name w:val="Table Heading"/>
    <w:basedOn w:val="HeadingBase"/>
    <w:rsid w:val="00A93231"/>
    <w:pPr>
      <w:keepLines/>
      <w:pBdr>
        <w:bottom w:val="single" w:sz="6" w:space="1" w:color="918585"/>
      </w:pBdr>
      <w:spacing w:before="240"/>
    </w:pPr>
  </w:style>
  <w:style w:type="character" w:customStyle="1" w:styleId="HotSpot">
    <w:name w:val="HotSpot"/>
    <w:rsid w:val="00A93231"/>
    <w:rPr>
      <w:color w:val="0033CC"/>
      <w:u w:val="none"/>
    </w:rPr>
  </w:style>
  <w:style w:type="paragraph" w:customStyle="1" w:styleId="BodyTextRight">
    <w:name w:val="Body Text Right"/>
    <w:basedOn w:val="BodyText"/>
    <w:rsid w:val="00A93231"/>
    <w:pPr>
      <w:spacing w:before="0" w:after="0"/>
      <w:jc w:val="right"/>
    </w:pPr>
  </w:style>
  <w:style w:type="paragraph" w:styleId="Index3">
    <w:name w:val="index 3"/>
    <w:basedOn w:val="ListNumber2"/>
    <w:next w:val="Normal"/>
    <w:semiHidden/>
    <w:rsid w:val="00A93231"/>
    <w:pPr>
      <w:numPr>
        <w:numId w:val="0"/>
      </w:numPr>
      <w:tabs>
        <w:tab w:val="right" w:leader="dot" w:pos="4176"/>
      </w:tabs>
    </w:pPr>
  </w:style>
  <w:style w:type="paragraph" w:styleId="ListNumber2">
    <w:name w:val="List Number 2"/>
    <w:basedOn w:val="List2"/>
    <w:rsid w:val="00A93231"/>
    <w:pPr>
      <w:numPr>
        <w:numId w:val="10"/>
      </w:numPr>
      <w:tabs>
        <w:tab w:val="clear" w:pos="1060"/>
      </w:tabs>
    </w:pPr>
  </w:style>
  <w:style w:type="paragraph" w:customStyle="1" w:styleId="MarginNote">
    <w:name w:val="Margin Note"/>
    <w:basedOn w:val="BodyText"/>
    <w:rsid w:val="00A93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231"/>
    <w:rPr>
      <w:sz w:val="32"/>
    </w:rPr>
  </w:style>
  <w:style w:type="paragraph" w:customStyle="1" w:styleId="HeadingProcedure">
    <w:name w:val="Heading Procedure"/>
    <w:basedOn w:val="HeadingBase"/>
    <w:next w:val="Normal"/>
    <w:rsid w:val="00A93231"/>
    <w:pPr>
      <w:tabs>
        <w:tab w:val="left" w:pos="0"/>
      </w:tabs>
      <w:spacing w:before="120" w:after="60"/>
    </w:pPr>
    <w:rPr>
      <w:i/>
      <w:color w:val="918585"/>
      <w:sz w:val="22"/>
    </w:rPr>
  </w:style>
  <w:style w:type="paragraph" w:customStyle="1" w:styleId="TableBodyText">
    <w:name w:val="Table Body Text"/>
    <w:basedOn w:val="BodyText"/>
    <w:rsid w:val="00A93231"/>
    <w:pPr>
      <w:spacing w:before="60" w:after="60"/>
    </w:pPr>
  </w:style>
  <w:style w:type="paragraph" w:styleId="ListContinue">
    <w:name w:val="List Continue"/>
    <w:basedOn w:val="List"/>
    <w:rsid w:val="00A93231"/>
    <w:pPr>
      <w:ind w:firstLine="0"/>
    </w:pPr>
  </w:style>
  <w:style w:type="paragraph" w:customStyle="1" w:styleId="ListNote">
    <w:name w:val="List Note"/>
    <w:basedOn w:val="List"/>
    <w:rsid w:val="00A93231"/>
    <w:pPr>
      <w:pBdr>
        <w:top w:val="single" w:sz="6" w:space="2" w:color="918585"/>
        <w:bottom w:val="single" w:sz="6" w:space="2" w:color="918585"/>
      </w:pBdr>
      <w:tabs>
        <w:tab w:val="left" w:pos="1021"/>
      </w:tabs>
      <w:ind w:firstLine="0"/>
    </w:pPr>
  </w:style>
  <w:style w:type="paragraph" w:customStyle="1" w:styleId="Warning">
    <w:name w:val="Warning"/>
    <w:basedOn w:val="BodyText"/>
    <w:rsid w:val="00A93231"/>
    <w:pPr>
      <w:shd w:val="clear" w:color="auto" w:fill="D9D9D9"/>
      <w:tabs>
        <w:tab w:val="left" w:pos="992"/>
      </w:tabs>
      <w:ind w:left="119" w:right="119"/>
    </w:pPr>
    <w:rPr>
      <w:sz w:val="20"/>
    </w:rPr>
  </w:style>
  <w:style w:type="paragraph" w:customStyle="1" w:styleId="MarginIcons">
    <w:name w:val="Margin Icons"/>
    <w:basedOn w:val="BodyText"/>
    <w:rsid w:val="00A93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231"/>
    <w:rPr>
      <w:rFonts w:ascii="Courier New" w:hAnsi="Courier New"/>
    </w:rPr>
  </w:style>
  <w:style w:type="paragraph" w:customStyle="1" w:styleId="NoteBullet">
    <w:name w:val="Note Bullet"/>
    <w:basedOn w:val="Note"/>
    <w:rsid w:val="00A93231"/>
    <w:pPr>
      <w:tabs>
        <w:tab w:val="clear" w:pos="680"/>
      </w:tabs>
      <w:spacing w:before="60" w:after="60"/>
    </w:pPr>
  </w:style>
  <w:style w:type="paragraph" w:customStyle="1" w:styleId="SubHeading2">
    <w:name w:val="SubHeading2"/>
    <w:basedOn w:val="HeadingBase"/>
    <w:rsid w:val="00A93231"/>
    <w:pPr>
      <w:spacing w:before="240" w:after="60"/>
    </w:pPr>
    <w:rPr>
      <w:sz w:val="20"/>
    </w:rPr>
  </w:style>
  <w:style w:type="paragraph" w:customStyle="1" w:styleId="SubHeading1">
    <w:name w:val="SubHeading1"/>
    <w:basedOn w:val="HeadingBase"/>
    <w:rsid w:val="00A93231"/>
    <w:pPr>
      <w:spacing w:before="240" w:after="60"/>
    </w:pPr>
    <w:rPr>
      <w:color w:val="918585"/>
      <w:sz w:val="22"/>
    </w:rPr>
  </w:style>
  <w:style w:type="paragraph" w:customStyle="1" w:styleId="SideHeading">
    <w:name w:val="Side Heading"/>
    <w:basedOn w:val="HeadingBase"/>
    <w:rsid w:val="00A93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231"/>
    <w:pPr>
      <w:numPr>
        <w:numId w:val="12"/>
      </w:numPr>
    </w:pPr>
  </w:style>
  <w:style w:type="paragraph" w:styleId="PlainText">
    <w:name w:val="Plain Text"/>
    <w:basedOn w:val="Normal"/>
    <w:link w:val="PlainTextChar"/>
    <w:rsid w:val="00A93231"/>
    <w:rPr>
      <w:sz w:val="20"/>
    </w:rPr>
  </w:style>
  <w:style w:type="character" w:customStyle="1" w:styleId="PlainTextChar">
    <w:name w:val="Plain Text Char"/>
    <w:basedOn w:val="DefaultParagraphFont"/>
    <w:link w:val="PlainText"/>
    <w:rsid w:val="00A93231"/>
    <w:rPr>
      <w:rFonts w:ascii="Courier New" w:eastAsia="Times New Roman" w:hAnsi="Courier New" w:cs="Times New Roman"/>
      <w:sz w:val="20"/>
      <w:szCs w:val="20"/>
      <w:lang w:eastAsia="en-US"/>
    </w:rPr>
  </w:style>
  <w:style w:type="character" w:customStyle="1" w:styleId="MenuOption">
    <w:name w:val="Menu Option"/>
    <w:basedOn w:val="DefaultParagraphFont"/>
    <w:rsid w:val="00A93231"/>
    <w:rPr>
      <w:b/>
      <w:smallCaps/>
    </w:rPr>
  </w:style>
  <w:style w:type="paragraph" w:customStyle="1" w:styleId="TableListNumber">
    <w:name w:val="Table List Number"/>
    <w:basedOn w:val="ListNumber"/>
    <w:rsid w:val="00A93231"/>
    <w:pPr>
      <w:numPr>
        <w:numId w:val="0"/>
      </w:numPr>
    </w:pPr>
  </w:style>
  <w:style w:type="paragraph" w:styleId="TOC4">
    <w:name w:val="toc 4"/>
    <w:basedOn w:val="TOCBase"/>
    <w:next w:val="Normal"/>
    <w:semiHidden/>
    <w:rsid w:val="00A93231"/>
    <w:pPr>
      <w:tabs>
        <w:tab w:val="right" w:leader="dot" w:pos="9071"/>
      </w:tabs>
      <w:ind w:left="1701"/>
    </w:pPr>
  </w:style>
  <w:style w:type="paragraph" w:customStyle="1" w:styleId="ListAlpha">
    <w:name w:val="List Alpha"/>
    <w:basedOn w:val="List"/>
    <w:rsid w:val="00A93231"/>
    <w:pPr>
      <w:numPr>
        <w:numId w:val="9"/>
      </w:numPr>
    </w:pPr>
  </w:style>
  <w:style w:type="paragraph" w:customStyle="1" w:styleId="ListAlpha2">
    <w:name w:val="List Alpha 2"/>
    <w:basedOn w:val="List2"/>
    <w:rsid w:val="00A93231"/>
    <w:pPr>
      <w:numPr>
        <w:numId w:val="8"/>
      </w:numPr>
    </w:pPr>
  </w:style>
  <w:style w:type="paragraph" w:styleId="List2">
    <w:name w:val="List 2"/>
    <w:basedOn w:val="BodyText"/>
    <w:rsid w:val="00A93231"/>
    <w:pPr>
      <w:tabs>
        <w:tab w:val="left" w:pos="680"/>
      </w:tabs>
      <w:spacing w:before="60" w:after="60"/>
      <w:ind w:left="680" w:hanging="340"/>
    </w:pPr>
  </w:style>
  <w:style w:type="paragraph" w:styleId="List3">
    <w:name w:val="List 3"/>
    <w:basedOn w:val="BodyText"/>
    <w:rsid w:val="00A93231"/>
    <w:pPr>
      <w:tabs>
        <w:tab w:val="left" w:pos="1021"/>
      </w:tabs>
      <w:spacing w:before="60" w:after="60"/>
      <w:ind w:left="1020" w:hanging="340"/>
    </w:pPr>
  </w:style>
  <w:style w:type="paragraph" w:styleId="List4">
    <w:name w:val="List 4"/>
    <w:basedOn w:val="BodyText"/>
    <w:rsid w:val="00A93231"/>
    <w:pPr>
      <w:tabs>
        <w:tab w:val="left" w:pos="1361"/>
      </w:tabs>
      <w:spacing w:before="60" w:after="60"/>
      <w:ind w:left="1361" w:hanging="340"/>
    </w:pPr>
  </w:style>
  <w:style w:type="paragraph" w:styleId="List5">
    <w:name w:val="List 5"/>
    <w:basedOn w:val="BodyText"/>
    <w:rsid w:val="00A93231"/>
    <w:pPr>
      <w:tabs>
        <w:tab w:val="left" w:pos="1701"/>
      </w:tabs>
      <w:spacing w:before="60" w:after="60"/>
      <w:ind w:left="1701" w:hanging="340"/>
    </w:pPr>
  </w:style>
  <w:style w:type="paragraph" w:styleId="ListBullet3">
    <w:name w:val="List Bullet 3"/>
    <w:basedOn w:val="List3"/>
    <w:rsid w:val="00A93231"/>
    <w:pPr>
      <w:numPr>
        <w:numId w:val="15"/>
      </w:numPr>
      <w:tabs>
        <w:tab w:val="clear" w:pos="1021"/>
      </w:tabs>
      <w:ind w:left="1037" w:hanging="357"/>
    </w:pPr>
  </w:style>
  <w:style w:type="paragraph" w:styleId="ListBullet4">
    <w:name w:val="List Bullet 4"/>
    <w:basedOn w:val="List4"/>
    <w:rsid w:val="00A93231"/>
    <w:pPr>
      <w:numPr>
        <w:numId w:val="3"/>
      </w:numPr>
    </w:pPr>
  </w:style>
  <w:style w:type="paragraph" w:styleId="ListBullet5">
    <w:name w:val="List Bullet 5"/>
    <w:basedOn w:val="List5"/>
    <w:rsid w:val="00A93231"/>
    <w:pPr>
      <w:numPr>
        <w:numId w:val="4"/>
      </w:numPr>
    </w:pPr>
  </w:style>
  <w:style w:type="paragraph" w:styleId="ListContinue2">
    <w:name w:val="List Continue 2"/>
    <w:basedOn w:val="List2"/>
    <w:rsid w:val="00A93231"/>
    <w:pPr>
      <w:ind w:firstLine="0"/>
    </w:pPr>
  </w:style>
  <w:style w:type="paragraph" w:styleId="ListContinue3">
    <w:name w:val="List Continue 3"/>
    <w:basedOn w:val="List3"/>
    <w:rsid w:val="00A93231"/>
    <w:pPr>
      <w:ind w:left="1021" w:firstLine="0"/>
    </w:pPr>
  </w:style>
  <w:style w:type="paragraph" w:styleId="ListContinue4">
    <w:name w:val="List Continue 4"/>
    <w:basedOn w:val="List4"/>
    <w:rsid w:val="00A93231"/>
    <w:pPr>
      <w:ind w:firstLine="0"/>
    </w:pPr>
  </w:style>
  <w:style w:type="paragraph" w:styleId="ListContinue5">
    <w:name w:val="List Continue 5"/>
    <w:basedOn w:val="List5"/>
    <w:rsid w:val="00A93231"/>
    <w:pPr>
      <w:ind w:firstLine="0"/>
    </w:pPr>
  </w:style>
  <w:style w:type="paragraph" w:styleId="ListNumber3">
    <w:name w:val="List Number 3"/>
    <w:basedOn w:val="List3"/>
    <w:rsid w:val="00A93231"/>
    <w:pPr>
      <w:numPr>
        <w:numId w:val="5"/>
      </w:numPr>
    </w:pPr>
  </w:style>
  <w:style w:type="paragraph" w:styleId="ListNumber4">
    <w:name w:val="List Number 4"/>
    <w:basedOn w:val="List4"/>
    <w:rsid w:val="00A93231"/>
    <w:pPr>
      <w:numPr>
        <w:numId w:val="6"/>
      </w:numPr>
    </w:pPr>
  </w:style>
  <w:style w:type="paragraph" w:styleId="ListNumber5">
    <w:name w:val="List Number 5"/>
    <w:basedOn w:val="List5"/>
    <w:rsid w:val="00A93231"/>
    <w:pPr>
      <w:numPr>
        <w:numId w:val="7"/>
      </w:numPr>
    </w:pPr>
  </w:style>
  <w:style w:type="paragraph" w:styleId="BlockText">
    <w:name w:val="Block Text"/>
    <w:basedOn w:val="Normal"/>
    <w:rsid w:val="00A93231"/>
    <w:pPr>
      <w:spacing w:after="120"/>
      <w:ind w:left="1440" w:right="1440"/>
    </w:pPr>
  </w:style>
  <w:style w:type="character" w:customStyle="1" w:styleId="Subscript">
    <w:name w:val="Subscript"/>
    <w:basedOn w:val="DefaultParagraphFont"/>
    <w:rsid w:val="00A93231"/>
    <w:rPr>
      <w:sz w:val="16"/>
      <w:vertAlign w:val="subscript"/>
    </w:rPr>
  </w:style>
  <w:style w:type="character" w:customStyle="1" w:styleId="Superscript">
    <w:name w:val="Superscript"/>
    <w:basedOn w:val="DefaultParagraphFont"/>
    <w:rsid w:val="00A93231"/>
    <w:rPr>
      <w:sz w:val="16"/>
      <w:vertAlign w:val="superscript"/>
    </w:rPr>
  </w:style>
  <w:style w:type="character" w:customStyle="1" w:styleId="Symbols">
    <w:name w:val="Symbols"/>
    <w:basedOn w:val="DefaultParagraphFont"/>
    <w:rsid w:val="00A93231"/>
    <w:rPr>
      <w:rFonts w:ascii="Symbol" w:hAnsi="Symbol"/>
    </w:rPr>
  </w:style>
  <w:style w:type="character" w:customStyle="1" w:styleId="MenuOptions">
    <w:name w:val="Menu Options"/>
    <w:basedOn w:val="DefaultParagraphFont"/>
    <w:rsid w:val="00A93231"/>
    <w:rPr>
      <w:rFonts w:ascii="Arial Narrow" w:hAnsi="Arial Narrow"/>
      <w:smallCaps/>
    </w:rPr>
  </w:style>
  <w:style w:type="character" w:customStyle="1" w:styleId="Buttons">
    <w:name w:val="Buttons"/>
    <w:basedOn w:val="DefaultParagraphFont"/>
    <w:rsid w:val="00A93231"/>
    <w:rPr>
      <w:b/>
    </w:rPr>
  </w:style>
  <w:style w:type="character" w:customStyle="1" w:styleId="Underlined">
    <w:name w:val="Underlined"/>
    <w:basedOn w:val="DefaultParagraphFont"/>
    <w:rsid w:val="00A93231"/>
    <w:rPr>
      <w:u w:val="single"/>
    </w:rPr>
  </w:style>
  <w:style w:type="paragraph" w:customStyle="1" w:styleId="TableBodyTextRight">
    <w:name w:val="Table Body Text Right"/>
    <w:basedOn w:val="TableBodyText"/>
    <w:rsid w:val="00A93231"/>
    <w:pPr>
      <w:widowControl w:val="0"/>
      <w:autoSpaceDE w:val="0"/>
      <w:autoSpaceDN w:val="0"/>
      <w:adjustRightInd w:val="0"/>
      <w:jc w:val="right"/>
    </w:pPr>
    <w:rPr>
      <w:rFonts w:cs="Arial"/>
      <w:szCs w:val="18"/>
    </w:rPr>
  </w:style>
  <w:style w:type="paragraph" w:customStyle="1" w:styleId="CopyrightText">
    <w:name w:val="Copyright Text"/>
    <w:basedOn w:val="BodyText"/>
    <w:rsid w:val="00A93231"/>
    <w:rPr>
      <w:sz w:val="18"/>
    </w:rPr>
  </w:style>
  <w:style w:type="paragraph" w:customStyle="1" w:styleId="BodySmallRight">
    <w:name w:val="Body Small Right"/>
    <w:basedOn w:val="BodyTextRight"/>
    <w:rsid w:val="00A93231"/>
    <w:rPr>
      <w:sz w:val="18"/>
      <w:szCs w:val="18"/>
    </w:rPr>
  </w:style>
  <w:style w:type="paragraph" w:customStyle="1" w:styleId="MarginEdition">
    <w:name w:val="Margin Edition"/>
    <w:basedOn w:val="MarginNote"/>
    <w:rsid w:val="00A93231"/>
    <w:pPr>
      <w:spacing w:before="0" w:after="0"/>
    </w:pPr>
    <w:rPr>
      <w:rFonts w:ascii="Times New Roman" w:hAnsi="Times New Roman"/>
      <w:color w:val="999999"/>
    </w:rPr>
  </w:style>
  <w:style w:type="paragraph" w:customStyle="1" w:styleId="Spacer">
    <w:name w:val="Spacer"/>
    <w:basedOn w:val="Normal"/>
    <w:rsid w:val="00A93231"/>
    <w:rPr>
      <w:sz w:val="2"/>
      <w:szCs w:val="2"/>
    </w:rPr>
  </w:style>
  <w:style w:type="character" w:customStyle="1" w:styleId="Small">
    <w:name w:val="Small"/>
    <w:basedOn w:val="DefaultParagraphFont"/>
    <w:rsid w:val="00A93231"/>
    <w:rPr>
      <w:sz w:val="16"/>
    </w:rPr>
  </w:style>
  <w:style w:type="paragraph" w:customStyle="1" w:styleId="WideTable">
    <w:name w:val="Wide Table"/>
    <w:basedOn w:val="Normal"/>
    <w:rsid w:val="00A93231"/>
    <w:pPr>
      <w:ind w:left="-1418"/>
    </w:pPr>
    <w:rPr>
      <w:sz w:val="2"/>
      <w:szCs w:val="2"/>
    </w:rPr>
  </w:style>
  <w:style w:type="character" w:styleId="PageNumber">
    <w:name w:val="page number"/>
    <w:basedOn w:val="DefaultParagraphFont"/>
    <w:rsid w:val="00A93231"/>
  </w:style>
  <w:style w:type="paragraph" w:styleId="Quote">
    <w:name w:val="Quote"/>
    <w:basedOn w:val="Heading1"/>
    <w:link w:val="QuoteChar"/>
    <w:qFormat/>
    <w:rsid w:val="00A93231"/>
    <w:rPr>
      <w:b w:val="0"/>
      <w:sz w:val="72"/>
      <w:szCs w:val="72"/>
      <w:lang w:val="en-NZ"/>
    </w:rPr>
  </w:style>
  <w:style w:type="character" w:customStyle="1" w:styleId="QuoteChar">
    <w:name w:val="Quote Char"/>
    <w:basedOn w:val="DefaultParagraphFont"/>
    <w:link w:val="Quote"/>
    <w:rsid w:val="00A93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231"/>
    <w:pPr>
      <w:pageBreakBefore/>
    </w:pPr>
  </w:style>
  <w:style w:type="paragraph" w:customStyle="1" w:styleId="Border">
    <w:name w:val="Border"/>
    <w:basedOn w:val="Normal"/>
    <w:qFormat/>
    <w:rsid w:val="00A93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231"/>
    <w:rPr>
      <w:b/>
      <w:bCs/>
      <w:i/>
      <w:iCs/>
      <w:color w:val="auto"/>
    </w:rPr>
  </w:style>
  <w:style w:type="paragraph" w:styleId="IntenseQuote">
    <w:name w:val="Intense Quote"/>
    <w:basedOn w:val="Normal"/>
    <w:next w:val="Normal"/>
    <w:link w:val="IntenseQuoteChar"/>
    <w:uiPriority w:val="30"/>
    <w:qFormat/>
    <w:rsid w:val="00A93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231"/>
    <w:rPr>
      <w:smallCaps/>
      <w:color w:val="auto"/>
      <w:u w:val="single"/>
    </w:rPr>
  </w:style>
  <w:style w:type="character" w:styleId="IntenseReference">
    <w:name w:val="Intense Reference"/>
    <w:basedOn w:val="DefaultParagraphFont"/>
    <w:uiPriority w:val="32"/>
    <w:qFormat/>
    <w:rsid w:val="00A93231"/>
    <w:rPr>
      <w:b/>
      <w:bCs/>
      <w:smallCaps/>
      <w:color w:val="auto"/>
      <w:spacing w:val="5"/>
      <w:u w:val="single"/>
    </w:rPr>
  </w:style>
  <w:style w:type="paragraph" w:customStyle="1" w:styleId="2ColumnHeading">
    <w:name w:val="2Column Heading"/>
    <w:basedOn w:val="BodyText"/>
    <w:qFormat/>
    <w:rsid w:val="00A93231"/>
    <w:pPr>
      <w:spacing w:after="60"/>
      <w:ind w:left="-2268"/>
    </w:pPr>
    <w:rPr>
      <w:b/>
    </w:rPr>
  </w:style>
  <w:style w:type="paragraph" w:customStyle="1" w:styleId="Heading1TOC">
    <w:name w:val="Heading1 TOC"/>
    <w:basedOn w:val="Normal"/>
    <w:qFormat/>
    <w:rsid w:val="00A93231"/>
    <w:pPr>
      <w:spacing w:before="240" w:after="120"/>
    </w:pPr>
    <w:rPr>
      <w:rFonts w:ascii="Times New Roman" w:hAnsi="Times New Roman"/>
      <w:b/>
      <w:sz w:val="32"/>
    </w:rPr>
  </w:style>
  <w:style w:type="paragraph" w:customStyle="1" w:styleId="Heading2TOC">
    <w:name w:val="Heading2 TOC"/>
    <w:basedOn w:val="Normal"/>
    <w:qFormat/>
    <w:rsid w:val="00A93231"/>
    <w:pPr>
      <w:spacing w:before="240" w:after="60"/>
    </w:pPr>
    <w:rPr>
      <w:rFonts w:ascii="Times New Roman" w:hAnsi="Times New Roman"/>
      <w:b/>
      <w:sz w:val="28"/>
    </w:rPr>
  </w:style>
  <w:style w:type="character" w:customStyle="1" w:styleId="Underline">
    <w:name w:val="Underline"/>
    <w:basedOn w:val="DefaultParagraphFont"/>
    <w:qFormat/>
    <w:rsid w:val="00A93231"/>
    <w:rPr>
      <w:u w:val="single"/>
    </w:rPr>
  </w:style>
  <w:style w:type="character" w:customStyle="1" w:styleId="BoldandItalics">
    <w:name w:val="Bold and Italics"/>
    <w:qFormat/>
    <w:rsid w:val="00A93231"/>
    <w:rPr>
      <w:b/>
      <w:i/>
      <w:u w:val="none"/>
    </w:rPr>
  </w:style>
  <w:style w:type="paragraph" w:styleId="BalloonText">
    <w:name w:val="Balloon Text"/>
    <w:basedOn w:val="Normal"/>
    <w:link w:val="BalloonTextChar"/>
    <w:rsid w:val="00A93231"/>
    <w:rPr>
      <w:rFonts w:ascii="Tahoma" w:hAnsi="Tahoma" w:cs="Tahoma"/>
      <w:sz w:val="16"/>
      <w:szCs w:val="16"/>
    </w:rPr>
  </w:style>
  <w:style w:type="character" w:customStyle="1" w:styleId="BalloonTextChar">
    <w:name w:val="Balloon Text Char"/>
    <w:basedOn w:val="DefaultParagraphFont"/>
    <w:link w:val="BalloonText"/>
    <w:rsid w:val="00A93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2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231"/>
    <w:rPr>
      <w:b/>
      <w:color w:val="660033"/>
      <w:spacing w:val="0"/>
    </w:rPr>
  </w:style>
  <w:style w:type="paragraph" w:customStyle="1" w:styleId="Nameditemlist">
    <w:name w:val="Named item list"/>
    <w:basedOn w:val="BodyText"/>
    <w:qFormat/>
    <w:rsid w:val="00A932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936</Words>
  <Characters>6073</Characters>
  <Application>Microsoft Office Word</Application>
  <DocSecurity>0</DocSecurity>
  <Lines>238</Lines>
  <Paragraphs>150</Paragraphs>
  <ScaleCrop>false</ScaleCrop>
  <Company>Author-it Software Corporation Ltd.</Company>
  <LinksUpToDate>false</LinksUpToDate>
  <CharactersWithSpaces>6943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TLIB4078A Carry out a train roll-by inspection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2013-12-24T08:53:56Z</dcterms:created>
  <dcterms:modified xsi:type="dcterms:W3CDTF">2013-12-23T05:22:00Z</dcterms:modified>
</cp:coreProperties>
</file>