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254" w:rsidP="00A05254">
      <w:pPr>
        <w:pStyle w:val="Title"/>
      </w:pPr>
      <w:r>
        <w:fldChar w:fldCharType="begin"/>
      </w:r>
      <w:r>
        <w:instrText xml:space="preserve"> TITLE   \* MERGEFORMAT </w:instrText>
      </w:r>
      <w:r>
        <w:fldChar w:fldCharType="separate"/>
      </w:r>
      <w:r>
        <w:t>TLIB4071A Install and maintain pole mounted switches and transformers</w:t>
      </w:r>
      <w:r>
        <w:fldChar w:fldCharType="end"/>
      </w:r>
    </w:p>
    <w:p w:rsidR="00A05254" w:rsidP="00A05254">
      <w:pPr>
        <w:pStyle w:val="Version"/>
        <w:sectPr w:rsidSect="00AC5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7A4" w:rsidP="00AC57A4">
      <w:pPr>
        <w:pStyle w:val="SuperHeading"/>
      </w:pPr>
      <w:r w:rsidRPr="00AC57A4">
        <w:t>TLIB4071A Install and maintain pole mounted switches and transformers</w:t>
      </w:r>
    </w:p>
    <w:p w:rsidR="00000000" w:rsidRPr="00AC57A4" w:rsidP="00AC57A4">
      <w:pPr>
        <w:pStyle w:val="Heading1"/>
      </w:pPr>
      <w:bookmarkStart w:id="1" w:name="O_273990"/>
      <w:bookmarkEnd w:id="1"/>
      <w:r w:rsidRPr="00AC57A4">
        <w:t>Modification History</w:t>
      </w:r>
    </w:p>
    <w:p w:rsidR="00000000" w:rsidRPr="00AC57A4" w:rsidP="00AC57A4">
      <w:pPr>
        <w:pStyle w:val="BodyText"/>
      </w:pPr>
      <w:r w:rsidRPr="00AC57A4">
        <w:t>Not Applicable</w:t>
      </w:r>
    </w:p>
    <w:p w:rsidR="00000000" w:rsidRPr="00AC57A4" w:rsidP="00AC57A4">
      <w:pPr>
        <w:pStyle w:val="AllowPageBreak"/>
      </w:pPr>
    </w:p>
    <w:p w:rsidR="00000000" w:rsidRPr="00AC57A4" w:rsidP="00AC57A4">
      <w:pPr>
        <w:pStyle w:val="Heading1"/>
      </w:pPr>
      <w:bookmarkStart w:id="2" w:name="O_223034"/>
      <w:bookmarkEnd w:id="2"/>
      <w:r w:rsidRPr="00AC57A4">
        <w:t>Unit Descriptor</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BodyText"/>
            </w:pPr>
            <w:r w:rsidRPr="00AC57A4">
              <w:t>This unit involves the skills and knowledge required to install and maintain pole</w:t>
            </w:r>
            <w:r w:rsidRPr="00AC57A4">
              <w:t xml:space="preserve"> mounted switches and transformers in accordance with safeworking and regulatory requirements and workplace procedures, including planning the installation and maintenance, preparing the worksite, installing switches and transformers in accordance with wor</w:t>
            </w:r>
            <w:r w:rsidRPr="00AC57A4">
              <w:t>kplace specifications, maintaining switches and transformers, and completing all work in accordance with workplace requirements. Licensing, legislative, regulatory or certification requirements are applicable to this unit.</w:t>
            </w:r>
          </w:p>
        </w:tc>
      </w:tr>
    </w:tbl>
    <w:p w:rsidR="00A05254" w:rsidP="00AC57A4">
      <w:pPr>
        <w:pStyle w:val="BodyText"/>
      </w:pPr>
    </w:p>
    <w:p w:rsidR="00A05254" w:rsidP="00AC57A4">
      <w:pPr>
        <w:pStyle w:val="BodyText"/>
      </w:pPr>
    </w:p>
    <w:p w:rsidR="00000000" w:rsidRPr="00AC57A4" w:rsidP="00AC57A4">
      <w:pPr>
        <w:pStyle w:val="Heading1"/>
      </w:pPr>
      <w:bookmarkStart w:id="3" w:name="O_223036"/>
      <w:bookmarkEnd w:id="3"/>
      <w:r w:rsidRPr="00AC57A4">
        <w:t>Application of the Unit</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BodyText"/>
            </w:pPr>
            <w:r w:rsidRPr="00AC57A4">
              <w:t>Persons achieving competence in this unit will need to fulfil the applicable legislated rail safety requirements including acts and regulations from each state and territory together with any nationally appro</w:t>
            </w:r>
            <w:r w:rsidRPr="00AC57A4">
              <w:t>ved compliance codes and/or guidelines.</w:t>
            </w:r>
          </w:p>
          <w:p w:rsidR="00000000" w:rsidRPr="00AC57A4" w:rsidP="00AC57A4">
            <w:pPr>
              <w:pStyle w:val="BodyText"/>
            </w:pPr>
            <w:r w:rsidRPr="00AC57A4">
              <w:t>Work is performed under minimal supervision, generally within a team environment.</w:t>
            </w:r>
          </w:p>
          <w:p w:rsidR="00000000" w:rsidRPr="00AC57A4" w:rsidP="00AC57A4">
            <w:pPr>
              <w:pStyle w:val="BodyText"/>
            </w:pPr>
            <w:r w:rsidRPr="00AC57A4">
              <w:t>It involves the application of routine operational principles and procedures to the installation and maintenance of pole mounted switc</w:t>
            </w:r>
            <w:r w:rsidRPr="00AC57A4">
              <w:t>hes and transformers as part of workplace activities across a variety of operational contexts within the Australian rail system.</w:t>
            </w:r>
          </w:p>
          <w:p w:rsidR="00000000" w:rsidRPr="00AC57A4" w:rsidP="00AC57A4">
            <w:pPr>
              <w:pStyle w:val="BodyText"/>
            </w:pPr>
            <w:r w:rsidRPr="00AC57A4">
              <w:t>Persons working on energised overhead or underground systems or electrical equipment must have undertaken training and, where a</w:t>
            </w:r>
            <w:r w:rsidRPr="00AC57A4">
              <w:t>ppropriate, hold the relevant licence, permit or certificate and be recognised as competent to carry out the work involved.</w:t>
            </w:r>
          </w:p>
        </w:tc>
      </w:tr>
    </w:tbl>
    <w:p w:rsidR="00A05254" w:rsidP="00AC57A4">
      <w:pPr>
        <w:pStyle w:val="BodyText"/>
      </w:pPr>
    </w:p>
    <w:p w:rsidR="00A05254" w:rsidP="00AC57A4">
      <w:pPr>
        <w:pStyle w:val="BodyText"/>
      </w:pPr>
    </w:p>
    <w:p w:rsidR="00000000" w:rsidRPr="00AC57A4" w:rsidP="00AC57A4">
      <w:pPr>
        <w:pStyle w:val="Heading1"/>
      </w:pPr>
      <w:bookmarkStart w:id="4" w:name="O_282250"/>
      <w:bookmarkEnd w:id="4"/>
      <w:r w:rsidRPr="00AC57A4">
        <w:t>Licensing/Regulatory Information</w:t>
      </w:r>
    </w:p>
    <w:p w:rsidR="00000000" w:rsidRPr="00AC57A4" w:rsidP="00AC57A4">
      <w:pPr>
        <w:pStyle w:val="BodyText"/>
      </w:pPr>
      <w:r w:rsidRPr="00AC57A4">
        <w:t>Refer to Unit Descriptor</w:t>
      </w:r>
    </w:p>
    <w:p w:rsidR="00000000" w:rsidRPr="00AC57A4" w:rsidP="00AC57A4">
      <w:pPr>
        <w:pStyle w:val="AllowPageBreak"/>
      </w:pPr>
    </w:p>
    <w:p w:rsidR="00000000" w:rsidRPr="00AC57A4" w:rsidP="00AC57A4">
      <w:pPr>
        <w:pStyle w:val="Heading1"/>
      </w:pPr>
      <w:bookmarkStart w:id="5" w:name="O_284700"/>
      <w:bookmarkEnd w:id="5"/>
      <w:r w:rsidRPr="00AC57A4">
        <w:t>Pre-Requisites</w:t>
      </w:r>
    </w:p>
    <w:p w:rsidR="00000000" w:rsidRPr="00AC57A4" w:rsidP="00AC57A4">
      <w:pPr>
        <w:pStyle w:val="BodyText"/>
      </w:pPr>
      <w:r w:rsidRPr="00AC57A4">
        <w:t>Not Applicable</w:t>
      </w:r>
    </w:p>
    <w:p w:rsidR="00000000" w:rsidRPr="00AC57A4" w:rsidP="00AC57A4">
      <w:pPr>
        <w:pStyle w:val="AllowPageBreak"/>
      </w:pPr>
    </w:p>
    <w:p w:rsidR="00000000" w:rsidRPr="00AC57A4" w:rsidP="00AC57A4">
      <w:pPr>
        <w:pStyle w:val="Heading1"/>
      </w:pPr>
      <w:bookmarkStart w:id="6" w:name="O_223035"/>
      <w:bookmarkEnd w:id="6"/>
      <w:r w:rsidRPr="00AC57A4">
        <w:t>Employability Skills Information</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BodyText"/>
            </w:pPr>
            <w:r w:rsidRPr="00AC57A4">
              <w:t>This unit contains employability skills.</w:t>
            </w:r>
          </w:p>
        </w:tc>
      </w:tr>
    </w:tbl>
    <w:p w:rsidR="00A05254" w:rsidP="00AC57A4">
      <w:pPr>
        <w:pStyle w:val="BodyText"/>
      </w:pPr>
    </w:p>
    <w:p w:rsidR="00A05254" w:rsidP="00AC57A4">
      <w:pPr>
        <w:pStyle w:val="BodyText"/>
      </w:pPr>
    </w:p>
    <w:p w:rsidR="00000000" w:rsidRPr="00AC57A4" w:rsidP="00AC57A4">
      <w:pPr>
        <w:pStyle w:val="Heading1"/>
      </w:pPr>
      <w:bookmarkStart w:id="7" w:name="O_292036"/>
      <w:bookmarkEnd w:id="7"/>
      <w:r w:rsidRPr="00AC57A4">
        <w:t>Elements and Performance Criteria Pre-Content</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BodyText"/>
            </w:pPr>
            <w:r w:rsidRPr="00AC57A4">
              <w:t>Performance criteria describe the required performance needed to demonstrate achievement of the element. Assessment of performance is to be consistent with the evidence guide.</w:t>
            </w:r>
          </w:p>
        </w:tc>
      </w:tr>
    </w:tbl>
    <w:p w:rsidR="00000000" w:rsidRPr="00AC57A4" w:rsidP="00AC57A4">
      <w:pPr>
        <w:pStyle w:val="BodyText"/>
      </w:pPr>
    </w:p>
    <w:p w:rsidR="00000000" w:rsidRPr="00AC57A4" w:rsidP="00AC57A4">
      <w:pPr>
        <w:pStyle w:val="AllowPageBreak"/>
      </w:pPr>
    </w:p>
    <w:p w:rsidR="00000000" w:rsidRPr="00AC57A4" w:rsidP="00AC57A4">
      <w:pPr>
        <w:pStyle w:val="Heading1"/>
      </w:pPr>
      <w:bookmarkStart w:id="8" w:name="O_238704"/>
      <w:bookmarkEnd w:id="8"/>
      <w:r w:rsidRPr="00AC57A4">
        <w:t>Elements and Performance Criteria</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PERFORMANCE CRITERIA</w:t>
            </w:r>
          </w:p>
        </w:tc>
      </w:tr>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1</w:t>
            </w:r>
            <w:r w:rsidRPr="00AC57A4">
              <w:tab/>
            </w:r>
            <w:r w:rsidRPr="00AC57A4">
              <w:rPr>
                <w:rStyle w:val="SpecialBold"/>
              </w:rPr>
              <w:t>Plan installation and maintenance</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t>1.1</w:t>
            </w:r>
            <w:r w:rsidRPr="00AC57A4">
              <w:tab/>
              <w:t>Works order is analysed and confirmed, if necessary by site inspection</w:t>
            </w:r>
          </w:p>
          <w:p w:rsidR="00000000" w:rsidRPr="00AC57A4" w:rsidP="00AC57A4">
            <w:pPr>
              <w:pStyle w:val="List"/>
            </w:pPr>
            <w:r w:rsidRPr="00AC57A4">
              <w:t>1.2</w:t>
            </w:r>
            <w:r w:rsidRPr="00AC57A4">
              <w:tab/>
              <w:t>Resources required for the job are identified and scheduled according to organisation procedures</w:t>
            </w:r>
          </w:p>
          <w:p w:rsidR="00000000" w:rsidRPr="00AC57A4" w:rsidP="00AC57A4">
            <w:pPr>
              <w:pStyle w:val="List"/>
            </w:pPr>
            <w:r w:rsidRPr="00AC57A4">
              <w:t>1.3</w:t>
            </w:r>
            <w:r w:rsidRPr="00AC57A4">
              <w:tab/>
              <w:t>Switch equipment a</w:t>
            </w:r>
            <w:r w:rsidRPr="00AC57A4">
              <w:t>nd transformer is transported to the worksite</w:t>
            </w:r>
          </w:p>
          <w:p w:rsidR="00000000" w:rsidP="00AC57A4">
            <w:pPr>
              <w:pStyle w:val="List"/>
              <w:rPr>
                <w:lang w:val="en-NZ"/>
              </w:rPr>
            </w:pPr>
            <w:r w:rsidRPr="00AC57A4">
              <w:t>1.4</w:t>
            </w:r>
            <w:r w:rsidRPr="00AC57A4">
              <w:tab/>
              <w:t>Liaison and communication issues are resolved according to organisation negotiation procedures</w:t>
            </w:r>
          </w:p>
        </w:tc>
      </w:tr>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2</w:t>
            </w:r>
            <w:r w:rsidRPr="00AC57A4">
              <w:tab/>
            </w:r>
            <w:r w:rsidRPr="00AC57A4">
              <w:rPr>
                <w:rStyle w:val="SpecialBold"/>
              </w:rPr>
              <w:t>Prepare the worksite</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t>2.1</w:t>
            </w:r>
            <w:r w:rsidRPr="00AC57A4">
              <w:tab/>
              <w:t>Work plan and resources required are confirmed/checked at the work-site</w:t>
            </w:r>
          </w:p>
          <w:p w:rsidR="00000000" w:rsidRPr="00AC57A4" w:rsidP="00AC57A4">
            <w:pPr>
              <w:pStyle w:val="List"/>
            </w:pPr>
            <w:r w:rsidRPr="00AC57A4">
              <w:t>2.2</w:t>
            </w:r>
            <w:r w:rsidRPr="00AC57A4">
              <w:tab/>
              <w:t>Personn</w:t>
            </w:r>
            <w:r w:rsidRPr="00AC57A4">
              <w:t>el participating in the activity, including plant operators and contractors, are fully briefed</w:t>
            </w:r>
          </w:p>
          <w:p w:rsidR="00000000" w:rsidRPr="00AC57A4" w:rsidP="00AC57A4">
            <w:pPr>
              <w:pStyle w:val="List"/>
            </w:pPr>
            <w:r w:rsidRPr="00AC57A4">
              <w:t>2.3</w:t>
            </w:r>
            <w:r w:rsidRPr="00AC57A4">
              <w:tab/>
              <w:t>Road signs, barriers and warning devices are positioned to ensure a safe worksite</w:t>
            </w:r>
          </w:p>
          <w:p w:rsidR="00000000" w:rsidRPr="00AC57A4" w:rsidP="00AC57A4">
            <w:pPr>
              <w:pStyle w:val="List"/>
            </w:pPr>
            <w:r w:rsidRPr="00AC57A4">
              <w:t>2.4</w:t>
            </w:r>
            <w:r w:rsidRPr="00AC57A4">
              <w:tab/>
              <w:t>Safeworking practices are observed on or about the running track/line</w:t>
            </w:r>
          </w:p>
          <w:p w:rsidR="00000000" w:rsidRPr="00AC57A4" w:rsidP="00AC57A4">
            <w:pPr>
              <w:pStyle w:val="List"/>
            </w:pPr>
            <w:r w:rsidRPr="00AC57A4">
              <w:t>2</w:t>
            </w:r>
            <w:r w:rsidRPr="00AC57A4">
              <w:t>.5</w:t>
            </w:r>
            <w:r w:rsidRPr="00AC57A4">
              <w:tab/>
              <w:t>Work-site is laid out in accordance with the work plan so as to ensure a minimum of waste and rework</w:t>
            </w:r>
          </w:p>
          <w:p w:rsidR="00000000" w:rsidP="00AC57A4">
            <w:pPr>
              <w:pStyle w:val="List"/>
              <w:rPr>
                <w:lang w:val="en-NZ"/>
              </w:rPr>
            </w:pPr>
            <w:r w:rsidRPr="00AC57A4">
              <w:t>2.6</w:t>
            </w:r>
            <w:r w:rsidRPr="00AC57A4">
              <w:tab/>
              <w:t>Systems/circuits are isolated as required, proved safe to work on in accordance with works order, and electrical permits are received/accepted/retur</w:t>
            </w:r>
            <w:r w:rsidRPr="00AC57A4">
              <w:t>ned</w:t>
            </w:r>
          </w:p>
        </w:tc>
      </w:tr>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3</w:t>
            </w:r>
            <w:r w:rsidRPr="00AC57A4">
              <w:tab/>
            </w:r>
            <w:r w:rsidRPr="00AC57A4">
              <w:rPr>
                <w:rStyle w:val="SpecialBold"/>
              </w:rPr>
              <w:t>Install switches and transformers</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t>3.1</w:t>
            </w:r>
            <w:r w:rsidRPr="00AC57A4">
              <w:tab/>
              <w:t>Switch equipment , transformers and earthing systems are installed and connected</w:t>
            </w:r>
          </w:p>
          <w:p w:rsidR="00000000" w:rsidRPr="00AC57A4" w:rsidP="00AC57A4">
            <w:pPr>
              <w:pStyle w:val="List"/>
            </w:pPr>
            <w:r w:rsidRPr="00AC57A4">
              <w:t>3.2</w:t>
            </w:r>
            <w:r w:rsidRPr="00AC57A4">
              <w:tab/>
              <w:t>Transformer is tested and voltage output adjusted</w:t>
            </w:r>
          </w:p>
          <w:p w:rsidR="00000000" w:rsidRPr="00AC57A4" w:rsidP="00AC57A4">
            <w:pPr>
              <w:pStyle w:val="List"/>
            </w:pPr>
            <w:r w:rsidRPr="00AC57A4">
              <w:t>3.3</w:t>
            </w:r>
            <w:r w:rsidRPr="00AC57A4">
              <w:tab/>
              <w:t>Visual inspection is carried out to c</w:t>
            </w:r>
            <w:r w:rsidRPr="00AC57A4">
              <w:t>onfirm that equipment/apparatus is in a safe condition to test and/or commission</w:t>
            </w:r>
          </w:p>
          <w:p w:rsidR="00000000" w:rsidP="00AC57A4">
            <w:pPr>
              <w:pStyle w:val="List"/>
              <w:rPr>
                <w:lang w:val="en-NZ"/>
              </w:rPr>
            </w:pPr>
            <w:r w:rsidRPr="00AC57A4">
              <w:t>3.4</w:t>
            </w:r>
            <w:r w:rsidRPr="00AC57A4">
              <w:tab/>
              <w:t>Commission is carried out according to works order/plan</w:t>
            </w:r>
          </w:p>
        </w:tc>
      </w:tr>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4</w:t>
            </w:r>
            <w:r w:rsidRPr="00AC57A4">
              <w:tab/>
            </w:r>
            <w:r w:rsidRPr="00AC57A4">
              <w:rPr>
                <w:rStyle w:val="SpecialBold"/>
              </w:rPr>
              <w:t>Maintain switches and transformers</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t>4.1</w:t>
            </w:r>
            <w:r w:rsidRPr="00AC57A4">
              <w:tab/>
              <w:t>Maintenance requirement is confirmed by detailed diagnosis at site</w:t>
            </w:r>
          </w:p>
          <w:p w:rsidR="00000000" w:rsidP="00AC57A4">
            <w:pPr>
              <w:pStyle w:val="List"/>
              <w:rPr>
                <w:lang w:val="en-NZ"/>
              </w:rPr>
            </w:pPr>
            <w:r w:rsidRPr="00AC57A4">
              <w:t>4.2</w:t>
            </w:r>
            <w:r w:rsidRPr="00AC57A4">
              <w:tab/>
              <w:t>Ma</w:t>
            </w:r>
            <w:r w:rsidRPr="00AC57A4">
              <w:t>intenance, including removal, repair, replacement and reinstatement, is carried out in accordance with the works order and the condition of equipment</w:t>
            </w:r>
          </w:p>
        </w:tc>
      </w:tr>
      <w:tr w:rsidTr="00A052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57A4">
            <w:pPr>
              <w:pStyle w:val="List"/>
              <w:rPr>
                <w:lang w:val="en-NZ"/>
              </w:rPr>
            </w:pPr>
            <w:r w:rsidRPr="00AC57A4">
              <w:rPr>
                <w:rStyle w:val="SpecialBold"/>
              </w:rPr>
              <w:t>5</w:t>
            </w:r>
            <w:r w:rsidRPr="00AC57A4">
              <w:tab/>
            </w:r>
            <w:r w:rsidRPr="00AC57A4">
              <w:rPr>
                <w:rStyle w:val="SpecialBold"/>
              </w:rPr>
              <w:t>Complete the work</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List"/>
            </w:pPr>
            <w:r w:rsidRPr="00AC57A4">
              <w:t>5.1</w:t>
            </w:r>
            <w:r w:rsidRPr="00AC57A4">
              <w:tab/>
              <w:t>Worksite is rehabilitated</w:t>
            </w:r>
          </w:p>
          <w:p w:rsidR="00000000" w:rsidRPr="00AC57A4" w:rsidP="00AC57A4">
            <w:pPr>
              <w:pStyle w:val="List"/>
            </w:pPr>
            <w:r w:rsidRPr="00AC57A4">
              <w:t>5.2</w:t>
            </w:r>
            <w:r w:rsidRPr="00AC57A4">
              <w:tab/>
              <w:t xml:space="preserve">Appropriate authority is notified on completion of </w:t>
            </w:r>
            <w:r w:rsidRPr="00AC57A4">
              <w:t>work</w:t>
            </w:r>
          </w:p>
          <w:p w:rsidR="00000000" w:rsidRPr="00AC57A4" w:rsidP="00AC57A4">
            <w:pPr>
              <w:pStyle w:val="List"/>
            </w:pPr>
            <w:r w:rsidRPr="00AC57A4">
              <w:t>5.3</w:t>
            </w:r>
            <w:r w:rsidRPr="00AC57A4">
              <w:tab/>
              <w:t>Records and documentation for updating system data are completed</w:t>
            </w:r>
          </w:p>
        </w:tc>
      </w:tr>
    </w:tbl>
    <w:p w:rsidR="00A05254" w:rsidP="00AC57A4">
      <w:pPr>
        <w:pStyle w:val="BodyText"/>
      </w:pPr>
    </w:p>
    <w:p w:rsidR="00A05254" w:rsidP="00AC57A4">
      <w:pPr>
        <w:pStyle w:val="BodyText"/>
      </w:pPr>
    </w:p>
    <w:p w:rsidR="00000000" w:rsidRPr="00AC57A4" w:rsidP="00AC57A4">
      <w:pPr>
        <w:pStyle w:val="Heading1"/>
      </w:pPr>
      <w:bookmarkStart w:id="9" w:name="O_262495"/>
      <w:bookmarkEnd w:id="9"/>
      <w:r w:rsidRPr="00AC57A4">
        <w:t>Required Skills and Knowledge</w:t>
      </w:r>
    </w:p>
    <w:tbl>
      <w:tblPr>
        <w:tblW w:w="9640" w:type="dxa"/>
        <w:tblLayout w:type="fixed"/>
        <w:tblCellMar>
          <w:left w:w="62" w:type="dxa"/>
          <w:right w:w="62" w:type="dxa"/>
        </w:tblCellMar>
        <w:tblLook w:val="0000"/>
      </w:tblPr>
      <w:tblGrid>
        <w:gridCol w:w="9640"/>
      </w:tblGrid>
      <w:tr w:rsidTr="00A052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REQUIRED KNOWLEDGE AND SKILLS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This describes the essential knowledge and skills and their level required for this unit.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Required knowledge</w:t>
            </w:r>
            <w:r w:rsidRPr="00AC57A4">
              <w: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Applicable legislated rail safety requirements including acts and regulations from each state and territory together with any nationally approved compliance codes and/or guidelines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Relevant OH&amp;S and environmental procedures and regulations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Workplace procedures for the installation and maintenance of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 xml:space="preserve">Problems that may occur during the installation and maintenance of pole mounted switches and </w:t>
            </w:r>
            <w:r w:rsidRPr="00AC57A4">
              <w:t>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Hazards that may exist when installing and maintaining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Switching or de-energising procedures and maintenance operations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Characteristics, capabilities and uses of types of equipment included in the r</w:t>
            </w:r>
            <w:r w:rsidRPr="00AC57A4">
              <w:t>ange of variables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Visual inspection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Distribution system earthing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 xml:space="preserve">Relevant organisation and commercial publications, including construction manuals </w:t>
            </w:r>
            <w:r w:rsidRPr="00AC57A4">
              <w:t>and technical instructions as they relate to the installation and maintenance of electrical equipment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The responsibilities and rights of other authorities, clients and landowners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 xml:space="preserve">Statutory/organisation traffic control requirements, rigging regulations </w:t>
            </w:r>
            <w:r w:rsidRPr="00AC57A4">
              <w:t>and guidance signals for plan operations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Live line working techniques and equipment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Relevant electrical/electronic theory and principles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Relevant recording and documentation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Relevant sections of Australian Standards AS 4292 and AS 3000</w:t>
            </w:r>
          </w:p>
        </w:tc>
      </w:tr>
    </w:tbl>
    <w:p w:rsidR="00000000" w:rsidRPr="00AC57A4" w:rsidP="00AC57A4">
      <w:pPr>
        <w:pStyle w:val="BodyText"/>
      </w:pPr>
    </w:p>
    <w:tbl>
      <w:tblPr>
        <w:tblW w:w="9640" w:type="dxa"/>
        <w:tblLayout w:type="fixed"/>
        <w:tblCellMar>
          <w:left w:w="62" w:type="dxa"/>
          <w:right w:w="62" w:type="dxa"/>
        </w:tblCellMar>
        <w:tblLook w:val="0000"/>
      </w:tblPr>
      <w:tblGrid>
        <w:gridCol w:w="9640"/>
      </w:tblGrid>
      <w:tr w:rsidTr="00A052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Required skills</w:t>
            </w:r>
            <w:r w:rsidRPr="00AC57A4">
              <w: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Communicate effectively with others when installing and maintaining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 xml:space="preserve">Read and interpret instructions, procedures, information, technical data, manuals </w:t>
            </w:r>
            <w:r w:rsidRPr="00AC57A4">
              <w:t>and drawings relevant to the installation and maintenance of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Interpret and follow operational instructions and prioritise work</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Communicate plans, intentions and safety criteria to others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Complete documentation r</w:t>
            </w:r>
            <w:r w:rsidRPr="00AC57A4">
              <w:t>elated to the installation and maintenance of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Operate electronic communication equipment to required protocol</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Perform calculations required for installation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Work collaboratively with others when installing and maintaining pole mounted switches and transformers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Adapt appropriately to cultural differences in the workplace, including modes of behaviour and interactions with others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Promptly report and/or recti</w:t>
            </w:r>
            <w:r w:rsidRPr="00AC57A4">
              <w:t>fy any identified problems, faults or malfunctions that may occur when installing and maintaining pole mounted switches and transformers in accordance with regulatory requirements and workplace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Implement contingency plans for unplanned events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Apply precautions and required action to minimise, control or eliminate hazards that may exist during work activities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Monitor work activities in terms of planned schedule</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Modify activities depending on differing operational contingencies, risk situations and environments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Work systematically with required attention to detail without injury to self or others, or damage to goods or equipment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Operate and adapt to difference</w:t>
            </w:r>
            <w:r w:rsidRPr="00AC57A4">
              <w:t>s in equipment in accordance with standard operating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Select and use hand and power tools and equipment</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Select and use test equipment and testing techniques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Apply appropriate repair/testing practices and procedures</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Rig/sling loads for lif</w:t>
            </w:r>
            <w:r w:rsidRPr="00AC57A4">
              <w:t>ting</w:t>
            </w:r>
          </w:p>
        </w:tc>
      </w:tr>
      <w:tr w:rsidTr="00A052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Select and use required personal protective equipment conforming to industry and OH&amp;S standards</w:t>
            </w:r>
          </w:p>
        </w:tc>
      </w:tr>
    </w:tbl>
    <w:p w:rsidR="00A05254" w:rsidP="00AC57A4">
      <w:pPr>
        <w:pStyle w:val="BodyText"/>
      </w:pPr>
    </w:p>
    <w:p w:rsidR="00A05254" w:rsidP="00AC57A4">
      <w:pPr>
        <w:pStyle w:val="BodyText"/>
      </w:pPr>
    </w:p>
    <w:p w:rsidR="00000000" w:rsidRPr="00AC57A4" w:rsidP="00AC57A4">
      <w:pPr>
        <w:pStyle w:val="Heading1"/>
      </w:pPr>
      <w:bookmarkStart w:id="10" w:name="O_246688"/>
      <w:bookmarkEnd w:id="10"/>
      <w:r w:rsidRPr="00AC57A4">
        <w:t>Evidence Guide</w:t>
      </w:r>
    </w:p>
    <w:tbl>
      <w:tblPr>
        <w:tblW w:w="9499" w:type="dxa"/>
        <w:tblLayout w:type="fixed"/>
        <w:tblCellMar>
          <w:left w:w="62" w:type="dxa"/>
          <w:right w:w="62" w:type="dxa"/>
        </w:tblCellMar>
        <w:tblLook w:val="0000"/>
      </w:tblPr>
      <w:tblGrid>
        <w:gridCol w:w="3524"/>
        <w:gridCol w:w="5975"/>
      </w:tblGrid>
      <w:tr w:rsidTr="00A0525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EVIDENCE GUIDE</w:t>
            </w:r>
          </w:p>
        </w:tc>
      </w:tr>
      <w:tr w:rsidTr="00A0525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The evidence guide provides advice on assessment and must be read in conjunction with the performance criteria, required knowledge and skills, the range statement and the assessment guidelines for this Training Package.</w:t>
            </w:r>
          </w:p>
        </w:tc>
      </w:tr>
      <w:tr w:rsidTr="00A052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Critical aspects for assessment an</w:t>
            </w:r>
            <w:r w:rsidRPr="00AC57A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The evidence required to demonstrate competency in this unit must be relevant to and satisfy all of the requirements of the elements and performance criteria of this unit and include demonstration</w:t>
            </w:r>
            <w:r w:rsidRPr="00AC57A4">
              <w:t xml:space="preserve"> of applying:</w:t>
            </w:r>
          </w:p>
          <w:p w:rsidR="00000000" w:rsidRPr="00AC57A4" w:rsidP="00AC57A4">
            <w:pPr>
              <w:pStyle w:val="ListBullet2"/>
            </w:pPr>
            <w:r w:rsidRPr="00AC57A4">
              <w:t>the underpinning knowledge and skills</w:t>
            </w:r>
          </w:p>
          <w:p w:rsidR="00000000" w:rsidRPr="00AC57A4" w:rsidP="00AC57A4">
            <w:pPr>
              <w:pStyle w:val="ListBullet2"/>
            </w:pPr>
            <w:r w:rsidRPr="00AC57A4">
              <w:t>relevant legislation and workplace procedures</w:t>
            </w:r>
          </w:p>
          <w:p w:rsidR="00000000" w:rsidP="00AC57A4">
            <w:pPr>
              <w:pStyle w:val="ListBullet2"/>
              <w:rPr>
                <w:lang w:val="en-NZ"/>
              </w:rPr>
            </w:pPr>
            <w:r w:rsidRPr="00AC57A4">
              <w:t>other relevant aspects of the range statement</w:t>
            </w:r>
          </w:p>
        </w:tc>
      </w:tr>
      <w:tr w:rsidTr="00A052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Performance is demonstrated consistently over a period of time and in a suitable range of contexts</w:t>
            </w:r>
          </w:p>
          <w:p w:rsidR="00000000" w:rsidRPr="00AC57A4" w:rsidP="00AC57A4">
            <w:pPr>
              <w:pStyle w:val="ListBullet"/>
            </w:pPr>
            <w:r w:rsidRPr="00AC57A4">
              <w:t>Resources for assessment include:</w:t>
            </w:r>
          </w:p>
          <w:p w:rsidR="00000000" w:rsidRPr="00AC57A4" w:rsidP="00AC57A4">
            <w:pPr>
              <w:pStyle w:val="ListBullet2"/>
            </w:pPr>
            <w:r w:rsidRPr="00AC57A4">
              <w:t>a range of relevant exercises, case studies and/or other simulated practical and knowledge assessment, and/or</w:t>
            </w:r>
          </w:p>
          <w:p w:rsidR="00000000" w:rsidRPr="00AC57A4" w:rsidP="00AC57A4">
            <w:pPr>
              <w:pStyle w:val="ListBullet2"/>
            </w:pPr>
            <w:r w:rsidRPr="00AC57A4">
              <w:t>access to an appropriate range of relevant operational situations in the workplace</w:t>
            </w:r>
          </w:p>
          <w:p w:rsidR="00000000" w:rsidRPr="00AC57A4" w:rsidP="00AC57A4">
            <w:pPr>
              <w:pStyle w:val="ListBullet"/>
            </w:pPr>
            <w:r w:rsidRPr="00AC57A4">
              <w:t>In both real and simulated environments, access is required to:</w:t>
            </w:r>
          </w:p>
          <w:p w:rsidR="00000000" w:rsidRPr="00AC57A4" w:rsidP="00AC57A4">
            <w:pPr>
              <w:pStyle w:val="ListBullet2"/>
            </w:pPr>
            <w:r w:rsidRPr="00AC57A4">
              <w:t>relevant and appropriate materials and equipment, and</w:t>
            </w:r>
          </w:p>
          <w:p w:rsidR="00000000" w:rsidP="00AC57A4">
            <w:pPr>
              <w:pStyle w:val="ListBullet2"/>
              <w:rPr>
                <w:lang w:val="en-NZ"/>
              </w:rPr>
            </w:pPr>
            <w:r w:rsidRPr="00AC57A4">
              <w:t>applicable documentation including workplace procedur</w:t>
            </w:r>
            <w:r w:rsidRPr="00AC57A4">
              <w:t>es, regulations, codes of practice and operation manuals</w:t>
            </w:r>
          </w:p>
        </w:tc>
      </w:tr>
      <w:tr w:rsidTr="00A052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Assessment of this unit must be undertaken by a registered training organisation</w:t>
            </w:r>
          </w:p>
          <w:p w:rsidR="00000000" w:rsidRPr="00AC57A4" w:rsidP="00AC57A4">
            <w:pPr>
              <w:pStyle w:val="ListBullet"/>
            </w:pPr>
            <w:r w:rsidRPr="00AC57A4">
              <w:t>As a minimum, assessment of knowledge must be conducted through appropriate written/oral tests</w:t>
            </w:r>
          </w:p>
          <w:p w:rsidR="00000000" w:rsidRPr="00AC57A4" w:rsidP="00AC57A4">
            <w:pPr>
              <w:pStyle w:val="ListBullet"/>
            </w:pPr>
            <w:r w:rsidRPr="00AC57A4">
              <w:t>Practical assessment must occur:</w:t>
            </w:r>
          </w:p>
          <w:p w:rsidR="00000000" w:rsidRPr="00AC57A4" w:rsidP="00AC57A4">
            <w:pPr>
              <w:pStyle w:val="ListBullet2"/>
            </w:pPr>
            <w:r w:rsidRPr="00AC57A4">
              <w:t>through activities in an appropriately simulated environment at the registered training organisation, and/or</w:t>
            </w:r>
          </w:p>
          <w:p w:rsidR="00000000" w:rsidRPr="00AC57A4" w:rsidP="00AC57A4">
            <w:pPr>
              <w:pStyle w:val="ListBullet2"/>
            </w:pPr>
            <w:r w:rsidRPr="00AC57A4">
              <w:t>in an appropriate range of situations in the workplace</w:t>
            </w:r>
          </w:p>
        </w:tc>
      </w:tr>
    </w:tbl>
    <w:p w:rsidR="00A05254" w:rsidP="00AC57A4">
      <w:pPr>
        <w:pStyle w:val="BodyText"/>
      </w:pPr>
    </w:p>
    <w:p w:rsidR="00A05254" w:rsidP="00AC57A4">
      <w:pPr>
        <w:pStyle w:val="BodyText"/>
      </w:pPr>
    </w:p>
    <w:p w:rsidR="00000000" w:rsidRPr="00AC57A4" w:rsidP="00AC57A4">
      <w:pPr>
        <w:pStyle w:val="Heading1"/>
      </w:pPr>
      <w:bookmarkStart w:id="11" w:name="O_254671"/>
      <w:bookmarkEnd w:id="11"/>
      <w:r w:rsidRPr="00AC57A4">
        <w:t>Range Statement</w:t>
      </w:r>
    </w:p>
    <w:tbl>
      <w:tblPr>
        <w:tblW w:w="9640" w:type="dxa"/>
        <w:tblLayout w:type="fixed"/>
        <w:tblCellMar>
          <w:left w:w="62" w:type="dxa"/>
          <w:right w:w="62" w:type="dxa"/>
        </w:tblCellMar>
        <w:tblLook w:val="0000"/>
      </w:tblPr>
      <w:tblGrid>
        <w:gridCol w:w="3486"/>
        <w:gridCol w:w="6154"/>
      </w:tblGrid>
      <w:tr w:rsidTr="00A0525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RANGE STATEMENT</w:t>
            </w:r>
            <w:r w:rsidRPr="00AC57A4">
              <w:t xml:space="preserve"> </w:t>
            </w:r>
          </w:p>
        </w:tc>
      </w:tr>
      <w:tr w:rsidTr="00A0525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The range statement relates to the unit of competency as a whole. It allows for different work environments and situations that may affect performance.</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by day or night</w:t>
            </w:r>
          </w:p>
          <w:p w:rsidR="00000000" w:rsidP="00AC57A4">
            <w:pPr>
              <w:pStyle w:val="ListBullet"/>
              <w:rPr>
                <w:lang w:val="en-NZ"/>
              </w:rPr>
            </w:pPr>
            <w:r w:rsidRPr="00AC57A4">
              <w:t>in all relevant weather conditions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restricted spaces</w:t>
            </w:r>
          </w:p>
          <w:p w:rsidR="00000000" w:rsidRPr="00AC57A4" w:rsidP="00AC57A4">
            <w:pPr>
              <w:pStyle w:val="ListBullet"/>
            </w:pPr>
            <w:r w:rsidRPr="00AC57A4">
              <w:t>exposed conditions</w:t>
            </w:r>
          </w:p>
          <w:p w:rsidR="00000000" w:rsidP="00AC57A4">
            <w:pPr>
              <w:pStyle w:val="ListBullet"/>
              <w:rPr>
                <w:lang w:val="en-NZ"/>
              </w:rPr>
            </w:pPr>
            <w:r w:rsidRPr="00AC57A4">
              <w:t>controlled or open environments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chemicals</w:t>
            </w:r>
          </w:p>
          <w:p w:rsidR="00000000" w:rsidRPr="00AC57A4" w:rsidP="00AC57A4">
            <w:pPr>
              <w:pStyle w:val="ListBullet"/>
            </w:pPr>
            <w:r w:rsidRPr="00AC57A4">
              <w:t>dangerous or hazardous substances</w:t>
            </w:r>
          </w:p>
          <w:p w:rsidR="00000000" w:rsidP="00AC57A4">
            <w:pPr>
              <w:pStyle w:val="ListBullet"/>
              <w:rPr>
                <w:lang w:val="en-NZ"/>
              </w:rPr>
            </w:pPr>
            <w:r w:rsidRPr="00AC57A4">
              <w:t>movements of equipment, materials and vehicles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Switchgear covered by the unit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sectionalisers</w:t>
            </w:r>
          </w:p>
          <w:p w:rsidR="00000000" w:rsidRPr="00AC57A4" w:rsidP="00AC57A4">
            <w:pPr>
              <w:pStyle w:val="ListBullet"/>
            </w:pPr>
            <w:r w:rsidRPr="00AC57A4">
              <w:t>dropout fuses</w:t>
            </w:r>
          </w:p>
          <w:p w:rsidR="00000000" w:rsidRPr="00AC57A4" w:rsidP="00AC57A4">
            <w:pPr>
              <w:pStyle w:val="ListBullet"/>
            </w:pPr>
            <w:r w:rsidRPr="00AC57A4">
              <w:t>disconnectors</w:t>
            </w:r>
          </w:p>
          <w:p w:rsidR="00000000" w:rsidRPr="00AC57A4" w:rsidP="00AC57A4">
            <w:pPr>
              <w:pStyle w:val="ListBullet"/>
            </w:pPr>
            <w:r w:rsidRPr="00AC57A4">
              <w:t>isolators</w:t>
            </w:r>
          </w:p>
          <w:p w:rsidR="00000000" w:rsidRPr="00AC57A4" w:rsidP="00AC57A4">
            <w:pPr>
              <w:pStyle w:val="ListBullet"/>
            </w:pPr>
            <w:r w:rsidRPr="00AC57A4">
              <w:t>air break switches</w:t>
            </w:r>
          </w:p>
          <w:p w:rsidR="00000000" w:rsidRPr="00AC57A4" w:rsidP="00AC57A4">
            <w:pPr>
              <w:pStyle w:val="ListBullet"/>
            </w:pPr>
            <w:r w:rsidRPr="00AC57A4">
              <w:t>links</w:t>
            </w:r>
          </w:p>
          <w:p w:rsidR="00000000" w:rsidRPr="00AC57A4" w:rsidP="00AC57A4">
            <w:pPr>
              <w:pStyle w:val="ListBullet"/>
            </w:pPr>
            <w:r w:rsidRPr="00AC57A4">
              <w:t>fuses</w:t>
            </w:r>
          </w:p>
          <w:p w:rsidR="00000000" w:rsidRPr="00AC57A4" w:rsidP="00AC57A4">
            <w:pPr>
              <w:pStyle w:val="ListBullet"/>
            </w:pPr>
            <w:r w:rsidRPr="00AC57A4">
              <w:t>fuse switches</w:t>
            </w:r>
          </w:p>
          <w:p w:rsidR="00000000" w:rsidP="00AC57A4">
            <w:pPr>
              <w:pStyle w:val="ListBullet"/>
              <w:rPr>
                <w:lang w:val="en-NZ"/>
              </w:rPr>
            </w:pPr>
            <w:r w:rsidRPr="00AC57A4">
              <w:t>circuit-breakers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Electrical apparatus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transformers</w:t>
            </w:r>
          </w:p>
          <w:p w:rsidR="00000000" w:rsidRPr="00AC57A4" w:rsidP="00AC57A4">
            <w:pPr>
              <w:pStyle w:val="ListBullet"/>
            </w:pPr>
            <w:r w:rsidRPr="00AC57A4">
              <w:t>surge diverters</w:t>
            </w:r>
          </w:p>
          <w:p w:rsidR="00000000" w:rsidP="00AC57A4">
            <w:pPr>
              <w:pStyle w:val="ListBullet"/>
              <w:rPr>
                <w:lang w:val="en-NZ"/>
              </w:rPr>
            </w:pPr>
            <w:r w:rsidRPr="00AC57A4">
              <w:t>earthing systems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Liaison may involve: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personnel</w:t>
            </w:r>
          </w:p>
          <w:p w:rsidR="00000000" w:rsidRPr="00AC57A4" w:rsidP="00AC57A4">
            <w:pPr>
              <w:pStyle w:val="ListBullet"/>
            </w:pPr>
            <w:r w:rsidRPr="00AC57A4">
              <w:t>plant</w:t>
            </w:r>
          </w:p>
          <w:p w:rsidR="00000000" w:rsidRPr="00AC57A4" w:rsidP="00AC57A4">
            <w:pPr>
              <w:pStyle w:val="ListBullet"/>
            </w:pPr>
            <w:r w:rsidRPr="00AC57A4">
              <w:t>equipment</w:t>
            </w:r>
          </w:p>
          <w:p w:rsidR="00000000" w:rsidP="00AC57A4">
            <w:pPr>
              <w:pStyle w:val="ListBullet"/>
              <w:rPr>
                <w:lang w:val="en-NZ"/>
              </w:rPr>
            </w:pPr>
            <w:r w:rsidRPr="00AC57A4">
              <w:t>transport</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two-way radios</w:t>
            </w:r>
          </w:p>
          <w:p w:rsidR="00000000" w:rsidRPr="00AC57A4" w:rsidP="00AC57A4">
            <w:pPr>
              <w:pStyle w:val="ListBullet"/>
            </w:pPr>
            <w:r w:rsidRPr="00AC57A4">
              <w:t>computers</w:t>
            </w:r>
          </w:p>
          <w:p w:rsidR="00000000" w:rsidP="00AC57A4">
            <w:pPr>
              <w:pStyle w:val="ListBullet"/>
              <w:rPr>
                <w:lang w:val="en-NZ"/>
              </w:rPr>
            </w:pPr>
            <w:r w:rsidRPr="00AC57A4">
              <w:t>telephones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Installation and maintenance work may be performed with:</w:t>
            </w:r>
          </w:p>
        </w:tc>
        <w:tc>
          <w:tcPr>
            <w:tcW w:w="6154"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the system energised, subject to the organisation's procedures including those for the use of live line working techniques and equipment</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Maintenance may include:</w:t>
            </w:r>
          </w:p>
        </w:tc>
        <w:tc>
          <w:tcPr>
            <w:tcW w:w="6154" w:type="dxa"/>
            <w:tcBorders>
              <w:top w:val="nil"/>
              <w:left w:val="nil"/>
              <w:bottom w:val="nil"/>
              <w:right w:val="nil"/>
            </w:tcBorders>
            <w:tcMar>
              <w:top w:w="0" w:type="dxa"/>
              <w:left w:w="62" w:type="dxa"/>
              <w:bottom w:w="0" w:type="dxa"/>
              <w:right w:w="62" w:type="dxa"/>
            </w:tcMar>
          </w:tcPr>
          <w:p w:rsidR="00000000" w:rsidP="00AC57A4">
            <w:pPr>
              <w:pStyle w:val="ListBullet"/>
              <w:rPr>
                <w:lang w:val="en-NZ"/>
              </w:rPr>
            </w:pPr>
            <w:r w:rsidRPr="00AC57A4">
              <w:t>the removal, repair and replacement of switching equipment and transformers including the re</w:t>
            </w:r>
            <w:r w:rsidRPr="00AC57A4">
              <w:t>pair, replacement and cleaning of associated hardware</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high visibility clothing</w:t>
            </w:r>
          </w:p>
          <w:p w:rsidR="00000000" w:rsidRPr="00AC57A4" w:rsidP="00AC57A4">
            <w:pPr>
              <w:pStyle w:val="ListBullet"/>
            </w:pPr>
            <w:r w:rsidRPr="00AC57A4">
              <w:t>hearing protection</w:t>
            </w:r>
          </w:p>
          <w:p w:rsidR="00000000" w:rsidRPr="00AC57A4" w:rsidP="00AC57A4">
            <w:pPr>
              <w:pStyle w:val="ListBullet"/>
            </w:pPr>
            <w:r w:rsidRPr="00AC57A4">
              <w:t>gloves</w:t>
            </w:r>
          </w:p>
          <w:p w:rsidR="00000000" w:rsidRPr="00AC57A4" w:rsidP="00AC57A4">
            <w:pPr>
              <w:pStyle w:val="ListBullet"/>
            </w:pPr>
            <w:r w:rsidRPr="00AC57A4">
              <w:t>sunscreen</w:t>
            </w:r>
          </w:p>
          <w:p w:rsidR="00000000" w:rsidRPr="00AC57A4" w:rsidP="00AC57A4">
            <w:pPr>
              <w:pStyle w:val="ListBullet"/>
            </w:pPr>
            <w:r w:rsidRPr="00AC57A4">
              <w:t>sunglasses</w:t>
            </w:r>
          </w:p>
          <w:p w:rsidR="00000000" w:rsidRPr="00AC57A4" w:rsidP="00AC57A4">
            <w:pPr>
              <w:pStyle w:val="ListBullet"/>
            </w:pPr>
            <w:r w:rsidRPr="00AC57A4">
              <w:t>safety glasses</w:t>
            </w:r>
          </w:p>
          <w:p w:rsidR="00000000" w:rsidRPr="00AC57A4" w:rsidP="00AC57A4">
            <w:pPr>
              <w:pStyle w:val="ListBullet"/>
            </w:pPr>
            <w:r w:rsidRPr="00AC57A4">
              <w:t>insect repellent</w:t>
            </w:r>
          </w:p>
          <w:p w:rsidR="00000000" w:rsidRPr="00AC57A4" w:rsidP="00AC57A4">
            <w:pPr>
              <w:pStyle w:val="ListBullet"/>
            </w:pPr>
            <w:r w:rsidRPr="00AC57A4">
              <w:t>safety headwear</w:t>
            </w:r>
          </w:p>
          <w:p w:rsidR="00000000" w:rsidRPr="00AC57A4" w:rsidP="00AC57A4">
            <w:pPr>
              <w:pStyle w:val="ListBullet"/>
            </w:pPr>
            <w:r w:rsidRPr="00AC57A4">
              <w:t>safety footwear</w:t>
            </w:r>
          </w:p>
          <w:p w:rsidR="00000000" w:rsidRPr="00AC57A4" w:rsidP="00AC57A4">
            <w:pPr>
              <w:pStyle w:val="ListBullet"/>
            </w:pPr>
            <w:r w:rsidRPr="00AC57A4">
              <w:t>portable radios</w:t>
            </w:r>
          </w:p>
          <w:p w:rsidR="00000000" w:rsidRPr="00AC57A4" w:rsidP="00AC57A4">
            <w:pPr>
              <w:pStyle w:val="ListBullet"/>
            </w:pPr>
            <w:r w:rsidRPr="00AC57A4">
              <w:t>hand lamps</w:t>
            </w:r>
          </w:p>
          <w:p w:rsidR="00000000" w:rsidRPr="00AC57A4" w:rsidP="00AC57A4">
            <w:pPr>
              <w:pStyle w:val="ListBullet"/>
            </w:pPr>
            <w:r w:rsidRPr="00AC57A4">
              <w:t>flags</w:t>
            </w:r>
          </w:p>
          <w:p w:rsidR="00000000" w:rsidP="00AC57A4">
            <w:pPr>
              <w:pStyle w:val="ListBullet"/>
              <w:rPr>
                <w:lang w:val="en-NZ"/>
              </w:rPr>
            </w:pPr>
            <w:r w:rsidRPr="00AC57A4">
              <w:t>safety devices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company procedures</w:t>
            </w:r>
          </w:p>
          <w:p w:rsidR="00000000" w:rsidRPr="00AC57A4" w:rsidP="00AC57A4">
            <w:pPr>
              <w:pStyle w:val="ListBullet"/>
            </w:pPr>
            <w:r w:rsidRPr="00AC57A4">
              <w:t>enterprise procedures</w:t>
            </w:r>
          </w:p>
          <w:p w:rsidR="00000000" w:rsidRPr="00AC57A4" w:rsidP="00AC57A4">
            <w:pPr>
              <w:pStyle w:val="ListBullet"/>
            </w:pPr>
            <w:r w:rsidRPr="00AC57A4">
              <w:t>organisational procedures</w:t>
            </w:r>
          </w:p>
          <w:p w:rsidR="00000000" w:rsidP="00AC57A4">
            <w:pPr>
              <w:pStyle w:val="ListBullet"/>
              <w:rPr>
                <w:lang w:val="en-NZ"/>
              </w:rPr>
            </w:pPr>
            <w:r w:rsidRPr="00AC57A4">
              <w:t>established procedures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Information/docum</w:t>
            </w:r>
            <w:r w:rsidRPr="00AC57A4">
              <w:t>ents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applicable legislated rail safety requirements including acts and regulations from each state and territory together with any nationally approved compliance codes and/or guidelines</w:t>
            </w:r>
          </w:p>
          <w:p w:rsidR="00000000" w:rsidRPr="00AC57A4" w:rsidP="00AC57A4">
            <w:pPr>
              <w:pStyle w:val="ListBullet"/>
            </w:pPr>
            <w:r w:rsidRPr="00AC57A4">
              <w:t>operational instructions, policies and workplace procedures</w:t>
            </w:r>
          </w:p>
          <w:p w:rsidR="00000000" w:rsidRPr="00AC57A4" w:rsidP="00AC57A4">
            <w:pPr>
              <w:pStyle w:val="ListBullet"/>
            </w:pPr>
            <w:r w:rsidRPr="00AC57A4">
              <w:t>works orders, including drawings, plans, materials and resource lists</w:t>
            </w:r>
          </w:p>
          <w:p w:rsidR="00000000" w:rsidRPr="00AC57A4" w:rsidP="00AC57A4">
            <w:pPr>
              <w:pStyle w:val="ListBullet"/>
            </w:pPr>
            <w:r w:rsidRPr="00AC57A4">
              <w:t>equipment/operational management information</w:t>
            </w:r>
          </w:p>
          <w:p w:rsidR="00000000" w:rsidRPr="00AC57A4" w:rsidP="00AC57A4">
            <w:pPr>
              <w:pStyle w:val="ListBullet"/>
            </w:pPr>
            <w:r w:rsidRPr="00AC57A4">
              <w:t>technical and engineering instructions</w:t>
            </w:r>
          </w:p>
          <w:p w:rsidR="00000000" w:rsidRPr="00AC57A4" w:rsidP="00AC57A4">
            <w:pPr>
              <w:pStyle w:val="ListBullet"/>
            </w:pPr>
            <w:r w:rsidRPr="00AC57A4">
              <w:t>manufacturers or workplace equipment opera</w:t>
            </w:r>
            <w:r w:rsidRPr="00AC57A4">
              <w:t>tion manuals and specifications</w:t>
            </w:r>
          </w:p>
          <w:p w:rsidR="00000000" w:rsidRPr="00AC57A4" w:rsidP="00AC57A4">
            <w:pPr>
              <w:pStyle w:val="ListBullet"/>
            </w:pPr>
            <w:r w:rsidRPr="00AC57A4">
              <w:t>emergency procedure manuals</w:t>
            </w:r>
          </w:p>
          <w:p w:rsidR="00000000" w:rsidRPr="00AC57A4" w:rsidP="00AC57A4">
            <w:pPr>
              <w:pStyle w:val="ListBullet"/>
            </w:pPr>
            <w:r w:rsidRPr="00AC57A4">
              <w:t>two-way radio operation procedures</w:t>
            </w:r>
          </w:p>
          <w:p w:rsidR="00000000" w:rsidRPr="00AC57A4" w:rsidP="00AC57A4">
            <w:pPr>
              <w:pStyle w:val="ListBullet"/>
            </w:pPr>
            <w:r w:rsidRPr="00AC57A4">
              <w:t>QA plans, data and document control</w:t>
            </w:r>
          </w:p>
          <w:p w:rsidR="00000000" w:rsidP="00AC57A4">
            <w:pPr>
              <w:pStyle w:val="ListBullet"/>
              <w:rPr>
                <w:lang w:val="en-NZ"/>
              </w:rPr>
            </w:pPr>
            <w:r w:rsidRPr="00AC57A4">
              <w:t>conditions of service, legislation and industrial agreements including workplace agreements and awards</w:t>
            </w:r>
          </w:p>
        </w:tc>
      </w:tr>
      <w:tr w:rsidTr="00A052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t>Applicable regulation</w:t>
            </w:r>
            <w:r w:rsidRPr="00AC57A4">
              <w:t>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C57A4" w:rsidP="00AC57A4">
            <w:pPr>
              <w:pStyle w:val="ListBullet"/>
            </w:pPr>
            <w:r w:rsidRPr="00AC57A4">
              <w:t>applicable legislated rail safety requirements including acts and regulations from each state and territory together with any nationally approved compliance codes and/or guidelines</w:t>
            </w:r>
          </w:p>
          <w:p w:rsidR="00000000" w:rsidRPr="00AC57A4" w:rsidP="00AC57A4">
            <w:pPr>
              <w:pStyle w:val="ListBullet"/>
            </w:pPr>
            <w:r w:rsidRPr="00AC57A4">
              <w:t>relevant Australian Standards and related r</w:t>
            </w:r>
            <w:r w:rsidRPr="00AC57A4">
              <w:t>equirements including AS 4292 and AS 3000</w:t>
            </w:r>
          </w:p>
          <w:p w:rsidR="00000000" w:rsidRPr="00AC57A4" w:rsidP="00AC57A4">
            <w:pPr>
              <w:pStyle w:val="ListBullet"/>
            </w:pPr>
            <w:r w:rsidRPr="00AC57A4">
              <w:t>relevant state/territory OH&amp;S legislation</w:t>
            </w:r>
          </w:p>
          <w:p w:rsidR="00000000" w:rsidRPr="00AC57A4" w:rsidP="00AC57A4">
            <w:pPr>
              <w:pStyle w:val="ListBullet"/>
            </w:pPr>
            <w:r w:rsidRPr="00AC57A4">
              <w:t>relevant state/territory environmental protection legislation</w:t>
            </w:r>
          </w:p>
          <w:p w:rsidR="00000000" w:rsidRPr="00AC57A4" w:rsidP="00AC57A4">
            <w:pPr>
              <w:pStyle w:val="ListBullet"/>
            </w:pPr>
            <w:r w:rsidRPr="00AC57A4">
              <w:t>ADG Code and associated requirements</w:t>
            </w:r>
          </w:p>
        </w:tc>
      </w:tr>
    </w:tbl>
    <w:p w:rsidR="00A05254" w:rsidP="00AC57A4">
      <w:pPr>
        <w:pStyle w:val="BodyText"/>
      </w:pPr>
    </w:p>
    <w:p w:rsidR="00A05254" w:rsidP="00AC57A4">
      <w:pPr>
        <w:pStyle w:val="BodyText"/>
      </w:pPr>
    </w:p>
    <w:p w:rsidR="00000000" w:rsidRPr="00AC57A4" w:rsidP="00AC57A4">
      <w:pPr>
        <w:pStyle w:val="Heading1"/>
      </w:pPr>
      <w:bookmarkStart w:id="12" w:name="O_295684"/>
      <w:bookmarkEnd w:id="12"/>
      <w:r w:rsidRPr="00AC57A4">
        <w:t>Unit Sector(s)</w:t>
      </w:r>
    </w:p>
    <w:p w:rsidR="00000000" w:rsidRPr="00AC57A4" w:rsidP="00AC57A4">
      <w:pPr>
        <w:pStyle w:val="BodyText"/>
      </w:pPr>
      <w:r w:rsidRPr="00AC57A4">
        <w:t>Not Applicable</w:t>
      </w:r>
    </w:p>
    <w:p w:rsidR="00000000" w:rsidRPr="00AC57A4" w:rsidP="00AC57A4">
      <w:pPr>
        <w:pStyle w:val="AllowPageBreak"/>
      </w:pPr>
    </w:p>
    <w:p w:rsidR="00000000" w:rsidRPr="00AC57A4" w:rsidP="00AC57A4">
      <w:pPr>
        <w:pStyle w:val="Heading1"/>
      </w:pPr>
      <w:bookmarkStart w:id="13" w:name="O_223037"/>
      <w:bookmarkEnd w:id="13"/>
      <w:r w:rsidRPr="00AC57A4">
        <w:t>Competency Field</w:t>
      </w:r>
    </w:p>
    <w:tbl>
      <w:tblPr>
        <w:tblW w:w="9640" w:type="dxa"/>
        <w:tblLayout w:type="fixed"/>
        <w:tblCellMar>
          <w:left w:w="62" w:type="dxa"/>
          <w:right w:w="62" w:type="dxa"/>
        </w:tblCellMar>
        <w:tblLook w:val="0000"/>
      </w:tblPr>
      <w:tblGrid>
        <w:gridCol w:w="2978"/>
        <w:gridCol w:w="6662"/>
      </w:tblGrid>
      <w:tr w:rsidTr="00A052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57A4">
            <w:pPr>
              <w:pStyle w:val="BodyText"/>
              <w:rPr>
                <w:lang w:val="en-NZ"/>
              </w:rPr>
            </w:pPr>
            <w:r w:rsidRPr="00AC57A4">
              <w:rPr>
                <w:rStyle w:val="SpecialBold"/>
              </w:rPr>
              <w:t>Competency Field</w:t>
            </w:r>
            <w:r w:rsidRPr="00AC57A4">
              <w:t xml:space="preserve"> </w:t>
            </w:r>
          </w:p>
        </w:tc>
        <w:tc>
          <w:tcPr>
            <w:tcW w:w="6662" w:type="dxa"/>
            <w:tcBorders>
              <w:top w:val="nil"/>
              <w:left w:val="nil"/>
              <w:bottom w:val="nil"/>
              <w:right w:val="nil"/>
            </w:tcBorders>
            <w:tcMar>
              <w:top w:w="0" w:type="dxa"/>
              <w:left w:w="62" w:type="dxa"/>
              <w:bottom w:w="0" w:type="dxa"/>
              <w:right w:w="62" w:type="dxa"/>
            </w:tcMar>
          </w:tcPr>
          <w:p w:rsidR="00000000" w:rsidRPr="00AC57A4" w:rsidP="00AC57A4">
            <w:pPr>
              <w:pStyle w:val="BodyText"/>
            </w:pPr>
            <w:r w:rsidRPr="00AC57A4">
              <w:t>B - Equipment Checking and Maintenance</w:t>
            </w:r>
          </w:p>
        </w:tc>
      </w:tr>
    </w:tbl>
    <w:p w:rsidR="00A05254" w:rsidP="00AC57A4">
      <w:pPr>
        <w:pStyle w:val="BodyText"/>
      </w:pPr>
    </w:p>
    <w:p w:rsidR="00A05254" w:rsidP="00AC57A4">
      <w:pPr>
        <w:pStyle w:val="BodyText"/>
      </w:pPr>
    </w:p>
    <w:p w:rsidR="00000000" w:rsidRPr="00AC57A4" w:rsidP="00AC57A4"/>
    <w:sectPr w:rsidSect="00AC5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254" w:rsidP="00A05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54" w:rsidP="00AC5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5254" w:rsidP="00AC5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5254" w:rsidP="00AC5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254" w:rsidP="00A052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54" w:rsidP="00AC57A4">
    <w:pPr>
      <w:pStyle w:val="Header"/>
      <w:framePr w:wrap="around"/>
    </w:pPr>
    <w:r>
      <w:fldChar w:fldCharType="begin"/>
    </w:r>
    <w:r>
      <w:instrText xml:space="preserve"> TITLE   \* MERGEFORMAT </w:instrText>
    </w:r>
    <w:r>
      <w:fldChar w:fldCharType="separate"/>
    </w:r>
    <w:r>
      <w:t>TLIB4071A Install and maintain pole mounted switches and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254" w:rsidP="00AC5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C2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82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8D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7A4"/>
    <w:pPr>
      <w:spacing w:before="360" w:after="60"/>
      <w:outlineLvl w:val="0"/>
    </w:pPr>
    <w:rPr>
      <w:sz w:val="32"/>
    </w:rPr>
  </w:style>
  <w:style w:type="paragraph" w:styleId="Heading2">
    <w:name w:val="heading 2"/>
    <w:basedOn w:val="HeadingBase"/>
    <w:next w:val="BodyText"/>
    <w:link w:val="Heading2Char"/>
    <w:qFormat/>
    <w:rsid w:val="00AC57A4"/>
    <w:pPr>
      <w:keepLines/>
      <w:spacing w:before="240" w:after="120"/>
      <w:outlineLvl w:val="1"/>
    </w:pPr>
    <w:rPr>
      <w:sz w:val="28"/>
      <w:szCs w:val="40"/>
    </w:rPr>
  </w:style>
  <w:style w:type="paragraph" w:styleId="Heading3">
    <w:name w:val="heading 3"/>
    <w:basedOn w:val="HeadingBase"/>
    <w:next w:val="BodyText"/>
    <w:link w:val="Heading3Char"/>
    <w:qFormat/>
    <w:rsid w:val="00AC57A4"/>
    <w:pPr>
      <w:spacing w:before="180" w:after="120"/>
      <w:outlineLvl w:val="2"/>
    </w:pPr>
    <w:rPr>
      <w:spacing w:val="-10"/>
      <w:kern w:val="32"/>
    </w:rPr>
  </w:style>
  <w:style w:type="paragraph" w:styleId="Heading4">
    <w:name w:val="heading 4"/>
    <w:basedOn w:val="HeadingBase"/>
    <w:next w:val="BodyText"/>
    <w:link w:val="Heading4Char"/>
    <w:qFormat/>
    <w:rsid w:val="00AC57A4"/>
    <w:pPr>
      <w:spacing w:before="160" w:after="120"/>
      <w:outlineLvl w:val="3"/>
    </w:pPr>
    <w:rPr>
      <w:sz w:val="22"/>
    </w:rPr>
  </w:style>
  <w:style w:type="paragraph" w:styleId="Heading5">
    <w:name w:val="heading 5"/>
    <w:basedOn w:val="HeadingBase"/>
    <w:next w:val="Normal"/>
    <w:link w:val="Heading5Char"/>
    <w:qFormat/>
    <w:rsid w:val="00AC57A4"/>
    <w:pPr>
      <w:spacing w:before="80"/>
      <w:outlineLvl w:val="4"/>
    </w:pPr>
    <w:rPr>
      <w:color w:val="918585"/>
      <w:sz w:val="20"/>
    </w:rPr>
  </w:style>
  <w:style w:type="paragraph" w:styleId="Heading6">
    <w:name w:val="heading 6"/>
    <w:basedOn w:val="HeadingBase"/>
    <w:next w:val="Normal"/>
    <w:link w:val="Heading6Char"/>
    <w:qFormat/>
    <w:rsid w:val="00AC57A4"/>
    <w:pPr>
      <w:spacing w:before="60"/>
      <w:outlineLvl w:val="5"/>
    </w:pPr>
    <w:rPr>
      <w:color w:val="918585"/>
      <w:sz w:val="20"/>
    </w:rPr>
  </w:style>
  <w:style w:type="paragraph" w:styleId="Heading7">
    <w:name w:val="heading 7"/>
    <w:basedOn w:val="Normal"/>
    <w:next w:val="Normal"/>
    <w:link w:val="Heading7Char"/>
    <w:qFormat/>
    <w:rsid w:val="00AC57A4"/>
    <w:pPr>
      <w:ind w:left="720"/>
      <w:outlineLvl w:val="6"/>
    </w:pPr>
    <w:rPr>
      <w:i/>
    </w:rPr>
  </w:style>
  <w:style w:type="paragraph" w:styleId="Heading8">
    <w:name w:val="heading 8"/>
    <w:basedOn w:val="Normal"/>
    <w:next w:val="Normal"/>
    <w:link w:val="Heading8Char"/>
    <w:qFormat/>
    <w:rsid w:val="00AC57A4"/>
    <w:pPr>
      <w:ind w:left="720"/>
      <w:outlineLvl w:val="7"/>
    </w:pPr>
    <w:rPr>
      <w:i/>
    </w:rPr>
  </w:style>
  <w:style w:type="paragraph" w:styleId="Heading9">
    <w:name w:val="heading 9"/>
    <w:basedOn w:val="Normal"/>
    <w:next w:val="Normal"/>
    <w:link w:val="Heading9Char"/>
    <w:qFormat/>
    <w:rsid w:val="00AC57A4"/>
    <w:pPr>
      <w:ind w:left="720"/>
      <w:outlineLvl w:val="8"/>
    </w:pPr>
    <w:rPr>
      <w:i/>
    </w:rPr>
  </w:style>
  <w:style w:type="character" w:default="1" w:styleId="DefaultParagraphFont">
    <w:name w:val="Default Paragraph Font"/>
    <w:uiPriority w:val="1"/>
    <w:unhideWhenUsed/>
    <w:rsid w:val="00AC5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7A4"/>
  </w:style>
  <w:style w:type="character" w:customStyle="1" w:styleId="Heading1Char">
    <w:name w:val="Heading 1 Char"/>
    <w:basedOn w:val="DefaultParagraphFont"/>
    <w:link w:val="Heading1"/>
    <w:rsid w:val="00AC57A4"/>
    <w:rPr>
      <w:rFonts w:ascii="Times New Roman" w:eastAsia="Times New Roman" w:hAnsi="Times New Roman" w:cs="Times New Roman"/>
      <w:b/>
      <w:sz w:val="32"/>
      <w:szCs w:val="20"/>
      <w:lang w:eastAsia="en-US"/>
    </w:rPr>
  </w:style>
  <w:style w:type="paragraph" w:styleId="BodyText">
    <w:name w:val="Body Text"/>
    <w:basedOn w:val="Normal"/>
    <w:link w:val="BodyTextChar"/>
    <w:rsid w:val="00AC5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7A4"/>
    <w:rPr>
      <w:rFonts w:ascii="Times New Roman" w:eastAsia="Times New Roman" w:hAnsi="Times New Roman" w:cs="Times New Roman"/>
      <w:sz w:val="24"/>
      <w:lang w:val="en-US" w:eastAsia="en-US"/>
    </w:rPr>
  </w:style>
  <w:style w:type="paragraph" w:styleId="Footer">
    <w:name w:val="footer"/>
    <w:basedOn w:val="Normal"/>
    <w:link w:val="FooterChar"/>
    <w:rsid w:val="00AC5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7A4"/>
    <w:rPr>
      <w:rFonts w:ascii="Times New Roman" w:eastAsia="Times New Roman" w:hAnsi="Times New Roman" w:cs="Times New Roman"/>
      <w:sz w:val="16"/>
      <w:lang w:val="en-US" w:eastAsia="en-US"/>
    </w:rPr>
  </w:style>
  <w:style w:type="paragraph" w:styleId="List">
    <w:name w:val="List"/>
    <w:basedOn w:val="BodyText"/>
    <w:next w:val="BodyText"/>
    <w:rsid w:val="00AC57A4"/>
    <w:pPr>
      <w:tabs>
        <w:tab w:val="left" w:pos="340"/>
      </w:tabs>
      <w:spacing w:before="60" w:after="60"/>
      <w:ind w:left="340" w:hanging="340"/>
    </w:pPr>
  </w:style>
  <w:style w:type="paragraph" w:styleId="ListBullet">
    <w:name w:val="List Bullet"/>
    <w:basedOn w:val="List"/>
    <w:rsid w:val="00AC57A4"/>
    <w:pPr>
      <w:numPr>
        <w:numId w:val="13"/>
      </w:numPr>
      <w:tabs>
        <w:tab w:val="clear" w:pos="340"/>
      </w:tabs>
      <w:spacing w:before="40" w:after="40"/>
    </w:pPr>
  </w:style>
  <w:style w:type="character" w:customStyle="1" w:styleId="SpecialBold">
    <w:name w:val="Special Bold"/>
    <w:basedOn w:val="DefaultParagraphFont"/>
    <w:rsid w:val="00AC57A4"/>
    <w:rPr>
      <w:b/>
      <w:spacing w:val="0"/>
    </w:rPr>
  </w:style>
  <w:style w:type="paragraph" w:styleId="ListBullet2">
    <w:name w:val="List Bullet 2"/>
    <w:basedOn w:val="List2"/>
    <w:rsid w:val="00AC57A4"/>
    <w:pPr>
      <w:numPr>
        <w:numId w:val="14"/>
      </w:numPr>
      <w:tabs>
        <w:tab w:val="clear" w:pos="680"/>
      </w:tabs>
    </w:pPr>
  </w:style>
  <w:style w:type="paragraph" w:styleId="Header">
    <w:name w:val="header"/>
    <w:basedOn w:val="Normal"/>
    <w:link w:val="HeaderChar"/>
    <w:rsid w:val="00AC5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7A4"/>
    <w:pPr>
      <w:spacing w:before="240" w:after="120"/>
      <w:outlineLvl w:val="0"/>
    </w:pPr>
    <w:rPr>
      <w:rFonts w:ascii="Times New Roman" w:hAnsi="Times New Roman"/>
      <w:b/>
      <w:sz w:val="28"/>
    </w:rPr>
  </w:style>
  <w:style w:type="paragraph" w:customStyle="1" w:styleId="AllowPageBreak">
    <w:name w:val="AllowPageBreak"/>
    <w:rsid w:val="00AC5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7A4"/>
    <w:rPr>
      <w:rFonts w:ascii="Courier New" w:eastAsia="Times New Roman" w:hAnsi="Courier New" w:cs="Times New Roman"/>
      <w:i/>
      <w:szCs w:val="20"/>
      <w:lang w:val="en-US" w:eastAsia="en-US"/>
    </w:rPr>
  </w:style>
  <w:style w:type="paragraph" w:customStyle="1" w:styleId="HeadingBase">
    <w:name w:val="Heading Base"/>
    <w:rsid w:val="00AC5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7A4"/>
    <w:pPr>
      <w:tabs>
        <w:tab w:val="right" w:leader="dot" w:pos="9072"/>
      </w:tabs>
      <w:ind w:left="567"/>
    </w:pPr>
    <w:rPr>
      <w:szCs w:val="22"/>
    </w:rPr>
  </w:style>
  <w:style w:type="paragraph" w:customStyle="1" w:styleId="TOCBase">
    <w:name w:val="TOC Base"/>
    <w:rsid w:val="00AC5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7A4"/>
    <w:pPr>
      <w:tabs>
        <w:tab w:val="right" w:leader="dot" w:pos="9072"/>
      </w:tabs>
      <w:spacing w:before="40" w:after="40"/>
      <w:ind w:left="284"/>
    </w:pPr>
    <w:rPr>
      <w:rFonts w:ascii="Times New Roman" w:hAnsi="Times New Roman"/>
    </w:rPr>
  </w:style>
  <w:style w:type="paragraph" w:styleId="TOC1">
    <w:name w:val="toc 1"/>
    <w:basedOn w:val="TOCBase"/>
    <w:next w:val="Normal"/>
    <w:rsid w:val="00AC5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7A4"/>
    <w:pPr>
      <w:spacing w:before="5040"/>
      <w:jc w:val="center"/>
    </w:pPr>
    <w:rPr>
      <w:sz w:val="48"/>
      <w:szCs w:val="72"/>
      <w:lang w:val="en-US"/>
    </w:rPr>
  </w:style>
  <w:style w:type="character" w:customStyle="1" w:styleId="TitleChar">
    <w:name w:val="Title Char"/>
    <w:basedOn w:val="DefaultParagraphFont"/>
    <w:link w:val="Title"/>
    <w:rsid w:val="00AC5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7A4"/>
    <w:pPr>
      <w:tabs>
        <w:tab w:val="left" w:pos="3600"/>
        <w:tab w:val="left" w:pos="3958"/>
      </w:tabs>
    </w:pPr>
  </w:style>
  <w:style w:type="paragraph" w:customStyle="1" w:styleId="Note">
    <w:name w:val="Note"/>
    <w:basedOn w:val="BodyText"/>
    <w:rsid w:val="00AC5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7A4"/>
    <w:pPr>
      <w:framePr w:wrap="auto" w:hAnchor="text" w:y="6049"/>
    </w:pPr>
    <w:rPr>
      <w:color w:val="000000"/>
      <w:sz w:val="40"/>
    </w:rPr>
  </w:style>
  <w:style w:type="paragraph" w:customStyle="1" w:styleId="TOCTitle">
    <w:name w:val="TOCTitle"/>
    <w:basedOn w:val="Heading1"/>
    <w:rsid w:val="00AC57A4"/>
    <w:pPr>
      <w:spacing w:after="240"/>
      <w:jc w:val="center"/>
      <w:outlineLvl w:val="9"/>
    </w:pPr>
    <w:rPr>
      <w:caps/>
    </w:rPr>
  </w:style>
  <w:style w:type="paragraph" w:customStyle="1" w:styleId="Version">
    <w:name w:val="Version"/>
    <w:rsid w:val="00AC5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7A4"/>
    <w:pPr>
      <w:keepNext w:val="0"/>
      <w:tabs>
        <w:tab w:val="right" w:pos="4176"/>
      </w:tabs>
      <w:ind w:left="198" w:hanging="198"/>
    </w:pPr>
    <w:rPr>
      <w:rFonts w:ascii="Garamond" w:hAnsi="Garamond"/>
    </w:rPr>
  </w:style>
  <w:style w:type="paragraph" w:styleId="IndexHeading">
    <w:name w:val="index heading"/>
    <w:basedOn w:val="Normal"/>
    <w:next w:val="Index1"/>
    <w:semiHidden/>
    <w:rsid w:val="00AC57A4"/>
    <w:pPr>
      <w:spacing w:before="120" w:after="120"/>
    </w:pPr>
    <w:rPr>
      <w:rFonts w:ascii="Arial" w:hAnsi="Arial"/>
      <w:b/>
      <w:color w:val="918585"/>
      <w:sz w:val="24"/>
    </w:rPr>
  </w:style>
  <w:style w:type="paragraph" w:customStyle="1" w:styleId="Chapter">
    <w:name w:val="Chapter"/>
    <w:basedOn w:val="Normal"/>
    <w:rsid w:val="00AC57A4"/>
    <w:pPr>
      <w:spacing w:before="240"/>
    </w:pPr>
    <w:rPr>
      <w:rFonts w:ascii="Times New Roman" w:hAnsi="Times New Roman"/>
      <w:smallCaps/>
      <w:spacing w:val="80"/>
      <w:sz w:val="28"/>
    </w:rPr>
  </w:style>
  <w:style w:type="paragraph" w:customStyle="1" w:styleId="InChapter">
    <w:name w:val="InChapter"/>
    <w:basedOn w:val="Heading3"/>
    <w:rsid w:val="00AC57A4"/>
    <w:pPr>
      <w:spacing w:after="240"/>
      <w:outlineLvl w:val="9"/>
    </w:pPr>
    <w:rPr>
      <w:noProof/>
    </w:rPr>
  </w:style>
  <w:style w:type="paragraph" w:styleId="Index2">
    <w:name w:val="index 2"/>
    <w:basedOn w:val="Normal"/>
    <w:next w:val="Normal"/>
    <w:semiHidden/>
    <w:rsid w:val="00AC57A4"/>
    <w:pPr>
      <w:tabs>
        <w:tab w:val="right" w:pos="4176"/>
      </w:tabs>
      <w:ind w:left="568" w:hanging="284"/>
    </w:pPr>
    <w:rPr>
      <w:rFonts w:ascii="Garamond" w:hAnsi="Garamond"/>
    </w:rPr>
  </w:style>
  <w:style w:type="paragraph" w:customStyle="1" w:styleId="Byline">
    <w:name w:val="Byline"/>
    <w:rsid w:val="00AC5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7A4"/>
    <w:pPr>
      <w:tabs>
        <w:tab w:val="clear" w:pos="3600"/>
        <w:tab w:val="clear" w:pos="3958"/>
      </w:tabs>
      <w:jc w:val="right"/>
    </w:pPr>
  </w:style>
  <w:style w:type="character" w:styleId="Emphasis">
    <w:name w:val="Emphasis"/>
    <w:basedOn w:val="DefaultParagraphFont"/>
    <w:qFormat/>
    <w:rsid w:val="00AC57A4"/>
    <w:rPr>
      <w:i/>
    </w:rPr>
  </w:style>
  <w:style w:type="paragraph" w:styleId="Caption">
    <w:name w:val="caption"/>
    <w:basedOn w:val="BodyText"/>
    <w:next w:val="Normal"/>
    <w:qFormat/>
    <w:rsid w:val="00AC57A4"/>
    <w:pPr>
      <w:framePr w:w="2268" w:hSpace="181" w:vSpace="181" w:wrap="around" w:vAnchor="text" w:hAnchor="page" w:x="1135" w:y="285" w:anchorLock="1"/>
    </w:pPr>
    <w:rPr>
      <w:i/>
    </w:rPr>
  </w:style>
  <w:style w:type="paragraph" w:customStyle="1" w:styleId="MiniTOCTitle">
    <w:name w:val="MiniTOCTitle"/>
    <w:basedOn w:val="Heading4"/>
    <w:rsid w:val="00AC57A4"/>
    <w:pPr>
      <w:spacing w:before="240"/>
      <w:outlineLvl w:val="9"/>
    </w:pPr>
    <w:rPr>
      <w:noProof/>
      <w:sz w:val="24"/>
    </w:rPr>
  </w:style>
  <w:style w:type="paragraph" w:customStyle="1" w:styleId="MiniTOCItem">
    <w:name w:val="MiniTOCItem"/>
    <w:basedOn w:val="ListBullet"/>
    <w:rsid w:val="00AC57A4"/>
    <w:pPr>
      <w:numPr>
        <w:numId w:val="0"/>
      </w:numPr>
      <w:tabs>
        <w:tab w:val="right" w:leader="dot" w:pos="6521"/>
      </w:tabs>
      <w:spacing w:before="0" w:after="0"/>
    </w:pPr>
  </w:style>
  <w:style w:type="paragraph" w:customStyle="1" w:styleId="TOFTitle">
    <w:name w:val="TOFTitle"/>
    <w:basedOn w:val="TOCTitle"/>
    <w:rsid w:val="00AC57A4"/>
  </w:style>
  <w:style w:type="paragraph" w:styleId="TableofFigures">
    <w:name w:val="table of figures"/>
    <w:basedOn w:val="Normal"/>
    <w:next w:val="Normal"/>
    <w:semiHidden/>
    <w:rsid w:val="00AC57A4"/>
    <w:pPr>
      <w:tabs>
        <w:tab w:val="right" w:leader="dot" w:pos="9072"/>
      </w:tabs>
      <w:ind w:left="970" w:hanging="403"/>
    </w:pPr>
    <w:rPr>
      <w:rFonts w:ascii="Times New Roman" w:hAnsi="Times New Roman"/>
      <w:b/>
    </w:rPr>
  </w:style>
  <w:style w:type="paragraph" w:styleId="ListNumber">
    <w:name w:val="List Number"/>
    <w:basedOn w:val="List"/>
    <w:rsid w:val="00AC57A4"/>
    <w:pPr>
      <w:numPr>
        <w:numId w:val="11"/>
      </w:numPr>
    </w:pPr>
  </w:style>
  <w:style w:type="character" w:customStyle="1" w:styleId="WingdingSymbols">
    <w:name w:val="Wingding Symbols"/>
    <w:rsid w:val="00AC57A4"/>
    <w:rPr>
      <w:rFonts w:ascii="Wingdings" w:hAnsi="Wingdings"/>
    </w:rPr>
  </w:style>
  <w:style w:type="paragraph" w:customStyle="1" w:styleId="TableHeading">
    <w:name w:val="Table Heading"/>
    <w:basedOn w:val="HeadingBase"/>
    <w:rsid w:val="00AC57A4"/>
    <w:pPr>
      <w:keepLines/>
      <w:pBdr>
        <w:bottom w:val="single" w:sz="6" w:space="1" w:color="918585"/>
      </w:pBdr>
      <w:spacing w:before="240"/>
    </w:pPr>
  </w:style>
  <w:style w:type="character" w:customStyle="1" w:styleId="HotSpot">
    <w:name w:val="HotSpot"/>
    <w:rsid w:val="00AC57A4"/>
    <w:rPr>
      <w:color w:val="0033CC"/>
      <w:u w:val="none"/>
    </w:rPr>
  </w:style>
  <w:style w:type="paragraph" w:customStyle="1" w:styleId="BodyTextRight">
    <w:name w:val="Body Text Right"/>
    <w:basedOn w:val="BodyText"/>
    <w:rsid w:val="00AC57A4"/>
    <w:pPr>
      <w:spacing w:before="0" w:after="0"/>
      <w:jc w:val="right"/>
    </w:pPr>
  </w:style>
  <w:style w:type="paragraph" w:styleId="Index3">
    <w:name w:val="index 3"/>
    <w:basedOn w:val="ListNumber2"/>
    <w:next w:val="Normal"/>
    <w:semiHidden/>
    <w:rsid w:val="00AC57A4"/>
    <w:pPr>
      <w:numPr>
        <w:numId w:val="0"/>
      </w:numPr>
      <w:tabs>
        <w:tab w:val="right" w:leader="dot" w:pos="4176"/>
      </w:tabs>
    </w:pPr>
  </w:style>
  <w:style w:type="paragraph" w:styleId="ListNumber2">
    <w:name w:val="List Number 2"/>
    <w:basedOn w:val="List2"/>
    <w:rsid w:val="00AC57A4"/>
    <w:pPr>
      <w:numPr>
        <w:numId w:val="10"/>
      </w:numPr>
      <w:tabs>
        <w:tab w:val="clear" w:pos="1060"/>
      </w:tabs>
    </w:pPr>
  </w:style>
  <w:style w:type="paragraph" w:customStyle="1" w:styleId="MarginNote">
    <w:name w:val="Margin Note"/>
    <w:basedOn w:val="BodyText"/>
    <w:rsid w:val="00AC5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7A4"/>
    <w:rPr>
      <w:sz w:val="32"/>
    </w:rPr>
  </w:style>
  <w:style w:type="paragraph" w:customStyle="1" w:styleId="HeadingProcedure">
    <w:name w:val="Heading Procedure"/>
    <w:basedOn w:val="HeadingBase"/>
    <w:next w:val="Normal"/>
    <w:rsid w:val="00AC57A4"/>
    <w:pPr>
      <w:tabs>
        <w:tab w:val="left" w:pos="0"/>
      </w:tabs>
      <w:spacing w:before="120" w:after="60"/>
    </w:pPr>
    <w:rPr>
      <w:i/>
      <w:color w:val="918585"/>
      <w:sz w:val="22"/>
    </w:rPr>
  </w:style>
  <w:style w:type="paragraph" w:customStyle="1" w:styleId="TableBodyText">
    <w:name w:val="Table Body Text"/>
    <w:basedOn w:val="BodyText"/>
    <w:rsid w:val="00AC57A4"/>
    <w:pPr>
      <w:spacing w:before="60" w:after="60"/>
    </w:pPr>
  </w:style>
  <w:style w:type="paragraph" w:styleId="ListContinue">
    <w:name w:val="List Continue"/>
    <w:basedOn w:val="List"/>
    <w:rsid w:val="00AC57A4"/>
    <w:pPr>
      <w:ind w:firstLine="0"/>
    </w:pPr>
  </w:style>
  <w:style w:type="paragraph" w:customStyle="1" w:styleId="ListNote">
    <w:name w:val="List Note"/>
    <w:basedOn w:val="List"/>
    <w:rsid w:val="00AC57A4"/>
    <w:pPr>
      <w:pBdr>
        <w:top w:val="single" w:sz="6" w:space="2" w:color="918585"/>
        <w:bottom w:val="single" w:sz="6" w:space="2" w:color="918585"/>
      </w:pBdr>
      <w:tabs>
        <w:tab w:val="left" w:pos="1021"/>
      </w:tabs>
      <w:ind w:firstLine="0"/>
    </w:pPr>
  </w:style>
  <w:style w:type="paragraph" w:customStyle="1" w:styleId="Warning">
    <w:name w:val="Warning"/>
    <w:basedOn w:val="BodyText"/>
    <w:rsid w:val="00AC57A4"/>
    <w:pPr>
      <w:shd w:val="clear" w:color="auto" w:fill="D9D9D9"/>
      <w:tabs>
        <w:tab w:val="left" w:pos="992"/>
      </w:tabs>
      <w:ind w:left="119" w:right="119"/>
    </w:pPr>
    <w:rPr>
      <w:sz w:val="20"/>
    </w:rPr>
  </w:style>
  <w:style w:type="paragraph" w:customStyle="1" w:styleId="MarginIcons">
    <w:name w:val="Margin Icons"/>
    <w:basedOn w:val="BodyText"/>
    <w:rsid w:val="00AC5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7A4"/>
    <w:rPr>
      <w:rFonts w:ascii="Courier New" w:hAnsi="Courier New"/>
    </w:rPr>
  </w:style>
  <w:style w:type="paragraph" w:customStyle="1" w:styleId="NoteBullet">
    <w:name w:val="Note Bullet"/>
    <w:basedOn w:val="Note"/>
    <w:rsid w:val="00AC57A4"/>
    <w:pPr>
      <w:tabs>
        <w:tab w:val="clear" w:pos="680"/>
      </w:tabs>
      <w:spacing w:before="60" w:after="60"/>
    </w:pPr>
  </w:style>
  <w:style w:type="paragraph" w:customStyle="1" w:styleId="SubHeading2">
    <w:name w:val="SubHeading2"/>
    <w:basedOn w:val="HeadingBase"/>
    <w:rsid w:val="00AC57A4"/>
    <w:pPr>
      <w:spacing w:before="240" w:after="60"/>
    </w:pPr>
    <w:rPr>
      <w:sz w:val="20"/>
    </w:rPr>
  </w:style>
  <w:style w:type="paragraph" w:customStyle="1" w:styleId="SubHeading1">
    <w:name w:val="SubHeading1"/>
    <w:basedOn w:val="HeadingBase"/>
    <w:rsid w:val="00AC57A4"/>
    <w:pPr>
      <w:spacing w:before="240" w:after="60"/>
    </w:pPr>
    <w:rPr>
      <w:color w:val="918585"/>
      <w:sz w:val="22"/>
    </w:rPr>
  </w:style>
  <w:style w:type="paragraph" w:customStyle="1" w:styleId="SideHeading">
    <w:name w:val="Side Heading"/>
    <w:basedOn w:val="HeadingBase"/>
    <w:rsid w:val="00AC5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7A4"/>
    <w:pPr>
      <w:numPr>
        <w:numId w:val="12"/>
      </w:numPr>
    </w:pPr>
  </w:style>
  <w:style w:type="paragraph" w:styleId="PlainText">
    <w:name w:val="Plain Text"/>
    <w:basedOn w:val="Normal"/>
    <w:link w:val="PlainTextChar"/>
    <w:rsid w:val="00AC57A4"/>
    <w:rPr>
      <w:sz w:val="20"/>
    </w:rPr>
  </w:style>
  <w:style w:type="character" w:customStyle="1" w:styleId="PlainTextChar">
    <w:name w:val="Plain Text Char"/>
    <w:basedOn w:val="DefaultParagraphFont"/>
    <w:link w:val="PlainText"/>
    <w:rsid w:val="00AC57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57A4"/>
    <w:rPr>
      <w:b/>
      <w:smallCaps/>
    </w:rPr>
  </w:style>
  <w:style w:type="paragraph" w:customStyle="1" w:styleId="TableListNumber">
    <w:name w:val="Table List Number"/>
    <w:basedOn w:val="ListNumber"/>
    <w:rsid w:val="00AC57A4"/>
    <w:pPr>
      <w:numPr>
        <w:numId w:val="0"/>
      </w:numPr>
    </w:pPr>
  </w:style>
  <w:style w:type="paragraph" w:styleId="TOC4">
    <w:name w:val="toc 4"/>
    <w:basedOn w:val="TOCBase"/>
    <w:next w:val="Normal"/>
    <w:semiHidden/>
    <w:rsid w:val="00AC57A4"/>
    <w:pPr>
      <w:tabs>
        <w:tab w:val="right" w:leader="dot" w:pos="9071"/>
      </w:tabs>
      <w:ind w:left="1701"/>
    </w:pPr>
  </w:style>
  <w:style w:type="paragraph" w:customStyle="1" w:styleId="ListAlpha">
    <w:name w:val="List Alpha"/>
    <w:basedOn w:val="List"/>
    <w:rsid w:val="00AC57A4"/>
    <w:pPr>
      <w:numPr>
        <w:numId w:val="9"/>
      </w:numPr>
    </w:pPr>
  </w:style>
  <w:style w:type="paragraph" w:customStyle="1" w:styleId="ListAlpha2">
    <w:name w:val="List Alpha 2"/>
    <w:basedOn w:val="List2"/>
    <w:rsid w:val="00AC57A4"/>
    <w:pPr>
      <w:numPr>
        <w:numId w:val="8"/>
      </w:numPr>
    </w:pPr>
  </w:style>
  <w:style w:type="paragraph" w:styleId="List2">
    <w:name w:val="List 2"/>
    <w:basedOn w:val="BodyText"/>
    <w:rsid w:val="00AC57A4"/>
    <w:pPr>
      <w:tabs>
        <w:tab w:val="left" w:pos="680"/>
      </w:tabs>
      <w:spacing w:before="60" w:after="60"/>
      <w:ind w:left="680" w:hanging="340"/>
    </w:pPr>
  </w:style>
  <w:style w:type="paragraph" w:styleId="List3">
    <w:name w:val="List 3"/>
    <w:basedOn w:val="BodyText"/>
    <w:rsid w:val="00AC57A4"/>
    <w:pPr>
      <w:tabs>
        <w:tab w:val="left" w:pos="1021"/>
      </w:tabs>
      <w:spacing w:before="60" w:after="60"/>
      <w:ind w:left="1020" w:hanging="340"/>
    </w:pPr>
  </w:style>
  <w:style w:type="paragraph" w:styleId="List4">
    <w:name w:val="List 4"/>
    <w:basedOn w:val="BodyText"/>
    <w:rsid w:val="00AC57A4"/>
    <w:pPr>
      <w:tabs>
        <w:tab w:val="left" w:pos="1361"/>
      </w:tabs>
      <w:spacing w:before="60" w:after="60"/>
      <w:ind w:left="1361" w:hanging="340"/>
    </w:pPr>
  </w:style>
  <w:style w:type="paragraph" w:styleId="List5">
    <w:name w:val="List 5"/>
    <w:basedOn w:val="BodyText"/>
    <w:rsid w:val="00AC57A4"/>
    <w:pPr>
      <w:tabs>
        <w:tab w:val="left" w:pos="1701"/>
      </w:tabs>
      <w:spacing w:before="60" w:after="60"/>
      <w:ind w:left="1701" w:hanging="340"/>
    </w:pPr>
  </w:style>
  <w:style w:type="paragraph" w:styleId="ListBullet3">
    <w:name w:val="List Bullet 3"/>
    <w:basedOn w:val="List3"/>
    <w:rsid w:val="00AC57A4"/>
    <w:pPr>
      <w:numPr>
        <w:numId w:val="15"/>
      </w:numPr>
      <w:tabs>
        <w:tab w:val="clear" w:pos="1021"/>
      </w:tabs>
      <w:ind w:left="1037" w:hanging="357"/>
    </w:pPr>
  </w:style>
  <w:style w:type="paragraph" w:styleId="ListBullet4">
    <w:name w:val="List Bullet 4"/>
    <w:basedOn w:val="List4"/>
    <w:rsid w:val="00AC57A4"/>
    <w:pPr>
      <w:numPr>
        <w:numId w:val="3"/>
      </w:numPr>
    </w:pPr>
  </w:style>
  <w:style w:type="paragraph" w:styleId="ListBullet5">
    <w:name w:val="List Bullet 5"/>
    <w:basedOn w:val="List5"/>
    <w:rsid w:val="00AC57A4"/>
    <w:pPr>
      <w:numPr>
        <w:numId w:val="4"/>
      </w:numPr>
    </w:pPr>
  </w:style>
  <w:style w:type="paragraph" w:styleId="ListContinue2">
    <w:name w:val="List Continue 2"/>
    <w:basedOn w:val="List2"/>
    <w:rsid w:val="00AC57A4"/>
    <w:pPr>
      <w:ind w:firstLine="0"/>
    </w:pPr>
  </w:style>
  <w:style w:type="paragraph" w:styleId="ListContinue3">
    <w:name w:val="List Continue 3"/>
    <w:basedOn w:val="List3"/>
    <w:rsid w:val="00AC57A4"/>
    <w:pPr>
      <w:ind w:left="1021" w:firstLine="0"/>
    </w:pPr>
  </w:style>
  <w:style w:type="paragraph" w:styleId="ListContinue4">
    <w:name w:val="List Continue 4"/>
    <w:basedOn w:val="List4"/>
    <w:rsid w:val="00AC57A4"/>
    <w:pPr>
      <w:ind w:firstLine="0"/>
    </w:pPr>
  </w:style>
  <w:style w:type="paragraph" w:styleId="ListContinue5">
    <w:name w:val="List Continue 5"/>
    <w:basedOn w:val="List5"/>
    <w:rsid w:val="00AC57A4"/>
    <w:pPr>
      <w:ind w:firstLine="0"/>
    </w:pPr>
  </w:style>
  <w:style w:type="paragraph" w:styleId="ListNumber3">
    <w:name w:val="List Number 3"/>
    <w:basedOn w:val="List3"/>
    <w:rsid w:val="00AC57A4"/>
    <w:pPr>
      <w:numPr>
        <w:numId w:val="5"/>
      </w:numPr>
    </w:pPr>
  </w:style>
  <w:style w:type="paragraph" w:styleId="ListNumber4">
    <w:name w:val="List Number 4"/>
    <w:basedOn w:val="List4"/>
    <w:rsid w:val="00AC57A4"/>
    <w:pPr>
      <w:numPr>
        <w:numId w:val="6"/>
      </w:numPr>
    </w:pPr>
  </w:style>
  <w:style w:type="paragraph" w:styleId="ListNumber5">
    <w:name w:val="List Number 5"/>
    <w:basedOn w:val="List5"/>
    <w:rsid w:val="00AC57A4"/>
    <w:pPr>
      <w:numPr>
        <w:numId w:val="7"/>
      </w:numPr>
    </w:pPr>
  </w:style>
  <w:style w:type="paragraph" w:styleId="BlockText">
    <w:name w:val="Block Text"/>
    <w:basedOn w:val="Normal"/>
    <w:rsid w:val="00AC57A4"/>
    <w:pPr>
      <w:spacing w:after="120"/>
      <w:ind w:left="1440" w:right="1440"/>
    </w:pPr>
  </w:style>
  <w:style w:type="character" w:customStyle="1" w:styleId="Subscript">
    <w:name w:val="Subscript"/>
    <w:basedOn w:val="DefaultParagraphFont"/>
    <w:rsid w:val="00AC57A4"/>
    <w:rPr>
      <w:sz w:val="16"/>
      <w:vertAlign w:val="subscript"/>
    </w:rPr>
  </w:style>
  <w:style w:type="character" w:customStyle="1" w:styleId="Superscript">
    <w:name w:val="Superscript"/>
    <w:basedOn w:val="DefaultParagraphFont"/>
    <w:rsid w:val="00AC57A4"/>
    <w:rPr>
      <w:sz w:val="16"/>
      <w:vertAlign w:val="superscript"/>
    </w:rPr>
  </w:style>
  <w:style w:type="character" w:customStyle="1" w:styleId="Symbols">
    <w:name w:val="Symbols"/>
    <w:basedOn w:val="DefaultParagraphFont"/>
    <w:rsid w:val="00AC57A4"/>
    <w:rPr>
      <w:rFonts w:ascii="Symbol" w:hAnsi="Symbol"/>
    </w:rPr>
  </w:style>
  <w:style w:type="character" w:customStyle="1" w:styleId="MenuOptions">
    <w:name w:val="Menu Options"/>
    <w:basedOn w:val="DefaultParagraphFont"/>
    <w:rsid w:val="00AC57A4"/>
    <w:rPr>
      <w:rFonts w:ascii="Arial Narrow" w:hAnsi="Arial Narrow"/>
      <w:smallCaps/>
    </w:rPr>
  </w:style>
  <w:style w:type="character" w:customStyle="1" w:styleId="Buttons">
    <w:name w:val="Buttons"/>
    <w:basedOn w:val="DefaultParagraphFont"/>
    <w:rsid w:val="00AC57A4"/>
    <w:rPr>
      <w:b/>
    </w:rPr>
  </w:style>
  <w:style w:type="character" w:customStyle="1" w:styleId="Underlined">
    <w:name w:val="Underlined"/>
    <w:basedOn w:val="DefaultParagraphFont"/>
    <w:rsid w:val="00AC57A4"/>
    <w:rPr>
      <w:u w:val="single"/>
    </w:rPr>
  </w:style>
  <w:style w:type="paragraph" w:customStyle="1" w:styleId="TableBodyTextRight">
    <w:name w:val="Table Body Text Right"/>
    <w:basedOn w:val="TableBodyText"/>
    <w:rsid w:val="00AC57A4"/>
    <w:pPr>
      <w:widowControl w:val="0"/>
      <w:autoSpaceDE w:val="0"/>
      <w:autoSpaceDN w:val="0"/>
      <w:adjustRightInd w:val="0"/>
      <w:jc w:val="right"/>
    </w:pPr>
    <w:rPr>
      <w:rFonts w:cs="Arial"/>
      <w:szCs w:val="18"/>
    </w:rPr>
  </w:style>
  <w:style w:type="paragraph" w:customStyle="1" w:styleId="CopyrightText">
    <w:name w:val="Copyright Text"/>
    <w:basedOn w:val="BodyText"/>
    <w:rsid w:val="00AC57A4"/>
    <w:rPr>
      <w:sz w:val="18"/>
    </w:rPr>
  </w:style>
  <w:style w:type="paragraph" w:customStyle="1" w:styleId="BodySmallRight">
    <w:name w:val="Body Small Right"/>
    <w:basedOn w:val="BodyTextRight"/>
    <w:rsid w:val="00AC57A4"/>
    <w:rPr>
      <w:sz w:val="18"/>
      <w:szCs w:val="18"/>
    </w:rPr>
  </w:style>
  <w:style w:type="paragraph" w:customStyle="1" w:styleId="MarginEdition">
    <w:name w:val="Margin Edition"/>
    <w:basedOn w:val="MarginNote"/>
    <w:rsid w:val="00AC57A4"/>
    <w:pPr>
      <w:spacing w:before="0" w:after="0"/>
    </w:pPr>
    <w:rPr>
      <w:rFonts w:ascii="Times New Roman" w:hAnsi="Times New Roman"/>
      <w:color w:val="999999"/>
    </w:rPr>
  </w:style>
  <w:style w:type="paragraph" w:customStyle="1" w:styleId="Spacer">
    <w:name w:val="Spacer"/>
    <w:basedOn w:val="Normal"/>
    <w:rsid w:val="00AC57A4"/>
    <w:rPr>
      <w:sz w:val="2"/>
      <w:szCs w:val="2"/>
    </w:rPr>
  </w:style>
  <w:style w:type="character" w:customStyle="1" w:styleId="Small">
    <w:name w:val="Small"/>
    <w:basedOn w:val="DefaultParagraphFont"/>
    <w:rsid w:val="00AC57A4"/>
    <w:rPr>
      <w:sz w:val="16"/>
    </w:rPr>
  </w:style>
  <w:style w:type="paragraph" w:customStyle="1" w:styleId="WideTable">
    <w:name w:val="Wide Table"/>
    <w:basedOn w:val="Normal"/>
    <w:rsid w:val="00AC57A4"/>
    <w:pPr>
      <w:ind w:left="-1418"/>
    </w:pPr>
    <w:rPr>
      <w:sz w:val="2"/>
      <w:szCs w:val="2"/>
    </w:rPr>
  </w:style>
  <w:style w:type="character" w:styleId="PageNumber">
    <w:name w:val="page number"/>
    <w:basedOn w:val="DefaultParagraphFont"/>
    <w:rsid w:val="00AC57A4"/>
  </w:style>
  <w:style w:type="paragraph" w:styleId="Quote">
    <w:name w:val="Quote"/>
    <w:basedOn w:val="Heading1"/>
    <w:link w:val="QuoteChar"/>
    <w:qFormat/>
    <w:rsid w:val="00AC57A4"/>
    <w:rPr>
      <w:b w:val="0"/>
      <w:sz w:val="72"/>
      <w:szCs w:val="72"/>
      <w:lang w:val="en-NZ"/>
    </w:rPr>
  </w:style>
  <w:style w:type="character" w:customStyle="1" w:styleId="QuoteChar">
    <w:name w:val="Quote Char"/>
    <w:basedOn w:val="DefaultParagraphFont"/>
    <w:link w:val="Quote"/>
    <w:rsid w:val="00AC5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7A4"/>
    <w:pPr>
      <w:pageBreakBefore/>
    </w:pPr>
  </w:style>
  <w:style w:type="paragraph" w:customStyle="1" w:styleId="Border">
    <w:name w:val="Border"/>
    <w:basedOn w:val="Normal"/>
    <w:qFormat/>
    <w:rsid w:val="00AC5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7A4"/>
    <w:rPr>
      <w:b/>
      <w:bCs/>
      <w:i/>
      <w:iCs/>
      <w:color w:val="auto"/>
    </w:rPr>
  </w:style>
  <w:style w:type="paragraph" w:styleId="IntenseQuote">
    <w:name w:val="Intense Quote"/>
    <w:basedOn w:val="Normal"/>
    <w:next w:val="Normal"/>
    <w:link w:val="IntenseQuoteChar"/>
    <w:uiPriority w:val="30"/>
    <w:qFormat/>
    <w:rsid w:val="00AC5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7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57A4"/>
    <w:rPr>
      <w:smallCaps/>
      <w:color w:val="auto"/>
      <w:u w:val="single"/>
    </w:rPr>
  </w:style>
  <w:style w:type="character" w:styleId="IntenseReference">
    <w:name w:val="Intense Reference"/>
    <w:basedOn w:val="DefaultParagraphFont"/>
    <w:uiPriority w:val="32"/>
    <w:qFormat/>
    <w:rsid w:val="00AC57A4"/>
    <w:rPr>
      <w:b/>
      <w:bCs/>
      <w:smallCaps/>
      <w:color w:val="auto"/>
      <w:spacing w:val="5"/>
      <w:u w:val="single"/>
    </w:rPr>
  </w:style>
  <w:style w:type="paragraph" w:customStyle="1" w:styleId="2ColumnHeading">
    <w:name w:val="2Column Heading"/>
    <w:basedOn w:val="BodyText"/>
    <w:qFormat/>
    <w:rsid w:val="00AC57A4"/>
    <w:pPr>
      <w:spacing w:after="60"/>
      <w:ind w:left="-2268"/>
    </w:pPr>
    <w:rPr>
      <w:b/>
    </w:rPr>
  </w:style>
  <w:style w:type="paragraph" w:customStyle="1" w:styleId="Heading1TOC">
    <w:name w:val="Heading1 TOC"/>
    <w:basedOn w:val="Normal"/>
    <w:qFormat/>
    <w:rsid w:val="00AC57A4"/>
    <w:pPr>
      <w:spacing w:before="240" w:after="120"/>
    </w:pPr>
    <w:rPr>
      <w:rFonts w:ascii="Times New Roman" w:hAnsi="Times New Roman"/>
      <w:b/>
      <w:sz w:val="32"/>
    </w:rPr>
  </w:style>
  <w:style w:type="paragraph" w:customStyle="1" w:styleId="Heading2TOC">
    <w:name w:val="Heading2 TOC"/>
    <w:basedOn w:val="Normal"/>
    <w:qFormat/>
    <w:rsid w:val="00AC57A4"/>
    <w:pPr>
      <w:spacing w:before="240" w:after="60"/>
    </w:pPr>
    <w:rPr>
      <w:rFonts w:ascii="Times New Roman" w:hAnsi="Times New Roman"/>
      <w:b/>
      <w:sz w:val="28"/>
    </w:rPr>
  </w:style>
  <w:style w:type="character" w:customStyle="1" w:styleId="Underline">
    <w:name w:val="Underline"/>
    <w:basedOn w:val="DefaultParagraphFont"/>
    <w:qFormat/>
    <w:rsid w:val="00AC57A4"/>
    <w:rPr>
      <w:u w:val="single"/>
    </w:rPr>
  </w:style>
  <w:style w:type="character" w:customStyle="1" w:styleId="BoldandItalics">
    <w:name w:val="Bold and Italics"/>
    <w:qFormat/>
    <w:rsid w:val="00AC57A4"/>
    <w:rPr>
      <w:b/>
      <w:i/>
      <w:u w:val="none"/>
    </w:rPr>
  </w:style>
  <w:style w:type="paragraph" w:styleId="BalloonText">
    <w:name w:val="Balloon Text"/>
    <w:basedOn w:val="Normal"/>
    <w:link w:val="BalloonTextChar"/>
    <w:rsid w:val="00AC57A4"/>
    <w:rPr>
      <w:rFonts w:ascii="Tahoma" w:hAnsi="Tahoma" w:cs="Tahoma"/>
      <w:sz w:val="16"/>
      <w:szCs w:val="16"/>
    </w:rPr>
  </w:style>
  <w:style w:type="character" w:customStyle="1" w:styleId="BalloonTextChar">
    <w:name w:val="Balloon Text Char"/>
    <w:basedOn w:val="DefaultParagraphFont"/>
    <w:link w:val="BalloonText"/>
    <w:rsid w:val="00AC5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7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10577</Characters>
  <Application>Microsoft Office Word</Application>
  <DocSecurity>0</DocSecurity>
  <Lines>328</Lines>
  <Paragraphs>197</Paragraphs>
  <ScaleCrop>false</ScaleCrop>
  <Company>Author-it Software Corporation Ltd.</Company>
  <LinksUpToDate>false</LinksUpToDate>
  <CharactersWithSpaces>12099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TLIB4071A Install and maintain pole mounted switches and transformers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