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98B" w:rsidP="00DF198B">
      <w:pPr>
        <w:pStyle w:val="Title"/>
      </w:pPr>
      <w:bookmarkStart w:id="0" w:name="_GoBack"/>
      <w:bookmarkEnd w:id="0"/>
      <w:r>
        <w:fldChar w:fldCharType="begin"/>
      </w:r>
      <w:r>
        <w:instrText xml:space="preserve"> TITLE   \* MERGEFORMAT </w:instrText>
      </w:r>
      <w:r>
        <w:fldChar w:fldCharType="separate"/>
      </w:r>
      <w:r>
        <w:t>TLIB4042A Conduct inspection of safeworking procedures and infrastructure</w:t>
      </w:r>
      <w:r>
        <w:fldChar w:fldCharType="end"/>
      </w:r>
    </w:p>
    <w:p w:rsidR="00DF198B" w:rsidP="00DF198B">
      <w:pPr>
        <w:pStyle w:val="Version"/>
        <w:sectPr w:rsidSect="00EF71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10F" w:rsidP="00EF710F">
      <w:pPr>
        <w:pStyle w:val="SuperHeading"/>
      </w:pPr>
      <w:r w:rsidRPr="00EF710F">
        <w:t>TLIB4042A Conduct inspection of safeworking procedures and infrastructure</w:t>
      </w:r>
    </w:p>
    <w:p w:rsidR="00000000" w:rsidRPr="00EF710F" w:rsidP="00EF710F">
      <w:pPr>
        <w:pStyle w:val="Heading1"/>
      </w:pPr>
      <w:bookmarkStart w:id="1" w:name="O_273989"/>
      <w:bookmarkEnd w:id="1"/>
      <w:r w:rsidRPr="00EF710F">
        <w:t>Modification History</w:t>
      </w:r>
    </w:p>
    <w:p w:rsidR="00000000" w:rsidRPr="00EF710F" w:rsidP="00EF710F">
      <w:pPr>
        <w:pStyle w:val="BodyText"/>
      </w:pPr>
      <w:r w:rsidRPr="00EF710F">
        <w:t>Not Applicable</w:t>
      </w:r>
    </w:p>
    <w:p w:rsidR="00000000" w:rsidRPr="00EF710F" w:rsidP="00EF710F">
      <w:pPr>
        <w:pStyle w:val="AllowPageBreak"/>
      </w:pPr>
    </w:p>
    <w:p w:rsidR="00000000" w:rsidRPr="00EF710F" w:rsidP="00EF710F">
      <w:pPr>
        <w:pStyle w:val="Heading1"/>
      </w:pPr>
      <w:bookmarkStart w:id="2" w:name="O_223030"/>
      <w:bookmarkEnd w:id="2"/>
      <w:r w:rsidRPr="00EF710F">
        <w:t>Unit Descriptor</w:t>
      </w:r>
    </w:p>
    <w:tbl>
      <w:tblPr>
        <w:tblW w:w="9640" w:type="dxa"/>
        <w:tblLayout w:type="fixed"/>
        <w:tblCellMar>
          <w:left w:w="62" w:type="dxa"/>
          <w:right w:w="62" w:type="dxa"/>
        </w:tblCellMar>
        <w:tblLook w:val="0000"/>
      </w:tblPr>
      <w:tblGrid>
        <w:gridCol w:w="2978"/>
        <w:gridCol w:w="6662"/>
      </w:tblGrid>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Unit De</w:t>
            </w:r>
            <w:r w:rsidRPr="00EF710F">
              <w:rPr>
                <w:rStyle w:val="SpecialBold"/>
              </w:rPr>
              <w:t>scriptor</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BodyText"/>
            </w:pPr>
            <w:r w:rsidRPr="00EF710F">
              <w:t>This unit involves the skills and knowledge required to conduct inspection of safeworking procedures and infrastructure in accordance with safeworking and regulatory requirements and workplace procedures, including planning and preparing for the i</w:t>
            </w:r>
            <w:r w:rsidRPr="00EF710F">
              <w:t>nspection, inspecting the safeworking infrastructure, inspecting for compliance with safeworking procedures, and completing required reports and taking remedial action in accordance with workplace and regulatory requirements. Licensing, legislative, regula</w:t>
            </w:r>
            <w:r w:rsidRPr="00EF710F">
              <w:t>tory or certification requirements are applicable to this unit.</w:t>
            </w:r>
          </w:p>
        </w:tc>
      </w:tr>
    </w:tbl>
    <w:p w:rsidR="00DF198B" w:rsidP="00EF710F">
      <w:pPr>
        <w:pStyle w:val="BodyText"/>
      </w:pPr>
    </w:p>
    <w:p w:rsidR="00DF198B" w:rsidP="00EF710F">
      <w:pPr>
        <w:pStyle w:val="BodyText"/>
      </w:pPr>
    </w:p>
    <w:p w:rsidR="00000000" w:rsidRPr="00EF710F" w:rsidP="00EF710F">
      <w:pPr>
        <w:pStyle w:val="Heading1"/>
      </w:pPr>
      <w:bookmarkStart w:id="3" w:name="O_223032"/>
      <w:bookmarkEnd w:id="3"/>
      <w:r w:rsidRPr="00EF710F">
        <w:t>Application of the Unit</w:t>
      </w:r>
    </w:p>
    <w:tbl>
      <w:tblPr>
        <w:tblW w:w="9640" w:type="dxa"/>
        <w:tblLayout w:type="fixed"/>
        <w:tblCellMar>
          <w:left w:w="62" w:type="dxa"/>
          <w:right w:w="62" w:type="dxa"/>
        </w:tblCellMar>
        <w:tblLook w:val="0000"/>
      </w:tblPr>
      <w:tblGrid>
        <w:gridCol w:w="2978"/>
        <w:gridCol w:w="6662"/>
      </w:tblGrid>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BodyText"/>
            </w:pPr>
            <w:r w:rsidRPr="00EF710F">
              <w:t>Persons achieving competence in this unit will need to fulfil the applicable legislated rail safety requirements inc</w:t>
            </w:r>
            <w:r w:rsidRPr="00EF710F">
              <w:t>luding acts and regulations from each state and territory together with any nationally approved compliance codes and/or guidelines.</w:t>
            </w:r>
          </w:p>
          <w:p w:rsidR="00000000" w:rsidRPr="00EF710F" w:rsidP="00EF710F">
            <w:pPr>
              <w:pStyle w:val="BodyText"/>
            </w:pPr>
            <w:r w:rsidRPr="00EF710F">
              <w:t xml:space="preserve">Work is performed under minimal supervision, generally within a team environment. It involves the application of regulatory </w:t>
            </w:r>
            <w:r w:rsidRPr="00EF710F">
              <w:t xml:space="preserve">requirements and operational principles and procedures to conduct an inspection of safeworking procedures and infrastructure as part of workplace activities across a variety of operational contexts within the Australian rail system. Safeworking procedures </w:t>
            </w:r>
            <w:r w:rsidRPr="00EF710F">
              <w:t>and infrastructure inspected may include any of those in use within Australian rail system.</w:t>
            </w:r>
          </w:p>
        </w:tc>
      </w:tr>
    </w:tbl>
    <w:p w:rsidR="00DF198B" w:rsidP="00EF710F">
      <w:pPr>
        <w:pStyle w:val="BodyText"/>
      </w:pPr>
    </w:p>
    <w:p w:rsidR="00DF198B" w:rsidP="00EF710F">
      <w:pPr>
        <w:pStyle w:val="BodyText"/>
      </w:pPr>
    </w:p>
    <w:p w:rsidR="00000000" w:rsidRPr="00EF710F" w:rsidP="00EF710F">
      <w:pPr>
        <w:pStyle w:val="Heading1"/>
      </w:pPr>
      <w:bookmarkStart w:id="4" w:name="O_282249"/>
      <w:bookmarkEnd w:id="4"/>
      <w:r w:rsidRPr="00EF710F">
        <w:t>Licensing/Regulatory Information</w:t>
      </w:r>
    </w:p>
    <w:p w:rsidR="00000000" w:rsidRPr="00EF710F" w:rsidP="00EF710F">
      <w:pPr>
        <w:pStyle w:val="BodyText"/>
      </w:pPr>
      <w:r w:rsidRPr="00EF710F">
        <w:t>Refer to Unit Descriptor</w:t>
      </w:r>
    </w:p>
    <w:p w:rsidR="00000000" w:rsidRPr="00EF710F" w:rsidP="00EF710F">
      <w:pPr>
        <w:pStyle w:val="AllowPageBreak"/>
      </w:pPr>
    </w:p>
    <w:p w:rsidR="00000000" w:rsidRPr="00EF710F" w:rsidP="00EF710F">
      <w:pPr>
        <w:pStyle w:val="Heading1"/>
      </w:pPr>
      <w:bookmarkStart w:id="5" w:name="O_284699"/>
      <w:bookmarkEnd w:id="5"/>
      <w:r w:rsidRPr="00EF710F">
        <w:t>Pre-Requisites</w:t>
      </w:r>
    </w:p>
    <w:p w:rsidR="00000000" w:rsidRPr="00EF710F" w:rsidP="00EF710F">
      <w:pPr>
        <w:pStyle w:val="BodyText"/>
      </w:pPr>
      <w:r w:rsidRPr="00EF710F">
        <w:t>Not Applicable</w:t>
      </w:r>
    </w:p>
    <w:p w:rsidR="00000000" w:rsidRPr="00EF710F" w:rsidP="00EF710F">
      <w:pPr>
        <w:pStyle w:val="AllowPageBreak"/>
      </w:pPr>
    </w:p>
    <w:p w:rsidR="00000000" w:rsidRPr="00EF710F" w:rsidP="00EF710F">
      <w:pPr>
        <w:pStyle w:val="Heading1"/>
      </w:pPr>
      <w:bookmarkStart w:id="6" w:name="O_223031"/>
      <w:bookmarkEnd w:id="6"/>
      <w:r w:rsidRPr="00EF710F">
        <w:t>Employability Skills I</w:t>
      </w:r>
      <w:r w:rsidRPr="00EF710F">
        <w:t>nformation</w:t>
      </w:r>
    </w:p>
    <w:tbl>
      <w:tblPr>
        <w:tblW w:w="9640" w:type="dxa"/>
        <w:tblLayout w:type="fixed"/>
        <w:tblCellMar>
          <w:left w:w="62" w:type="dxa"/>
          <w:right w:w="62" w:type="dxa"/>
        </w:tblCellMar>
        <w:tblLook w:val="0000"/>
      </w:tblPr>
      <w:tblGrid>
        <w:gridCol w:w="2978"/>
        <w:gridCol w:w="6662"/>
      </w:tblGrid>
      <w:tr w:rsidTr="00DF198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BodyText"/>
            </w:pPr>
            <w:r w:rsidRPr="00EF710F">
              <w:t>This unit contains employability skills.</w:t>
            </w:r>
          </w:p>
        </w:tc>
      </w:tr>
    </w:tbl>
    <w:p w:rsidR="00DF198B" w:rsidP="00EF710F">
      <w:pPr>
        <w:pStyle w:val="BodyText"/>
      </w:pPr>
    </w:p>
    <w:p w:rsidR="00DF198B" w:rsidP="00EF710F">
      <w:pPr>
        <w:pStyle w:val="BodyText"/>
      </w:pPr>
    </w:p>
    <w:p w:rsidR="00000000" w:rsidRPr="00EF710F" w:rsidP="00EF710F">
      <w:pPr>
        <w:pStyle w:val="Heading1"/>
      </w:pPr>
      <w:bookmarkStart w:id="7" w:name="O_292035"/>
      <w:bookmarkEnd w:id="7"/>
      <w:r w:rsidRPr="00EF710F">
        <w:t>Elements and Performance Criteria Pre-Content</w:t>
      </w:r>
    </w:p>
    <w:tbl>
      <w:tblPr>
        <w:tblW w:w="9640" w:type="dxa"/>
        <w:tblLayout w:type="fixed"/>
        <w:tblCellMar>
          <w:left w:w="62" w:type="dxa"/>
          <w:right w:w="62" w:type="dxa"/>
        </w:tblCellMar>
        <w:tblLook w:val="0000"/>
      </w:tblPr>
      <w:tblGrid>
        <w:gridCol w:w="2978"/>
        <w:gridCol w:w="6662"/>
      </w:tblGrid>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BodyText"/>
            </w:pPr>
            <w:r w:rsidRPr="00EF710F">
              <w:t>Performance criteria describe the required performance needed to demonstrate achievement of the element. Assessment of performance is to be consistent with the evidence guide.</w:t>
            </w:r>
          </w:p>
        </w:tc>
      </w:tr>
    </w:tbl>
    <w:p w:rsidR="00000000" w:rsidRPr="00EF710F" w:rsidP="00EF710F">
      <w:pPr>
        <w:pStyle w:val="BodyText"/>
      </w:pPr>
    </w:p>
    <w:p w:rsidR="00000000" w:rsidRPr="00EF710F" w:rsidP="00EF710F">
      <w:pPr>
        <w:pStyle w:val="AllowPageBreak"/>
      </w:pPr>
    </w:p>
    <w:p w:rsidR="00000000" w:rsidRPr="00EF710F" w:rsidP="00EF710F">
      <w:pPr>
        <w:pStyle w:val="Heading1"/>
      </w:pPr>
      <w:bookmarkStart w:id="8" w:name="O_238703"/>
      <w:bookmarkEnd w:id="8"/>
      <w:r w:rsidRPr="00EF710F">
        <w:t>Elements and Performance Criteria</w:t>
      </w:r>
    </w:p>
    <w:tbl>
      <w:tblPr>
        <w:tblW w:w="9640" w:type="dxa"/>
        <w:tblLayout w:type="fixed"/>
        <w:tblCellMar>
          <w:left w:w="62" w:type="dxa"/>
          <w:right w:w="62" w:type="dxa"/>
        </w:tblCellMar>
        <w:tblLook w:val="0000"/>
      </w:tblPr>
      <w:tblGrid>
        <w:gridCol w:w="2978"/>
        <w:gridCol w:w="6662"/>
      </w:tblGrid>
      <w:tr w:rsidTr="00DF198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F710F" w:rsidP="00EF710F">
            <w:pPr>
              <w:pStyle w:val="List"/>
            </w:pPr>
            <w:r w:rsidRPr="00EF710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F710F">
            <w:pPr>
              <w:pStyle w:val="List"/>
              <w:rPr>
                <w:lang w:val="en-NZ"/>
              </w:rPr>
            </w:pPr>
            <w:r w:rsidRPr="00EF710F">
              <w:rPr>
                <w:rStyle w:val="SpecialBold"/>
              </w:rPr>
              <w:t>PERFORMANCE CRITERIA</w:t>
            </w:r>
          </w:p>
        </w:tc>
      </w:tr>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List"/>
              <w:rPr>
                <w:lang w:val="en-NZ"/>
              </w:rPr>
            </w:pPr>
            <w:r w:rsidRPr="00EF710F">
              <w:rPr>
                <w:rStyle w:val="SpecialBold"/>
              </w:rPr>
              <w:t>1</w:t>
            </w:r>
            <w:r w:rsidRPr="00EF710F">
              <w:tab/>
            </w:r>
            <w:r w:rsidRPr="00EF710F">
              <w:rPr>
                <w:rStyle w:val="SpecialBold"/>
              </w:rPr>
              <w:t>Plan and prepare for inspection</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List"/>
            </w:pPr>
            <w:r w:rsidRPr="00EF710F">
              <w:t>1.1</w:t>
            </w:r>
            <w:r w:rsidRPr="00EF710F">
              <w:tab/>
              <w:t>Inspection is planned for in accordance with workplace requirements</w:t>
            </w:r>
          </w:p>
          <w:p w:rsidR="00000000" w:rsidP="00EF710F">
            <w:pPr>
              <w:pStyle w:val="List"/>
              <w:rPr>
                <w:lang w:val="en-NZ"/>
              </w:rPr>
            </w:pPr>
            <w:r w:rsidRPr="00EF710F">
              <w:t>1.2</w:t>
            </w:r>
            <w:r w:rsidRPr="00EF710F">
              <w:tab/>
              <w:t>Relevant instructions and information are gathered in preparation for inspection</w:t>
            </w:r>
          </w:p>
        </w:tc>
      </w:tr>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List"/>
              <w:rPr>
                <w:lang w:val="en-NZ"/>
              </w:rPr>
            </w:pPr>
            <w:r w:rsidRPr="00EF710F">
              <w:rPr>
                <w:rStyle w:val="SpecialBold"/>
              </w:rPr>
              <w:t>2</w:t>
            </w:r>
            <w:r w:rsidRPr="00EF710F">
              <w:tab/>
            </w:r>
            <w:r w:rsidRPr="00EF710F">
              <w:rPr>
                <w:rStyle w:val="SpecialBold"/>
              </w:rPr>
              <w:t>Inspect safeworking infrastructure</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List"/>
            </w:pPr>
            <w:r w:rsidRPr="00EF710F">
              <w:t>2.1</w:t>
            </w:r>
            <w:r w:rsidRPr="00EF710F">
              <w:tab/>
            </w:r>
            <w:r w:rsidRPr="00EF710F">
              <w:t>Safeworking equipment is inspected to ensure that it is located and operating correctly</w:t>
            </w:r>
          </w:p>
          <w:p w:rsidR="00000000" w:rsidP="00EF710F">
            <w:pPr>
              <w:pStyle w:val="List"/>
              <w:rPr>
                <w:lang w:val="en-NZ"/>
              </w:rPr>
            </w:pPr>
            <w:r w:rsidRPr="00EF710F">
              <w:t>2.2</w:t>
            </w:r>
            <w:r w:rsidRPr="00EF710F">
              <w:tab/>
              <w:t>Safeworking facilities are checked for correct operation and maintenance</w:t>
            </w:r>
          </w:p>
        </w:tc>
      </w:tr>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List"/>
              <w:rPr>
                <w:lang w:val="en-NZ"/>
              </w:rPr>
            </w:pPr>
            <w:r w:rsidRPr="00EF710F">
              <w:rPr>
                <w:rStyle w:val="SpecialBold"/>
              </w:rPr>
              <w:t>3</w:t>
            </w:r>
            <w:r w:rsidRPr="00EF710F">
              <w:tab/>
            </w:r>
            <w:r w:rsidRPr="00EF710F">
              <w:rPr>
                <w:rStyle w:val="SpecialBold"/>
              </w:rPr>
              <w:t>Inspect for compliance of safeworking procedures</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List"/>
            </w:pPr>
            <w:r w:rsidRPr="00EF710F">
              <w:t>3.1</w:t>
            </w:r>
            <w:r w:rsidRPr="00EF710F">
              <w:tab/>
              <w:t>Safeworking forms are checked for s</w:t>
            </w:r>
            <w:r w:rsidRPr="00EF710F">
              <w:t>ufficient supply and correct completion</w:t>
            </w:r>
          </w:p>
          <w:p w:rsidR="00000000" w:rsidP="00EF710F">
            <w:pPr>
              <w:pStyle w:val="List"/>
              <w:rPr>
                <w:lang w:val="en-NZ"/>
              </w:rPr>
            </w:pPr>
            <w:r w:rsidRPr="00EF710F">
              <w:t>3.2</w:t>
            </w:r>
            <w:r w:rsidRPr="00EF710F">
              <w:tab/>
              <w:t>Work practices of relevant workers are checked to ensure compliance with safeworking procedures</w:t>
            </w:r>
          </w:p>
        </w:tc>
      </w:tr>
      <w:tr w:rsidTr="00DF19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710F">
            <w:pPr>
              <w:pStyle w:val="List"/>
              <w:rPr>
                <w:lang w:val="en-NZ"/>
              </w:rPr>
            </w:pPr>
            <w:r w:rsidRPr="00EF710F">
              <w:rPr>
                <w:rStyle w:val="SpecialBold"/>
              </w:rPr>
              <w:t>4</w:t>
            </w:r>
            <w:r w:rsidRPr="00EF710F">
              <w:tab/>
            </w:r>
            <w:r w:rsidRPr="00EF710F">
              <w:rPr>
                <w:rStyle w:val="SpecialBold"/>
              </w:rPr>
              <w:t>Complete reports and take remedial action</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List"/>
            </w:pPr>
            <w:r w:rsidRPr="00EF710F">
              <w:t>4.1</w:t>
            </w:r>
            <w:r w:rsidRPr="00EF710F">
              <w:tab/>
              <w:t>Reports are completed in accordance with workplace requirements</w:t>
            </w:r>
          </w:p>
          <w:p w:rsidR="00000000" w:rsidRPr="00EF710F" w:rsidP="00EF710F">
            <w:pPr>
              <w:pStyle w:val="List"/>
            </w:pPr>
            <w:r w:rsidRPr="00EF710F">
              <w:t>4.2</w:t>
            </w:r>
            <w:r w:rsidRPr="00EF710F">
              <w:tab/>
              <w:t>Where necessary, follow-up action is taken to ensure safe passage of train and equipment</w:t>
            </w:r>
          </w:p>
        </w:tc>
      </w:tr>
    </w:tbl>
    <w:p w:rsidR="00DF198B" w:rsidP="00EF710F">
      <w:pPr>
        <w:pStyle w:val="BodyText"/>
      </w:pPr>
    </w:p>
    <w:p w:rsidR="00DF198B" w:rsidP="00EF710F">
      <w:pPr>
        <w:pStyle w:val="BodyText"/>
      </w:pPr>
    </w:p>
    <w:p w:rsidR="00000000" w:rsidRPr="00EF710F" w:rsidP="00EF710F">
      <w:pPr>
        <w:pStyle w:val="Heading1"/>
      </w:pPr>
      <w:bookmarkStart w:id="9" w:name="O_262494"/>
      <w:bookmarkEnd w:id="9"/>
      <w:r w:rsidRPr="00EF710F">
        <w:t>Required Skills and Knowledge</w:t>
      </w:r>
    </w:p>
    <w:tbl>
      <w:tblPr>
        <w:tblW w:w="9640" w:type="dxa"/>
        <w:tblLayout w:type="fixed"/>
        <w:tblCellMar>
          <w:left w:w="62" w:type="dxa"/>
          <w:right w:w="62" w:type="dxa"/>
        </w:tblCellMar>
        <w:tblLook w:val="0000"/>
      </w:tblPr>
      <w:tblGrid>
        <w:gridCol w:w="9640"/>
      </w:tblGrid>
      <w:tr w:rsidTr="00DF198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REQUIRED KNOWLEDGE AND SKILLS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This describes the essential knowledge and skills and their level required for this unit.</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Required knowledge</w:t>
            </w:r>
            <w:r w:rsidRPr="00EF710F">
              <w:t>:</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 xml:space="preserve">Applicable legislated rail safety requirements including acts and regulations from each state and territory together with </w:t>
            </w:r>
            <w:r w:rsidRPr="00EF710F">
              <w:t>any nationally approved compliance codes and/or guidelines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Relevant OH&amp;S and environmental procedures and regulations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Workplace procedures for the inspection of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Problems that may occur during the inspection of s</w:t>
            </w:r>
            <w:r w:rsidRPr="00EF710F">
              <w:t>afeworking procedures and infrastructure and action that can be taken to report or resolve the problems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Hazards that may be identified during an inspection of safeworking procedures and infrastructure and ways of controlling the risks involved</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Safeworkin</w:t>
            </w:r>
            <w:r w:rsidRPr="00EF710F">
              <w:t>g system requirements/regulations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Relevant Australian Standards, technical specifications and manuals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Documentation/authorisation processes and procedures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Material safety data sheets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 xml:space="preserve">Hazardous situations associated with workplace activities and ways of controlling the risks </w:t>
            </w:r>
            <w:r w:rsidRPr="00EF710F">
              <w:t>involved</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Relevant records procedures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Emergency procedures manuals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Operational equipment manuals and operating instructions</w:t>
            </w:r>
          </w:p>
        </w:tc>
      </w:tr>
    </w:tbl>
    <w:p w:rsidR="00000000" w:rsidRPr="00EF710F" w:rsidP="00EF710F">
      <w:pPr>
        <w:pStyle w:val="BodyText"/>
      </w:pPr>
    </w:p>
    <w:tbl>
      <w:tblPr>
        <w:tblW w:w="9640" w:type="dxa"/>
        <w:tblLayout w:type="fixed"/>
        <w:tblCellMar>
          <w:left w:w="62" w:type="dxa"/>
          <w:right w:w="62" w:type="dxa"/>
        </w:tblCellMar>
        <w:tblLook w:val="0000"/>
      </w:tblPr>
      <w:tblGrid>
        <w:gridCol w:w="9640"/>
      </w:tblGrid>
      <w:tr w:rsidTr="00DF198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Required skills</w:t>
            </w:r>
            <w:r w:rsidRPr="00EF710F">
              <w:t>:</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Communicate effect</w:t>
            </w:r>
            <w:r w:rsidRPr="00EF710F">
              <w:t>ively with others when inspecting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Read and interpret instructions, procedures, information and signs relevant to the inspection of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Interpret and follow operational instructions and prioritise work</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Complete documentation related to the inspection of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Operate electronic communication equipment to required protocol</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Work collaboratively with oth</w:t>
            </w:r>
            <w:r w:rsidRPr="00EF710F">
              <w:t>ers when inspecting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Adapt appropriately to cultural differences in the workplace, including modes of behaviour and interactions with others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Promptly report and/or rectify any identified problems when inspecting s</w:t>
            </w:r>
            <w:r w:rsidRPr="00EF710F">
              <w:t>afeworking procedures and infrastructure in accordance with regulatory requirements and workplace procedures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Implement contingency plans for unexpected events when inspecting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Apply precautions and required action</w:t>
            </w:r>
            <w:r w:rsidRPr="00EF710F">
              <w:t xml:space="preserve"> to minimise, control or eliminate hazards that may exist during work activities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Monitor work activities in terms of planned schedule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Modify activities depending on differing operational contingencies, risk situations and environments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Work systematically with required attention to detail without injury to self or others, or damage to goods or equipment</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Adapt to differences in situations and equipment in accordance with standard operating procedures</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710F">
            <w:pPr>
              <w:pStyle w:val="ListBullet"/>
              <w:rPr>
                <w:lang w:val="en-NZ"/>
              </w:rPr>
            </w:pPr>
            <w:r w:rsidRPr="00EF710F">
              <w:t>Identify, select and use relevant of</w:t>
            </w:r>
            <w:r w:rsidRPr="00EF710F">
              <w:t>fice equipment required when inspecting safeworking procedures and infrastructure</w:t>
            </w:r>
          </w:p>
        </w:tc>
      </w:tr>
      <w:tr w:rsidTr="00DF19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Select and use required personal protective equipment conforming to industry and OH&amp;S standards</w:t>
            </w:r>
          </w:p>
        </w:tc>
      </w:tr>
    </w:tbl>
    <w:p w:rsidR="00DF198B" w:rsidP="00EF710F">
      <w:pPr>
        <w:pStyle w:val="BodyText"/>
      </w:pPr>
    </w:p>
    <w:p w:rsidR="00DF198B" w:rsidP="00EF710F">
      <w:pPr>
        <w:pStyle w:val="BodyText"/>
      </w:pPr>
    </w:p>
    <w:p w:rsidR="00000000" w:rsidRPr="00EF710F" w:rsidP="00EF710F">
      <w:pPr>
        <w:pStyle w:val="Heading1"/>
      </w:pPr>
      <w:bookmarkStart w:id="10" w:name="O_246687"/>
      <w:bookmarkEnd w:id="10"/>
      <w:r w:rsidRPr="00EF710F">
        <w:t>Evidence Guide</w:t>
      </w:r>
    </w:p>
    <w:tbl>
      <w:tblPr>
        <w:tblW w:w="9499" w:type="dxa"/>
        <w:tblLayout w:type="fixed"/>
        <w:tblCellMar>
          <w:left w:w="62" w:type="dxa"/>
          <w:right w:w="62" w:type="dxa"/>
        </w:tblCellMar>
        <w:tblLook w:val="0000"/>
      </w:tblPr>
      <w:tblGrid>
        <w:gridCol w:w="3524"/>
        <w:gridCol w:w="5975"/>
      </w:tblGrid>
      <w:tr w:rsidTr="00DF198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EVIDENCE GUIDE</w:t>
            </w:r>
          </w:p>
        </w:tc>
      </w:tr>
      <w:tr w:rsidTr="00DF198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The evidence guide provides advice on assessment and must be read in conjunction with the performance criteria, required knowledge and skills, the range statement and the assessment guidelines for this Training Package.</w:t>
            </w:r>
          </w:p>
        </w:tc>
      </w:tr>
      <w:tr w:rsidTr="00DF198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Critical aspects for assessment an</w:t>
            </w:r>
            <w:r w:rsidRPr="00EF710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 xml:space="preserve">The evidence required to demonstrate competency in this unit must be relevant to and satisfy all of the requirements of the elements and performance criteria of this unit and include demonstration </w:t>
            </w:r>
            <w:r w:rsidRPr="00EF710F">
              <w:t>of applying:</w:t>
            </w:r>
          </w:p>
          <w:p w:rsidR="00000000" w:rsidRPr="00EF710F" w:rsidP="00EF710F">
            <w:pPr>
              <w:pStyle w:val="ListBullet2"/>
            </w:pPr>
            <w:r w:rsidRPr="00EF710F">
              <w:t>the underpinning knowledge and skills</w:t>
            </w:r>
          </w:p>
          <w:p w:rsidR="00000000" w:rsidRPr="00EF710F" w:rsidP="00EF710F">
            <w:pPr>
              <w:pStyle w:val="ListBullet2"/>
            </w:pPr>
            <w:r w:rsidRPr="00EF710F">
              <w:t>relevant legislation and workplace procedures</w:t>
            </w:r>
          </w:p>
          <w:p w:rsidR="00000000" w:rsidP="00EF710F">
            <w:pPr>
              <w:pStyle w:val="ListBullet2"/>
              <w:rPr>
                <w:lang w:val="en-NZ"/>
              </w:rPr>
            </w:pPr>
            <w:r w:rsidRPr="00EF710F">
              <w:t>other relevant aspects of the range statement</w:t>
            </w:r>
          </w:p>
        </w:tc>
      </w:tr>
      <w:tr w:rsidTr="00DF198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Perf</w:t>
            </w:r>
            <w:r w:rsidRPr="00EF710F">
              <w:t>ormance is demonstrated consistently over a period of time and in a suitable range of contexts</w:t>
            </w:r>
          </w:p>
          <w:p w:rsidR="00000000" w:rsidRPr="00EF710F" w:rsidP="00EF710F">
            <w:pPr>
              <w:pStyle w:val="ListBullet"/>
            </w:pPr>
            <w:r w:rsidRPr="00EF710F">
              <w:t>Resources for assessment include:</w:t>
            </w:r>
          </w:p>
          <w:p w:rsidR="00000000" w:rsidRPr="00EF710F" w:rsidP="00EF710F">
            <w:pPr>
              <w:pStyle w:val="ListBullet2"/>
            </w:pPr>
            <w:r w:rsidRPr="00EF710F">
              <w:t>a range of relevant exercises, case studies and/or other simulated practical and knowledge assessment, and/or</w:t>
            </w:r>
          </w:p>
          <w:p w:rsidR="00000000" w:rsidRPr="00EF710F" w:rsidP="00EF710F">
            <w:pPr>
              <w:pStyle w:val="ListBullet2"/>
            </w:pPr>
            <w:r w:rsidRPr="00EF710F">
              <w:t>access to an app</w:t>
            </w:r>
            <w:r w:rsidRPr="00EF710F">
              <w:t>ropriate range of relevant operational situations in the workplace</w:t>
            </w:r>
          </w:p>
          <w:p w:rsidR="00000000" w:rsidRPr="00EF710F" w:rsidP="00EF710F">
            <w:pPr>
              <w:pStyle w:val="ListBullet"/>
            </w:pPr>
            <w:r w:rsidRPr="00EF710F">
              <w:t>In both real and simulated environments, access is required to:</w:t>
            </w:r>
          </w:p>
          <w:p w:rsidR="00000000" w:rsidRPr="00EF710F" w:rsidP="00EF710F">
            <w:pPr>
              <w:pStyle w:val="ListBullet2"/>
            </w:pPr>
            <w:r w:rsidRPr="00EF710F">
              <w:t>relevant and appropriate materials and equipment, and</w:t>
            </w:r>
          </w:p>
          <w:p w:rsidR="00000000" w:rsidP="00EF710F">
            <w:pPr>
              <w:pStyle w:val="ListBullet2"/>
              <w:rPr>
                <w:lang w:val="en-NZ"/>
              </w:rPr>
            </w:pPr>
            <w:r w:rsidRPr="00EF710F">
              <w:t xml:space="preserve">applicable documentation including workplace procedures, regulations, </w:t>
            </w:r>
            <w:r w:rsidRPr="00EF710F">
              <w:t>codes of practice and operation manuals</w:t>
            </w:r>
          </w:p>
        </w:tc>
      </w:tr>
      <w:tr w:rsidTr="00DF198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Assessment of this unit must be undertaken by a registered training organisation</w:t>
            </w:r>
          </w:p>
          <w:p w:rsidR="00000000" w:rsidRPr="00EF710F" w:rsidP="00EF710F">
            <w:pPr>
              <w:pStyle w:val="ListBullet"/>
            </w:pPr>
            <w:r w:rsidRPr="00EF710F">
              <w:t>As a minimum, assessment of knowledge must be conducted through appropriate written/oral tests</w:t>
            </w:r>
          </w:p>
          <w:p w:rsidR="00000000" w:rsidRPr="00EF710F" w:rsidP="00EF710F">
            <w:pPr>
              <w:pStyle w:val="ListBullet"/>
            </w:pPr>
            <w:r w:rsidRPr="00EF710F">
              <w:t>Practical assessment must occur:</w:t>
            </w:r>
          </w:p>
          <w:p w:rsidR="00000000" w:rsidRPr="00EF710F" w:rsidP="00EF710F">
            <w:pPr>
              <w:pStyle w:val="ListBullet2"/>
            </w:pPr>
            <w:r w:rsidRPr="00EF710F">
              <w:t>through activities in an appropriately simulated environment at the registered training organisation, and/or</w:t>
            </w:r>
          </w:p>
          <w:p w:rsidR="00000000" w:rsidRPr="00EF710F" w:rsidP="00EF710F">
            <w:pPr>
              <w:pStyle w:val="ListBullet2"/>
            </w:pPr>
            <w:r w:rsidRPr="00EF710F">
              <w:t>in an appropriate range of situations in the workplace</w:t>
            </w:r>
          </w:p>
        </w:tc>
      </w:tr>
    </w:tbl>
    <w:p w:rsidR="00DF198B" w:rsidP="00EF710F">
      <w:pPr>
        <w:pStyle w:val="BodyText"/>
      </w:pPr>
    </w:p>
    <w:p w:rsidR="00DF198B" w:rsidP="00EF710F">
      <w:pPr>
        <w:pStyle w:val="BodyText"/>
      </w:pPr>
    </w:p>
    <w:p w:rsidR="00000000" w:rsidRPr="00EF710F" w:rsidP="00EF710F">
      <w:pPr>
        <w:pStyle w:val="Heading1"/>
      </w:pPr>
      <w:bookmarkStart w:id="11" w:name="O_254670"/>
      <w:bookmarkEnd w:id="11"/>
      <w:r w:rsidRPr="00EF710F">
        <w:t>Range Statement</w:t>
      </w:r>
    </w:p>
    <w:tbl>
      <w:tblPr>
        <w:tblW w:w="9640" w:type="dxa"/>
        <w:tblLayout w:type="fixed"/>
        <w:tblCellMar>
          <w:left w:w="62" w:type="dxa"/>
          <w:right w:w="62" w:type="dxa"/>
        </w:tblCellMar>
        <w:tblLook w:val="0000"/>
      </w:tblPr>
      <w:tblGrid>
        <w:gridCol w:w="3486"/>
        <w:gridCol w:w="6154"/>
      </w:tblGrid>
      <w:tr w:rsidTr="00DF198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RANGE STATEMENT</w:t>
            </w:r>
            <w:r w:rsidRPr="00EF710F">
              <w:t xml:space="preserve"> </w:t>
            </w:r>
          </w:p>
        </w:tc>
      </w:tr>
      <w:tr w:rsidTr="00DF198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The range statement relates to the unit of competency as a whole. It allows for different work environments and situations that may affect performance.</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by day or night</w:t>
            </w:r>
          </w:p>
          <w:p w:rsidR="00000000" w:rsidP="00EF710F">
            <w:pPr>
              <w:pStyle w:val="ListBullet"/>
              <w:rPr>
                <w:lang w:val="en-NZ"/>
              </w:rPr>
            </w:pPr>
            <w:r w:rsidRPr="00EF710F">
              <w:t>in all relevant weather conditions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W</w:t>
            </w:r>
            <w:r w:rsidRPr="00EF710F">
              <w:t>ork may be conducted in:</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restricted spaces or exposed conditions</w:t>
            </w:r>
          </w:p>
          <w:p w:rsidR="00000000" w:rsidP="00EF710F">
            <w:pPr>
              <w:pStyle w:val="ListBullet"/>
              <w:rPr>
                <w:lang w:val="en-NZ"/>
              </w:rPr>
            </w:pPr>
            <w:r w:rsidRPr="00EF710F">
              <w:t>controlled or open environments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chemicals</w:t>
            </w:r>
          </w:p>
          <w:p w:rsidR="00000000" w:rsidRPr="00EF710F" w:rsidP="00EF710F">
            <w:pPr>
              <w:pStyle w:val="ListBullet"/>
            </w:pPr>
            <w:r w:rsidRPr="00EF710F">
              <w:t>dangerous or hazardous substances</w:t>
            </w:r>
          </w:p>
          <w:p w:rsidR="00000000" w:rsidP="00EF710F">
            <w:pPr>
              <w:pStyle w:val="ListBullet"/>
              <w:rPr>
                <w:lang w:val="en-NZ"/>
              </w:rPr>
            </w:pPr>
            <w:r w:rsidRPr="00EF710F">
              <w:t>movements of equipment, materials and vehicles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Conditions under which examination i</w:t>
            </w:r>
            <w:r w:rsidRPr="00EF710F">
              <w:t>s undertaken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full range of weather conditions</w:t>
            </w:r>
          </w:p>
          <w:p w:rsidR="00000000" w:rsidRPr="00EF710F" w:rsidP="00EF710F">
            <w:pPr>
              <w:pStyle w:val="ListBullet"/>
            </w:pPr>
            <w:r w:rsidRPr="00EF710F">
              <w:t>full range of light conditions</w:t>
            </w:r>
          </w:p>
          <w:p w:rsidR="00000000" w:rsidP="00EF710F">
            <w:pPr>
              <w:pStyle w:val="ListBullet"/>
              <w:rPr>
                <w:lang w:val="en-NZ"/>
              </w:rPr>
            </w:pPr>
            <w:r w:rsidRPr="00EF710F">
              <w:t>typical running temperatures of trains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Infrastructure to be inspected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telephones</w:t>
            </w:r>
          </w:p>
          <w:p w:rsidR="00000000" w:rsidRPr="00EF710F" w:rsidP="00EF710F">
            <w:pPr>
              <w:pStyle w:val="ListBullet"/>
            </w:pPr>
            <w:r w:rsidRPr="00EF710F">
              <w:t>catchpoints</w:t>
            </w:r>
          </w:p>
          <w:p w:rsidR="00000000" w:rsidRPr="00EF710F" w:rsidP="00EF710F">
            <w:pPr>
              <w:pStyle w:val="ListBullet"/>
            </w:pPr>
            <w:r w:rsidRPr="00EF710F">
              <w:t>scotchblocks</w:t>
            </w:r>
          </w:p>
          <w:p w:rsidR="00000000" w:rsidRPr="00EF710F" w:rsidP="00EF710F">
            <w:pPr>
              <w:pStyle w:val="ListBullet"/>
            </w:pPr>
            <w:r w:rsidRPr="00EF710F">
              <w:t>rigid levers</w:t>
            </w:r>
          </w:p>
          <w:p w:rsidR="00000000" w:rsidRPr="00EF710F" w:rsidP="00EF710F">
            <w:pPr>
              <w:pStyle w:val="ListBullet"/>
            </w:pPr>
            <w:r w:rsidRPr="00EF710F">
              <w:t>Annett keys</w:t>
            </w:r>
          </w:p>
          <w:p w:rsidR="00000000" w:rsidRPr="00EF710F" w:rsidP="00EF710F">
            <w:pPr>
              <w:pStyle w:val="ListBullet"/>
            </w:pPr>
            <w:r w:rsidRPr="00EF710F">
              <w:t>trackwork and perway signs</w:t>
            </w:r>
          </w:p>
          <w:p w:rsidR="00000000" w:rsidRPr="00EF710F" w:rsidP="00EF710F">
            <w:pPr>
              <w:pStyle w:val="ListBullet"/>
            </w:pPr>
            <w:r w:rsidRPr="00EF710F">
              <w:t>signals and marker plates</w:t>
            </w:r>
          </w:p>
          <w:p w:rsidR="00000000" w:rsidRPr="00EF710F" w:rsidP="00EF710F">
            <w:pPr>
              <w:pStyle w:val="ListBullet"/>
            </w:pPr>
            <w:r w:rsidRPr="00EF710F">
              <w:t>station limit and station indicator boards</w:t>
            </w:r>
          </w:p>
          <w:p w:rsidR="00000000" w:rsidRPr="00EF710F" w:rsidP="00EF710F">
            <w:pPr>
              <w:pStyle w:val="ListBullet"/>
            </w:pPr>
            <w:r w:rsidRPr="00EF710F">
              <w:t>warning bells, boomgates, flashlights, level crossing signage</w:t>
            </w:r>
          </w:p>
          <w:p w:rsidR="00000000" w:rsidP="00EF710F">
            <w:pPr>
              <w:pStyle w:val="ListBullet"/>
              <w:rPr>
                <w:lang w:val="en-NZ"/>
              </w:rPr>
            </w:pPr>
            <w:r w:rsidRPr="00EF710F">
              <w:t>safeworking instruments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Facilities to be inspected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train order and pilot key sheds</w:t>
            </w:r>
          </w:p>
          <w:p w:rsidR="00000000" w:rsidP="00EF710F">
            <w:pPr>
              <w:pStyle w:val="ListBullet"/>
              <w:rPr>
                <w:lang w:val="en-NZ"/>
              </w:rPr>
            </w:pPr>
            <w:r w:rsidRPr="00EF710F">
              <w:t>s</w:t>
            </w:r>
            <w:r w:rsidRPr="00EF710F">
              <w:t>ignal cabins/boxes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Relevant workers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workplace personnel</w:t>
            </w:r>
          </w:p>
          <w:p w:rsidR="00000000" w:rsidP="00EF710F">
            <w:pPr>
              <w:pStyle w:val="ListBullet"/>
              <w:rPr>
                <w:lang w:val="en-NZ"/>
              </w:rPr>
            </w:pPr>
            <w:r w:rsidRPr="00EF710F">
              <w:t>contractors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two-way radios</w:t>
            </w:r>
          </w:p>
          <w:p w:rsidR="00000000" w:rsidRPr="00EF710F" w:rsidP="00EF710F">
            <w:pPr>
              <w:pStyle w:val="ListBullet"/>
            </w:pPr>
            <w:r w:rsidRPr="00EF710F">
              <w:t>computers</w:t>
            </w:r>
          </w:p>
          <w:p w:rsidR="00000000" w:rsidP="00EF710F">
            <w:pPr>
              <w:pStyle w:val="ListBullet"/>
              <w:rPr>
                <w:lang w:val="en-NZ"/>
              </w:rPr>
            </w:pPr>
            <w:r w:rsidRPr="00EF710F">
              <w:t>telephones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company procedures</w:t>
            </w:r>
          </w:p>
          <w:p w:rsidR="00000000" w:rsidRPr="00EF710F" w:rsidP="00EF710F">
            <w:pPr>
              <w:pStyle w:val="ListBullet"/>
            </w:pPr>
            <w:r w:rsidRPr="00EF710F">
              <w:t>enterprise procedures</w:t>
            </w:r>
          </w:p>
          <w:p w:rsidR="00000000" w:rsidRPr="00EF710F" w:rsidP="00EF710F">
            <w:pPr>
              <w:pStyle w:val="ListBullet"/>
            </w:pPr>
            <w:r w:rsidRPr="00EF710F">
              <w:t>organisational procedures</w:t>
            </w:r>
          </w:p>
          <w:p w:rsidR="00000000" w:rsidP="00EF710F">
            <w:pPr>
              <w:pStyle w:val="ListBullet"/>
              <w:rPr>
                <w:lang w:val="en-NZ"/>
              </w:rPr>
            </w:pPr>
            <w:r w:rsidRPr="00EF710F">
              <w:t>established procedures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high v</w:t>
            </w:r>
            <w:r w:rsidRPr="00EF710F">
              <w:t>isibility clothing</w:t>
            </w:r>
          </w:p>
          <w:p w:rsidR="00000000" w:rsidRPr="00EF710F" w:rsidP="00EF710F">
            <w:pPr>
              <w:pStyle w:val="ListBullet"/>
            </w:pPr>
            <w:r w:rsidRPr="00EF710F">
              <w:t>hearing protection</w:t>
            </w:r>
          </w:p>
          <w:p w:rsidR="00000000" w:rsidRPr="00EF710F" w:rsidP="00EF710F">
            <w:pPr>
              <w:pStyle w:val="ListBullet"/>
            </w:pPr>
            <w:r w:rsidRPr="00EF710F">
              <w:t>gloves</w:t>
            </w:r>
          </w:p>
          <w:p w:rsidR="00000000" w:rsidRPr="00EF710F" w:rsidP="00EF710F">
            <w:pPr>
              <w:pStyle w:val="ListBullet"/>
            </w:pPr>
            <w:r w:rsidRPr="00EF710F">
              <w:t>sunscreen</w:t>
            </w:r>
          </w:p>
          <w:p w:rsidR="00000000" w:rsidRPr="00EF710F" w:rsidP="00EF710F">
            <w:pPr>
              <w:pStyle w:val="ListBullet"/>
            </w:pPr>
            <w:r w:rsidRPr="00EF710F">
              <w:t>sunglasses</w:t>
            </w:r>
          </w:p>
          <w:p w:rsidR="00000000" w:rsidRPr="00EF710F" w:rsidP="00EF710F">
            <w:pPr>
              <w:pStyle w:val="ListBullet"/>
            </w:pPr>
            <w:r w:rsidRPr="00EF710F">
              <w:t>safety glasses</w:t>
            </w:r>
          </w:p>
          <w:p w:rsidR="00000000" w:rsidRPr="00EF710F" w:rsidP="00EF710F">
            <w:pPr>
              <w:pStyle w:val="ListBullet"/>
            </w:pPr>
            <w:r w:rsidRPr="00EF710F">
              <w:t>insect repellent</w:t>
            </w:r>
          </w:p>
          <w:p w:rsidR="00000000" w:rsidRPr="00EF710F" w:rsidP="00EF710F">
            <w:pPr>
              <w:pStyle w:val="ListBullet"/>
            </w:pPr>
            <w:r w:rsidRPr="00EF710F">
              <w:t>safety headwear</w:t>
            </w:r>
          </w:p>
          <w:p w:rsidR="00000000" w:rsidRPr="00EF710F" w:rsidP="00EF710F">
            <w:pPr>
              <w:pStyle w:val="ListBullet"/>
            </w:pPr>
            <w:r w:rsidRPr="00EF710F">
              <w:t>safety footwear</w:t>
            </w:r>
          </w:p>
          <w:p w:rsidR="00000000" w:rsidRPr="00EF710F" w:rsidP="00EF710F">
            <w:pPr>
              <w:pStyle w:val="ListBullet"/>
            </w:pPr>
            <w:r w:rsidRPr="00EF710F">
              <w:t>portable radios</w:t>
            </w:r>
          </w:p>
          <w:p w:rsidR="00000000" w:rsidRPr="00EF710F" w:rsidP="00EF710F">
            <w:pPr>
              <w:pStyle w:val="ListBullet"/>
            </w:pPr>
            <w:r w:rsidRPr="00EF710F">
              <w:t>hand lamps</w:t>
            </w:r>
          </w:p>
          <w:p w:rsidR="00000000" w:rsidRPr="00EF710F" w:rsidP="00EF710F">
            <w:pPr>
              <w:pStyle w:val="ListBullet"/>
            </w:pPr>
            <w:r w:rsidRPr="00EF710F">
              <w:t>flags</w:t>
            </w:r>
          </w:p>
          <w:p w:rsidR="00000000" w:rsidP="00EF710F">
            <w:pPr>
              <w:pStyle w:val="ListBullet"/>
              <w:rPr>
                <w:lang w:val="en-NZ"/>
              </w:rPr>
            </w:pPr>
            <w:r w:rsidRPr="00EF710F">
              <w:t>safety devices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applicable legislated rail safety requirements including acts and regulations from each state and territory together with any nationally approved compliance codes and/or guidelines</w:t>
            </w:r>
          </w:p>
          <w:p w:rsidR="00000000" w:rsidRPr="00EF710F" w:rsidP="00EF710F">
            <w:pPr>
              <w:pStyle w:val="ListBullet"/>
            </w:pPr>
            <w:r w:rsidRPr="00EF710F">
              <w:t>working timetables</w:t>
            </w:r>
          </w:p>
          <w:p w:rsidR="00000000" w:rsidRPr="00EF710F" w:rsidP="00EF710F">
            <w:pPr>
              <w:pStyle w:val="ListBullet"/>
            </w:pPr>
            <w:r w:rsidRPr="00EF710F">
              <w:t>track layouts</w:t>
            </w:r>
          </w:p>
          <w:p w:rsidR="00000000" w:rsidRPr="00EF710F" w:rsidP="00EF710F">
            <w:pPr>
              <w:pStyle w:val="ListBullet"/>
            </w:pPr>
            <w:r w:rsidRPr="00EF710F">
              <w:t>signalling diagrams</w:t>
            </w:r>
          </w:p>
          <w:p w:rsidR="00000000" w:rsidRPr="00EF710F" w:rsidP="00EF710F">
            <w:pPr>
              <w:pStyle w:val="ListBullet"/>
            </w:pPr>
            <w:r w:rsidRPr="00EF710F">
              <w:t>written advice</w:t>
            </w:r>
          </w:p>
          <w:p w:rsidR="00000000" w:rsidRPr="00EF710F" w:rsidP="00EF710F">
            <w:pPr>
              <w:pStyle w:val="ListBullet"/>
            </w:pPr>
            <w:r w:rsidRPr="00EF710F">
              <w:t>inspect</w:t>
            </w:r>
            <w:r w:rsidRPr="00EF710F">
              <w:t>ion schedules</w:t>
            </w:r>
          </w:p>
          <w:p w:rsidR="00000000" w:rsidRPr="00EF710F" w:rsidP="00EF710F">
            <w:pPr>
              <w:pStyle w:val="ListBullet"/>
            </w:pPr>
            <w:r w:rsidRPr="00EF710F">
              <w:t>reports</w:t>
            </w:r>
          </w:p>
          <w:p w:rsidR="00000000" w:rsidRPr="00EF710F" w:rsidP="00EF710F">
            <w:pPr>
              <w:pStyle w:val="ListBullet"/>
            </w:pPr>
            <w:r w:rsidRPr="00EF710F">
              <w:t>maintenance notices, records and requests</w:t>
            </w:r>
          </w:p>
          <w:p w:rsidR="00000000" w:rsidRPr="00EF710F" w:rsidP="00EF710F">
            <w:pPr>
              <w:pStyle w:val="ListBullet"/>
            </w:pPr>
            <w:r w:rsidRPr="00EF710F">
              <w:t>relevant Australian Standards</w:t>
            </w:r>
          </w:p>
          <w:p w:rsidR="00000000" w:rsidRPr="00EF710F" w:rsidP="00EF710F">
            <w:pPr>
              <w:pStyle w:val="ListBullet"/>
            </w:pPr>
            <w:r w:rsidRPr="00EF710F">
              <w:t>manufacturers or workplace equipment operation manuals</w:t>
            </w:r>
          </w:p>
          <w:p w:rsidR="00000000" w:rsidRPr="00EF710F" w:rsidP="00EF710F">
            <w:pPr>
              <w:pStyle w:val="ListBullet"/>
            </w:pPr>
            <w:r w:rsidRPr="00EF710F">
              <w:t>operational instructions, policies and workplace procedures</w:t>
            </w:r>
          </w:p>
          <w:p w:rsidR="00000000" w:rsidRPr="00EF710F" w:rsidP="00EF710F">
            <w:pPr>
              <w:pStyle w:val="ListBullet"/>
            </w:pPr>
            <w:r w:rsidRPr="00EF710F">
              <w:t>emergency procedure manuals</w:t>
            </w:r>
          </w:p>
          <w:p w:rsidR="00000000" w:rsidRPr="00EF710F" w:rsidP="00EF710F">
            <w:pPr>
              <w:pStyle w:val="ListBullet"/>
            </w:pPr>
            <w:r w:rsidRPr="00EF710F">
              <w:t>two-way radio opera</w:t>
            </w:r>
            <w:r w:rsidRPr="00EF710F">
              <w:t>tion procedures</w:t>
            </w:r>
          </w:p>
          <w:p w:rsidR="00000000" w:rsidRPr="00EF710F" w:rsidP="00EF710F">
            <w:pPr>
              <w:pStyle w:val="ListBullet"/>
            </w:pPr>
            <w:r w:rsidRPr="00EF710F">
              <w:t>emergency procedures manual</w:t>
            </w:r>
          </w:p>
          <w:p w:rsidR="00000000" w:rsidP="00EF710F">
            <w:pPr>
              <w:pStyle w:val="ListBullet"/>
              <w:rPr>
                <w:lang w:val="en-NZ"/>
              </w:rPr>
            </w:pPr>
            <w:r w:rsidRPr="00EF710F">
              <w:t>conditions of service, legislation and industrial agreements including workplace agreements and awards</w:t>
            </w:r>
          </w:p>
        </w:tc>
      </w:tr>
      <w:tr w:rsidTr="00DF19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F710F" w:rsidP="00EF710F">
            <w:pPr>
              <w:pStyle w:val="ListBullet"/>
            </w:pPr>
            <w:r w:rsidRPr="00EF710F">
              <w:t xml:space="preserve">applicable legislated </w:t>
            </w:r>
            <w:r w:rsidRPr="00EF710F">
              <w:t>rail safety requirements including acts and regulations from each state and territory together with any nationally approved compliance codes and/or guidelines</w:t>
            </w:r>
          </w:p>
          <w:p w:rsidR="00000000" w:rsidRPr="00EF710F" w:rsidP="00EF710F">
            <w:pPr>
              <w:pStyle w:val="ListBullet"/>
            </w:pPr>
            <w:r w:rsidRPr="00EF710F">
              <w:t>relevant Australian Standards and related requirements</w:t>
            </w:r>
          </w:p>
          <w:p w:rsidR="00000000" w:rsidRPr="00EF710F" w:rsidP="00EF710F">
            <w:pPr>
              <w:pStyle w:val="ListBullet"/>
            </w:pPr>
            <w:r w:rsidRPr="00EF710F">
              <w:t>relevant state/territory OH&amp;S legislation</w:t>
            </w:r>
          </w:p>
          <w:p w:rsidR="00000000" w:rsidRPr="00EF710F" w:rsidP="00EF710F">
            <w:pPr>
              <w:pStyle w:val="ListBullet"/>
            </w:pPr>
            <w:r w:rsidRPr="00EF710F">
              <w:t>relevant state/territory environmental protection legislation</w:t>
            </w:r>
          </w:p>
          <w:p w:rsidR="00000000" w:rsidRPr="00EF710F" w:rsidP="00EF710F">
            <w:pPr>
              <w:pStyle w:val="ListBullet"/>
            </w:pPr>
            <w:r w:rsidRPr="00EF710F">
              <w:t>ADG Code and associated requirements</w:t>
            </w:r>
          </w:p>
        </w:tc>
      </w:tr>
    </w:tbl>
    <w:p w:rsidR="00DF198B" w:rsidP="00EF710F">
      <w:pPr>
        <w:pStyle w:val="BodyText"/>
      </w:pPr>
    </w:p>
    <w:p w:rsidR="00DF198B" w:rsidP="00EF710F">
      <w:pPr>
        <w:pStyle w:val="BodyText"/>
      </w:pPr>
    </w:p>
    <w:p w:rsidR="00000000" w:rsidRPr="00EF710F" w:rsidP="00EF710F">
      <w:pPr>
        <w:pStyle w:val="Heading1"/>
      </w:pPr>
      <w:bookmarkStart w:id="12" w:name="O_295683"/>
      <w:bookmarkEnd w:id="12"/>
      <w:r w:rsidRPr="00EF710F">
        <w:t>Unit Sector(s)</w:t>
      </w:r>
    </w:p>
    <w:p w:rsidR="00000000" w:rsidRPr="00EF710F" w:rsidP="00EF710F">
      <w:pPr>
        <w:pStyle w:val="BodyText"/>
      </w:pPr>
      <w:r w:rsidRPr="00EF710F">
        <w:t>Not Applicable</w:t>
      </w:r>
    </w:p>
    <w:p w:rsidR="00000000" w:rsidRPr="00EF710F" w:rsidP="00EF710F">
      <w:pPr>
        <w:pStyle w:val="AllowPageBreak"/>
      </w:pPr>
    </w:p>
    <w:p w:rsidR="00000000" w:rsidRPr="00EF710F" w:rsidP="00EF710F">
      <w:pPr>
        <w:pStyle w:val="Heading1"/>
      </w:pPr>
      <w:bookmarkStart w:id="13" w:name="O_223033"/>
      <w:bookmarkEnd w:id="13"/>
      <w:r w:rsidRPr="00EF710F">
        <w:t>Competency Field</w:t>
      </w:r>
    </w:p>
    <w:tbl>
      <w:tblPr>
        <w:tblW w:w="9640" w:type="dxa"/>
        <w:tblLayout w:type="fixed"/>
        <w:tblCellMar>
          <w:left w:w="62" w:type="dxa"/>
          <w:right w:w="62" w:type="dxa"/>
        </w:tblCellMar>
        <w:tblLook w:val="0000"/>
      </w:tblPr>
      <w:tblGrid>
        <w:gridCol w:w="2978"/>
        <w:gridCol w:w="6662"/>
      </w:tblGrid>
      <w:tr w:rsidTr="00DF198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710F">
            <w:pPr>
              <w:pStyle w:val="BodyText"/>
              <w:rPr>
                <w:lang w:val="en-NZ"/>
              </w:rPr>
            </w:pPr>
            <w:r w:rsidRPr="00EF710F">
              <w:rPr>
                <w:rStyle w:val="SpecialBold"/>
              </w:rPr>
              <w:t>Competency Field</w:t>
            </w:r>
            <w:r w:rsidRPr="00EF710F">
              <w:t xml:space="preserve"> </w:t>
            </w:r>
          </w:p>
        </w:tc>
        <w:tc>
          <w:tcPr>
            <w:tcW w:w="6662" w:type="dxa"/>
            <w:tcBorders>
              <w:top w:val="nil"/>
              <w:left w:val="nil"/>
              <w:bottom w:val="nil"/>
              <w:right w:val="nil"/>
            </w:tcBorders>
            <w:tcMar>
              <w:top w:w="0" w:type="dxa"/>
              <w:left w:w="62" w:type="dxa"/>
              <w:bottom w:w="0" w:type="dxa"/>
              <w:right w:w="62" w:type="dxa"/>
            </w:tcMar>
          </w:tcPr>
          <w:p w:rsidR="00000000" w:rsidRPr="00EF710F" w:rsidP="00EF710F">
            <w:pPr>
              <w:pStyle w:val="BodyText"/>
            </w:pPr>
            <w:r w:rsidRPr="00EF710F">
              <w:t>B - Equipment Checking and Maintenance</w:t>
            </w:r>
          </w:p>
        </w:tc>
      </w:tr>
    </w:tbl>
    <w:p w:rsidR="00DF198B" w:rsidP="00EF710F">
      <w:pPr>
        <w:pStyle w:val="BodyText"/>
      </w:pPr>
    </w:p>
    <w:p w:rsidR="00DF198B" w:rsidP="00EF710F">
      <w:pPr>
        <w:pStyle w:val="BodyText"/>
      </w:pPr>
    </w:p>
    <w:p w:rsidR="00000000" w:rsidRPr="00EF710F" w:rsidP="00EF710F"/>
    <w:sectPr w:rsidSect="00EF71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98B" w:rsidP="00DF19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B" w:rsidP="00EF71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198B" w:rsidP="00EF71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F198B" w:rsidP="00EF71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0F" w:rsidRPr="00DF198B" w:rsidP="00DF19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B" w:rsidRPr="002D2AF8" w:rsidP="00EF710F">
    <w:pPr>
      <w:pStyle w:val="Header"/>
      <w:framePr w:wrap="around"/>
    </w:pPr>
    <w:r>
      <w:fldChar w:fldCharType="begin"/>
    </w:r>
    <w:r>
      <w:instrText xml:space="preserve"> TITLE   \* MERGEFORMAT </w:instrText>
    </w:r>
    <w:r>
      <w:fldChar w:fldCharType="separate"/>
    </w:r>
    <w:r>
      <w:t>TLIB4042A Conduct inspection of safeworking procedures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F198B" w:rsidP="00EF71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CD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E0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66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1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10F"/>
    <w:pPr>
      <w:spacing w:before="360" w:after="60"/>
      <w:outlineLvl w:val="0"/>
    </w:pPr>
    <w:rPr>
      <w:sz w:val="32"/>
    </w:rPr>
  </w:style>
  <w:style w:type="paragraph" w:styleId="Heading2">
    <w:name w:val="heading 2"/>
    <w:basedOn w:val="HeadingBase"/>
    <w:next w:val="BodyText"/>
    <w:link w:val="Heading2Char"/>
    <w:qFormat/>
    <w:rsid w:val="00EF710F"/>
    <w:pPr>
      <w:keepLines/>
      <w:spacing w:before="240" w:after="120"/>
      <w:outlineLvl w:val="1"/>
    </w:pPr>
    <w:rPr>
      <w:sz w:val="28"/>
      <w:szCs w:val="40"/>
    </w:rPr>
  </w:style>
  <w:style w:type="paragraph" w:styleId="Heading3">
    <w:name w:val="heading 3"/>
    <w:basedOn w:val="HeadingBase"/>
    <w:next w:val="BodyText"/>
    <w:link w:val="Heading3Char"/>
    <w:qFormat/>
    <w:rsid w:val="00EF710F"/>
    <w:pPr>
      <w:spacing w:before="180" w:after="120"/>
      <w:outlineLvl w:val="2"/>
    </w:pPr>
    <w:rPr>
      <w:spacing w:val="-10"/>
      <w:kern w:val="32"/>
    </w:rPr>
  </w:style>
  <w:style w:type="paragraph" w:styleId="Heading4">
    <w:name w:val="heading 4"/>
    <w:basedOn w:val="HeadingBase"/>
    <w:next w:val="BodyText"/>
    <w:link w:val="Heading4Char"/>
    <w:qFormat/>
    <w:rsid w:val="00EF710F"/>
    <w:pPr>
      <w:spacing w:before="160" w:after="120"/>
      <w:outlineLvl w:val="3"/>
    </w:pPr>
    <w:rPr>
      <w:sz w:val="22"/>
    </w:rPr>
  </w:style>
  <w:style w:type="paragraph" w:styleId="Heading5">
    <w:name w:val="heading 5"/>
    <w:basedOn w:val="HeadingBase"/>
    <w:next w:val="Normal"/>
    <w:link w:val="Heading5Char"/>
    <w:qFormat/>
    <w:rsid w:val="00EF710F"/>
    <w:pPr>
      <w:spacing w:before="80"/>
      <w:outlineLvl w:val="4"/>
    </w:pPr>
    <w:rPr>
      <w:color w:val="918585"/>
      <w:sz w:val="20"/>
    </w:rPr>
  </w:style>
  <w:style w:type="paragraph" w:styleId="Heading6">
    <w:name w:val="heading 6"/>
    <w:basedOn w:val="HeadingBase"/>
    <w:next w:val="Normal"/>
    <w:link w:val="Heading6Char"/>
    <w:qFormat/>
    <w:rsid w:val="00EF710F"/>
    <w:pPr>
      <w:spacing w:before="60"/>
      <w:outlineLvl w:val="5"/>
    </w:pPr>
    <w:rPr>
      <w:color w:val="918585"/>
      <w:sz w:val="20"/>
    </w:rPr>
  </w:style>
  <w:style w:type="paragraph" w:styleId="Heading7">
    <w:name w:val="heading 7"/>
    <w:basedOn w:val="Normal"/>
    <w:next w:val="Normal"/>
    <w:link w:val="Heading7Char"/>
    <w:qFormat/>
    <w:rsid w:val="00EF710F"/>
    <w:pPr>
      <w:ind w:left="720"/>
      <w:outlineLvl w:val="6"/>
    </w:pPr>
    <w:rPr>
      <w:i/>
    </w:rPr>
  </w:style>
  <w:style w:type="paragraph" w:styleId="Heading8">
    <w:name w:val="heading 8"/>
    <w:basedOn w:val="Normal"/>
    <w:next w:val="Normal"/>
    <w:link w:val="Heading8Char"/>
    <w:qFormat/>
    <w:rsid w:val="00EF710F"/>
    <w:pPr>
      <w:ind w:left="720"/>
      <w:outlineLvl w:val="7"/>
    </w:pPr>
    <w:rPr>
      <w:i/>
    </w:rPr>
  </w:style>
  <w:style w:type="paragraph" w:styleId="Heading9">
    <w:name w:val="heading 9"/>
    <w:basedOn w:val="Normal"/>
    <w:next w:val="Normal"/>
    <w:link w:val="Heading9Char"/>
    <w:qFormat/>
    <w:rsid w:val="00EF710F"/>
    <w:pPr>
      <w:ind w:left="720"/>
      <w:outlineLvl w:val="8"/>
    </w:pPr>
    <w:rPr>
      <w:i/>
    </w:rPr>
  </w:style>
  <w:style w:type="character" w:default="1" w:styleId="DefaultParagraphFont">
    <w:name w:val="Default Paragraph Font"/>
    <w:uiPriority w:val="1"/>
    <w:unhideWhenUsed/>
    <w:rsid w:val="00EF7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10F"/>
  </w:style>
  <w:style w:type="character" w:customStyle="1" w:styleId="Heading1Char">
    <w:name w:val="Heading 1 Char"/>
    <w:basedOn w:val="DefaultParagraphFont"/>
    <w:link w:val="Heading1"/>
    <w:rsid w:val="00EF710F"/>
    <w:rPr>
      <w:rFonts w:ascii="Times New Roman" w:eastAsia="Times New Roman" w:hAnsi="Times New Roman" w:cs="Times New Roman"/>
      <w:b/>
      <w:sz w:val="32"/>
      <w:szCs w:val="20"/>
      <w:lang w:eastAsia="en-US"/>
    </w:rPr>
  </w:style>
  <w:style w:type="paragraph" w:styleId="BodyText">
    <w:name w:val="Body Text"/>
    <w:basedOn w:val="Normal"/>
    <w:link w:val="BodyTextChar"/>
    <w:rsid w:val="00EF71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10F"/>
    <w:rPr>
      <w:rFonts w:ascii="Times New Roman" w:eastAsia="Times New Roman" w:hAnsi="Times New Roman" w:cs="Times New Roman"/>
      <w:sz w:val="24"/>
      <w:lang w:eastAsia="en-US"/>
    </w:rPr>
  </w:style>
  <w:style w:type="paragraph" w:styleId="Footer">
    <w:name w:val="footer"/>
    <w:basedOn w:val="Normal"/>
    <w:link w:val="FooterChar"/>
    <w:rsid w:val="00EF7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10F"/>
    <w:rPr>
      <w:rFonts w:ascii="Times New Roman" w:eastAsia="Times New Roman" w:hAnsi="Times New Roman" w:cs="Times New Roman"/>
      <w:sz w:val="16"/>
      <w:lang w:eastAsia="en-US"/>
    </w:rPr>
  </w:style>
  <w:style w:type="paragraph" w:styleId="List">
    <w:name w:val="List"/>
    <w:basedOn w:val="BodyText"/>
    <w:next w:val="BodyText"/>
    <w:rsid w:val="00EF710F"/>
    <w:pPr>
      <w:tabs>
        <w:tab w:val="left" w:pos="340"/>
      </w:tabs>
      <w:spacing w:before="60" w:after="60"/>
      <w:ind w:left="340" w:hanging="340"/>
    </w:pPr>
  </w:style>
  <w:style w:type="paragraph" w:styleId="ListBullet">
    <w:name w:val="List Bullet"/>
    <w:basedOn w:val="List"/>
    <w:rsid w:val="00EF710F"/>
    <w:pPr>
      <w:numPr>
        <w:numId w:val="13"/>
      </w:numPr>
      <w:tabs>
        <w:tab w:val="clear" w:pos="340"/>
      </w:tabs>
      <w:spacing w:before="40" w:after="40"/>
    </w:pPr>
  </w:style>
  <w:style w:type="character" w:customStyle="1" w:styleId="SpecialBold">
    <w:name w:val="Special Bold"/>
    <w:basedOn w:val="DefaultParagraphFont"/>
    <w:rsid w:val="00EF710F"/>
    <w:rPr>
      <w:b/>
      <w:spacing w:val="0"/>
    </w:rPr>
  </w:style>
  <w:style w:type="paragraph" w:styleId="ListBullet2">
    <w:name w:val="List Bullet 2"/>
    <w:basedOn w:val="List2"/>
    <w:rsid w:val="00EF710F"/>
    <w:pPr>
      <w:numPr>
        <w:numId w:val="14"/>
      </w:numPr>
      <w:tabs>
        <w:tab w:val="clear" w:pos="680"/>
      </w:tabs>
    </w:pPr>
  </w:style>
  <w:style w:type="paragraph" w:customStyle="1" w:styleId="SuperHeading">
    <w:name w:val="SuperHeading"/>
    <w:basedOn w:val="Normal"/>
    <w:rsid w:val="00EF710F"/>
    <w:pPr>
      <w:spacing w:before="240" w:after="120"/>
      <w:outlineLvl w:val="0"/>
    </w:pPr>
    <w:rPr>
      <w:rFonts w:ascii="Times New Roman" w:hAnsi="Times New Roman"/>
      <w:b/>
      <w:sz w:val="28"/>
    </w:rPr>
  </w:style>
  <w:style w:type="paragraph" w:customStyle="1" w:styleId="AllowPageBreak">
    <w:name w:val="AllowPageBreak"/>
    <w:rsid w:val="00EF71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1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1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10F"/>
    <w:rPr>
      <w:rFonts w:ascii="Courier New" w:eastAsia="Times New Roman" w:hAnsi="Courier New" w:cs="Times New Roman"/>
      <w:i/>
      <w:szCs w:val="20"/>
      <w:lang w:eastAsia="en-US"/>
    </w:rPr>
  </w:style>
  <w:style w:type="paragraph" w:customStyle="1" w:styleId="HeadingBase">
    <w:name w:val="Heading Base"/>
    <w:rsid w:val="00EF7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10F"/>
    <w:pPr>
      <w:tabs>
        <w:tab w:val="right" w:leader="dot" w:pos="9072"/>
      </w:tabs>
      <w:ind w:left="567"/>
    </w:pPr>
    <w:rPr>
      <w:szCs w:val="22"/>
    </w:rPr>
  </w:style>
  <w:style w:type="paragraph" w:customStyle="1" w:styleId="TOCBase">
    <w:name w:val="TOC Base"/>
    <w:rsid w:val="00EF7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10F"/>
    <w:pPr>
      <w:tabs>
        <w:tab w:val="right" w:leader="dot" w:pos="9072"/>
      </w:tabs>
      <w:spacing w:before="40" w:after="40"/>
      <w:ind w:left="284"/>
    </w:pPr>
    <w:rPr>
      <w:rFonts w:ascii="Times New Roman" w:hAnsi="Times New Roman"/>
    </w:rPr>
  </w:style>
  <w:style w:type="paragraph" w:styleId="TOC1">
    <w:name w:val="toc 1"/>
    <w:basedOn w:val="TOCBase"/>
    <w:next w:val="Normal"/>
    <w:rsid w:val="00EF71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10F"/>
    <w:pPr>
      <w:spacing w:before="5040"/>
      <w:jc w:val="center"/>
    </w:pPr>
    <w:rPr>
      <w:sz w:val="48"/>
      <w:szCs w:val="72"/>
      <w:lang w:val="en-US"/>
    </w:rPr>
  </w:style>
  <w:style w:type="character" w:customStyle="1" w:styleId="TitleChar">
    <w:name w:val="Title Char"/>
    <w:basedOn w:val="DefaultParagraphFont"/>
    <w:link w:val="Title"/>
    <w:rsid w:val="00EF7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10F"/>
    <w:pPr>
      <w:tabs>
        <w:tab w:val="left" w:pos="3600"/>
        <w:tab w:val="left" w:pos="3958"/>
      </w:tabs>
    </w:pPr>
  </w:style>
  <w:style w:type="paragraph" w:customStyle="1" w:styleId="Note">
    <w:name w:val="Note"/>
    <w:basedOn w:val="BodyText"/>
    <w:rsid w:val="00EF71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10F"/>
    <w:pPr>
      <w:framePr w:wrap="auto" w:hAnchor="text" w:y="6049"/>
    </w:pPr>
    <w:rPr>
      <w:color w:val="000000"/>
      <w:sz w:val="40"/>
    </w:rPr>
  </w:style>
  <w:style w:type="paragraph" w:customStyle="1" w:styleId="TOCTitle">
    <w:name w:val="TOCTitle"/>
    <w:basedOn w:val="Heading1"/>
    <w:rsid w:val="00EF710F"/>
    <w:pPr>
      <w:spacing w:after="240"/>
      <w:jc w:val="center"/>
      <w:outlineLvl w:val="9"/>
    </w:pPr>
    <w:rPr>
      <w:caps/>
    </w:rPr>
  </w:style>
  <w:style w:type="paragraph" w:customStyle="1" w:styleId="Version">
    <w:name w:val="Version"/>
    <w:rsid w:val="00EF7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10F"/>
    <w:pPr>
      <w:keepNext w:val="0"/>
      <w:tabs>
        <w:tab w:val="right" w:pos="4176"/>
      </w:tabs>
      <w:ind w:left="198" w:hanging="198"/>
    </w:pPr>
    <w:rPr>
      <w:rFonts w:ascii="Garamond" w:hAnsi="Garamond"/>
    </w:rPr>
  </w:style>
  <w:style w:type="paragraph" w:styleId="IndexHeading">
    <w:name w:val="index heading"/>
    <w:basedOn w:val="Normal"/>
    <w:next w:val="Index1"/>
    <w:semiHidden/>
    <w:rsid w:val="00EF710F"/>
    <w:pPr>
      <w:spacing w:before="120" w:after="120"/>
    </w:pPr>
    <w:rPr>
      <w:rFonts w:ascii="Arial" w:hAnsi="Arial"/>
      <w:b/>
      <w:color w:val="918585"/>
      <w:sz w:val="24"/>
    </w:rPr>
  </w:style>
  <w:style w:type="paragraph" w:styleId="Header">
    <w:name w:val="header"/>
    <w:basedOn w:val="Normal"/>
    <w:link w:val="HeaderChar"/>
    <w:rsid w:val="00EF7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10F"/>
    <w:rPr>
      <w:rFonts w:ascii="Times New Roman" w:eastAsia="Times New Roman" w:hAnsi="Times New Roman" w:cs="Times New Roman"/>
      <w:sz w:val="16"/>
      <w:szCs w:val="20"/>
      <w:lang w:val="en-GB" w:eastAsia="en-US"/>
    </w:rPr>
  </w:style>
  <w:style w:type="paragraph" w:customStyle="1" w:styleId="Chapter">
    <w:name w:val="Chapter"/>
    <w:basedOn w:val="Normal"/>
    <w:rsid w:val="00EF710F"/>
    <w:pPr>
      <w:spacing w:before="240"/>
    </w:pPr>
    <w:rPr>
      <w:rFonts w:ascii="Times New Roman" w:hAnsi="Times New Roman"/>
      <w:smallCaps/>
      <w:spacing w:val="80"/>
      <w:sz w:val="28"/>
    </w:rPr>
  </w:style>
  <w:style w:type="paragraph" w:customStyle="1" w:styleId="InChapter">
    <w:name w:val="InChapter"/>
    <w:basedOn w:val="Heading3"/>
    <w:rsid w:val="00EF710F"/>
    <w:pPr>
      <w:spacing w:after="240"/>
      <w:outlineLvl w:val="9"/>
    </w:pPr>
    <w:rPr>
      <w:noProof/>
    </w:rPr>
  </w:style>
  <w:style w:type="paragraph" w:styleId="Index2">
    <w:name w:val="index 2"/>
    <w:basedOn w:val="Normal"/>
    <w:next w:val="Normal"/>
    <w:semiHidden/>
    <w:rsid w:val="00EF710F"/>
    <w:pPr>
      <w:tabs>
        <w:tab w:val="right" w:pos="4176"/>
      </w:tabs>
      <w:ind w:left="568" w:hanging="284"/>
    </w:pPr>
    <w:rPr>
      <w:rFonts w:ascii="Garamond" w:hAnsi="Garamond"/>
    </w:rPr>
  </w:style>
  <w:style w:type="paragraph" w:customStyle="1" w:styleId="Byline">
    <w:name w:val="Byline"/>
    <w:rsid w:val="00EF7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10F"/>
    <w:pPr>
      <w:tabs>
        <w:tab w:val="clear" w:pos="3600"/>
        <w:tab w:val="clear" w:pos="3958"/>
      </w:tabs>
      <w:jc w:val="right"/>
    </w:pPr>
  </w:style>
  <w:style w:type="character" w:styleId="Emphasis">
    <w:name w:val="Emphasis"/>
    <w:basedOn w:val="DefaultParagraphFont"/>
    <w:qFormat/>
    <w:rsid w:val="00EF710F"/>
    <w:rPr>
      <w:i/>
    </w:rPr>
  </w:style>
  <w:style w:type="paragraph" w:styleId="Caption">
    <w:name w:val="caption"/>
    <w:basedOn w:val="BodyText"/>
    <w:next w:val="Normal"/>
    <w:qFormat/>
    <w:rsid w:val="00EF710F"/>
    <w:pPr>
      <w:framePr w:w="2268" w:hSpace="181" w:vSpace="181" w:wrap="around" w:vAnchor="text" w:hAnchor="page" w:x="1135" w:y="285" w:anchorLock="1"/>
    </w:pPr>
    <w:rPr>
      <w:i/>
    </w:rPr>
  </w:style>
  <w:style w:type="paragraph" w:customStyle="1" w:styleId="MiniTOCTitle">
    <w:name w:val="MiniTOCTitle"/>
    <w:basedOn w:val="Heading4"/>
    <w:rsid w:val="00EF710F"/>
    <w:pPr>
      <w:spacing w:before="240"/>
      <w:outlineLvl w:val="9"/>
    </w:pPr>
    <w:rPr>
      <w:noProof/>
      <w:sz w:val="24"/>
    </w:rPr>
  </w:style>
  <w:style w:type="paragraph" w:customStyle="1" w:styleId="MiniTOCItem">
    <w:name w:val="MiniTOCItem"/>
    <w:basedOn w:val="ListBullet"/>
    <w:rsid w:val="00EF710F"/>
    <w:pPr>
      <w:numPr>
        <w:numId w:val="0"/>
      </w:numPr>
      <w:tabs>
        <w:tab w:val="right" w:leader="dot" w:pos="6521"/>
      </w:tabs>
      <w:spacing w:before="0" w:after="0"/>
    </w:pPr>
  </w:style>
  <w:style w:type="paragraph" w:customStyle="1" w:styleId="TOFTitle">
    <w:name w:val="TOFTitle"/>
    <w:basedOn w:val="TOCTitle"/>
    <w:rsid w:val="00EF710F"/>
  </w:style>
  <w:style w:type="paragraph" w:styleId="TableofFigures">
    <w:name w:val="table of figures"/>
    <w:basedOn w:val="Normal"/>
    <w:next w:val="Normal"/>
    <w:semiHidden/>
    <w:rsid w:val="00EF710F"/>
    <w:pPr>
      <w:tabs>
        <w:tab w:val="right" w:leader="dot" w:pos="9072"/>
      </w:tabs>
      <w:ind w:left="970" w:hanging="403"/>
    </w:pPr>
    <w:rPr>
      <w:rFonts w:ascii="Times New Roman" w:hAnsi="Times New Roman"/>
      <w:b/>
    </w:rPr>
  </w:style>
  <w:style w:type="paragraph" w:styleId="ListNumber">
    <w:name w:val="List Number"/>
    <w:basedOn w:val="List"/>
    <w:rsid w:val="00EF710F"/>
    <w:pPr>
      <w:numPr>
        <w:numId w:val="11"/>
      </w:numPr>
    </w:pPr>
  </w:style>
  <w:style w:type="character" w:customStyle="1" w:styleId="WingdingSymbols">
    <w:name w:val="Wingding Symbols"/>
    <w:rsid w:val="00EF710F"/>
    <w:rPr>
      <w:rFonts w:ascii="Wingdings" w:hAnsi="Wingdings"/>
    </w:rPr>
  </w:style>
  <w:style w:type="paragraph" w:customStyle="1" w:styleId="TableHeading">
    <w:name w:val="Table Heading"/>
    <w:basedOn w:val="HeadingBase"/>
    <w:rsid w:val="00EF710F"/>
    <w:pPr>
      <w:keepLines/>
      <w:pBdr>
        <w:bottom w:val="single" w:sz="6" w:space="1" w:color="918585"/>
      </w:pBdr>
      <w:spacing w:before="240"/>
    </w:pPr>
  </w:style>
  <w:style w:type="character" w:customStyle="1" w:styleId="HotSpot">
    <w:name w:val="HotSpot"/>
    <w:rsid w:val="00EF710F"/>
    <w:rPr>
      <w:color w:val="0033CC"/>
      <w:u w:val="none"/>
    </w:rPr>
  </w:style>
  <w:style w:type="paragraph" w:customStyle="1" w:styleId="BodyTextRight">
    <w:name w:val="Body Text Right"/>
    <w:basedOn w:val="BodyText"/>
    <w:rsid w:val="00EF710F"/>
    <w:pPr>
      <w:spacing w:before="0" w:after="0"/>
      <w:jc w:val="right"/>
    </w:pPr>
  </w:style>
  <w:style w:type="paragraph" w:styleId="Index3">
    <w:name w:val="index 3"/>
    <w:basedOn w:val="ListNumber2"/>
    <w:next w:val="Normal"/>
    <w:semiHidden/>
    <w:rsid w:val="00EF710F"/>
    <w:pPr>
      <w:numPr>
        <w:numId w:val="0"/>
      </w:numPr>
      <w:tabs>
        <w:tab w:val="right" w:leader="dot" w:pos="4176"/>
      </w:tabs>
    </w:pPr>
  </w:style>
  <w:style w:type="paragraph" w:styleId="ListNumber2">
    <w:name w:val="List Number 2"/>
    <w:basedOn w:val="List2"/>
    <w:rsid w:val="00EF710F"/>
    <w:pPr>
      <w:numPr>
        <w:numId w:val="10"/>
      </w:numPr>
      <w:tabs>
        <w:tab w:val="clear" w:pos="1060"/>
      </w:tabs>
    </w:pPr>
  </w:style>
  <w:style w:type="paragraph" w:customStyle="1" w:styleId="MarginNote">
    <w:name w:val="Margin Note"/>
    <w:basedOn w:val="BodyText"/>
    <w:rsid w:val="00EF7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1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10F"/>
    <w:rPr>
      <w:sz w:val="32"/>
    </w:rPr>
  </w:style>
  <w:style w:type="paragraph" w:customStyle="1" w:styleId="HeadingProcedure">
    <w:name w:val="Heading Procedure"/>
    <w:basedOn w:val="HeadingBase"/>
    <w:next w:val="Normal"/>
    <w:rsid w:val="00EF710F"/>
    <w:pPr>
      <w:tabs>
        <w:tab w:val="left" w:pos="0"/>
      </w:tabs>
      <w:spacing w:before="120" w:after="60"/>
    </w:pPr>
    <w:rPr>
      <w:i/>
      <w:color w:val="918585"/>
      <w:sz w:val="22"/>
    </w:rPr>
  </w:style>
  <w:style w:type="paragraph" w:customStyle="1" w:styleId="TableBodyText">
    <w:name w:val="Table Body Text"/>
    <w:basedOn w:val="BodyText"/>
    <w:rsid w:val="00EF710F"/>
    <w:pPr>
      <w:spacing w:before="60" w:after="60"/>
    </w:pPr>
  </w:style>
  <w:style w:type="paragraph" w:styleId="ListContinue">
    <w:name w:val="List Continue"/>
    <w:basedOn w:val="List"/>
    <w:rsid w:val="00EF710F"/>
    <w:pPr>
      <w:ind w:firstLine="0"/>
    </w:pPr>
  </w:style>
  <w:style w:type="paragraph" w:customStyle="1" w:styleId="ListNote">
    <w:name w:val="List Note"/>
    <w:basedOn w:val="List"/>
    <w:rsid w:val="00EF710F"/>
    <w:pPr>
      <w:pBdr>
        <w:top w:val="single" w:sz="6" w:space="2" w:color="918585"/>
        <w:bottom w:val="single" w:sz="6" w:space="2" w:color="918585"/>
      </w:pBdr>
      <w:tabs>
        <w:tab w:val="left" w:pos="1021"/>
      </w:tabs>
      <w:ind w:firstLine="0"/>
    </w:pPr>
  </w:style>
  <w:style w:type="paragraph" w:customStyle="1" w:styleId="Warning">
    <w:name w:val="Warning"/>
    <w:basedOn w:val="BodyText"/>
    <w:rsid w:val="00EF710F"/>
    <w:pPr>
      <w:shd w:val="clear" w:color="auto" w:fill="D9D9D9"/>
      <w:tabs>
        <w:tab w:val="left" w:pos="992"/>
      </w:tabs>
      <w:ind w:left="119" w:right="119"/>
    </w:pPr>
    <w:rPr>
      <w:sz w:val="20"/>
    </w:rPr>
  </w:style>
  <w:style w:type="paragraph" w:customStyle="1" w:styleId="MarginIcons">
    <w:name w:val="Margin Icons"/>
    <w:basedOn w:val="BodyText"/>
    <w:rsid w:val="00EF7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10F"/>
    <w:rPr>
      <w:rFonts w:ascii="Courier New" w:hAnsi="Courier New"/>
    </w:rPr>
  </w:style>
  <w:style w:type="paragraph" w:customStyle="1" w:styleId="NoteBullet">
    <w:name w:val="Note Bullet"/>
    <w:basedOn w:val="Note"/>
    <w:rsid w:val="00EF710F"/>
    <w:pPr>
      <w:tabs>
        <w:tab w:val="clear" w:pos="680"/>
      </w:tabs>
      <w:spacing w:before="60" w:after="60"/>
    </w:pPr>
  </w:style>
  <w:style w:type="paragraph" w:customStyle="1" w:styleId="SubHeading2">
    <w:name w:val="SubHeading2"/>
    <w:basedOn w:val="HeadingBase"/>
    <w:rsid w:val="00EF710F"/>
    <w:pPr>
      <w:spacing w:before="240" w:after="60"/>
    </w:pPr>
    <w:rPr>
      <w:sz w:val="20"/>
    </w:rPr>
  </w:style>
  <w:style w:type="paragraph" w:customStyle="1" w:styleId="SubHeading1">
    <w:name w:val="SubHeading1"/>
    <w:basedOn w:val="HeadingBase"/>
    <w:rsid w:val="00EF710F"/>
    <w:pPr>
      <w:spacing w:before="240" w:after="60"/>
    </w:pPr>
    <w:rPr>
      <w:color w:val="918585"/>
      <w:sz w:val="22"/>
    </w:rPr>
  </w:style>
  <w:style w:type="paragraph" w:customStyle="1" w:styleId="SideHeading">
    <w:name w:val="Side Heading"/>
    <w:basedOn w:val="HeadingBase"/>
    <w:rsid w:val="00EF7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10F"/>
    <w:pPr>
      <w:numPr>
        <w:numId w:val="12"/>
      </w:numPr>
    </w:pPr>
  </w:style>
  <w:style w:type="paragraph" w:styleId="PlainText">
    <w:name w:val="Plain Text"/>
    <w:basedOn w:val="Normal"/>
    <w:link w:val="PlainTextChar"/>
    <w:rsid w:val="00EF710F"/>
    <w:rPr>
      <w:sz w:val="20"/>
    </w:rPr>
  </w:style>
  <w:style w:type="character" w:customStyle="1" w:styleId="PlainTextChar">
    <w:name w:val="Plain Text Char"/>
    <w:basedOn w:val="DefaultParagraphFont"/>
    <w:link w:val="PlainText"/>
    <w:rsid w:val="00EF710F"/>
    <w:rPr>
      <w:rFonts w:ascii="Courier New" w:eastAsia="Times New Roman" w:hAnsi="Courier New" w:cs="Times New Roman"/>
      <w:sz w:val="20"/>
      <w:szCs w:val="20"/>
      <w:lang w:eastAsia="en-US"/>
    </w:rPr>
  </w:style>
  <w:style w:type="character" w:customStyle="1" w:styleId="MenuOption">
    <w:name w:val="Menu Option"/>
    <w:basedOn w:val="DefaultParagraphFont"/>
    <w:rsid w:val="00EF710F"/>
    <w:rPr>
      <w:b/>
      <w:smallCaps/>
    </w:rPr>
  </w:style>
  <w:style w:type="paragraph" w:customStyle="1" w:styleId="TableListNumber">
    <w:name w:val="Table List Number"/>
    <w:basedOn w:val="ListNumber"/>
    <w:rsid w:val="00EF710F"/>
    <w:pPr>
      <w:numPr>
        <w:numId w:val="0"/>
      </w:numPr>
    </w:pPr>
  </w:style>
  <w:style w:type="paragraph" w:styleId="TOC4">
    <w:name w:val="toc 4"/>
    <w:basedOn w:val="TOCBase"/>
    <w:next w:val="Normal"/>
    <w:semiHidden/>
    <w:rsid w:val="00EF710F"/>
    <w:pPr>
      <w:tabs>
        <w:tab w:val="right" w:leader="dot" w:pos="9071"/>
      </w:tabs>
      <w:ind w:left="1701"/>
    </w:pPr>
  </w:style>
  <w:style w:type="paragraph" w:customStyle="1" w:styleId="ListAlpha">
    <w:name w:val="List Alpha"/>
    <w:basedOn w:val="List"/>
    <w:rsid w:val="00EF710F"/>
    <w:pPr>
      <w:numPr>
        <w:numId w:val="9"/>
      </w:numPr>
    </w:pPr>
  </w:style>
  <w:style w:type="paragraph" w:customStyle="1" w:styleId="ListAlpha2">
    <w:name w:val="List Alpha 2"/>
    <w:basedOn w:val="List2"/>
    <w:rsid w:val="00EF710F"/>
    <w:pPr>
      <w:numPr>
        <w:numId w:val="8"/>
      </w:numPr>
    </w:pPr>
  </w:style>
  <w:style w:type="paragraph" w:styleId="List2">
    <w:name w:val="List 2"/>
    <w:basedOn w:val="BodyText"/>
    <w:rsid w:val="00EF710F"/>
    <w:pPr>
      <w:tabs>
        <w:tab w:val="left" w:pos="680"/>
      </w:tabs>
      <w:spacing w:before="60" w:after="60"/>
      <w:ind w:left="680" w:hanging="340"/>
    </w:pPr>
  </w:style>
  <w:style w:type="paragraph" w:styleId="List3">
    <w:name w:val="List 3"/>
    <w:basedOn w:val="BodyText"/>
    <w:rsid w:val="00EF710F"/>
    <w:pPr>
      <w:tabs>
        <w:tab w:val="left" w:pos="1021"/>
      </w:tabs>
      <w:spacing w:before="60" w:after="60"/>
      <w:ind w:left="1020" w:hanging="340"/>
    </w:pPr>
  </w:style>
  <w:style w:type="paragraph" w:styleId="List4">
    <w:name w:val="List 4"/>
    <w:basedOn w:val="BodyText"/>
    <w:rsid w:val="00EF710F"/>
    <w:pPr>
      <w:tabs>
        <w:tab w:val="left" w:pos="1361"/>
      </w:tabs>
      <w:spacing w:before="60" w:after="60"/>
      <w:ind w:left="1361" w:hanging="340"/>
    </w:pPr>
  </w:style>
  <w:style w:type="paragraph" w:styleId="List5">
    <w:name w:val="List 5"/>
    <w:basedOn w:val="BodyText"/>
    <w:rsid w:val="00EF710F"/>
    <w:pPr>
      <w:tabs>
        <w:tab w:val="left" w:pos="1701"/>
      </w:tabs>
      <w:spacing w:before="60" w:after="60"/>
      <w:ind w:left="1701" w:hanging="340"/>
    </w:pPr>
  </w:style>
  <w:style w:type="paragraph" w:styleId="ListBullet3">
    <w:name w:val="List Bullet 3"/>
    <w:basedOn w:val="List3"/>
    <w:rsid w:val="00EF710F"/>
    <w:pPr>
      <w:numPr>
        <w:numId w:val="15"/>
      </w:numPr>
      <w:tabs>
        <w:tab w:val="clear" w:pos="1021"/>
      </w:tabs>
      <w:ind w:left="1037" w:hanging="357"/>
    </w:pPr>
  </w:style>
  <w:style w:type="paragraph" w:styleId="ListBullet4">
    <w:name w:val="List Bullet 4"/>
    <w:basedOn w:val="List4"/>
    <w:rsid w:val="00EF710F"/>
    <w:pPr>
      <w:numPr>
        <w:numId w:val="3"/>
      </w:numPr>
    </w:pPr>
  </w:style>
  <w:style w:type="paragraph" w:styleId="ListBullet5">
    <w:name w:val="List Bullet 5"/>
    <w:basedOn w:val="List5"/>
    <w:rsid w:val="00EF710F"/>
    <w:pPr>
      <w:numPr>
        <w:numId w:val="4"/>
      </w:numPr>
    </w:pPr>
  </w:style>
  <w:style w:type="paragraph" w:styleId="ListContinue2">
    <w:name w:val="List Continue 2"/>
    <w:basedOn w:val="List2"/>
    <w:rsid w:val="00EF710F"/>
    <w:pPr>
      <w:ind w:firstLine="0"/>
    </w:pPr>
  </w:style>
  <w:style w:type="paragraph" w:styleId="ListContinue3">
    <w:name w:val="List Continue 3"/>
    <w:basedOn w:val="List3"/>
    <w:rsid w:val="00EF710F"/>
    <w:pPr>
      <w:ind w:left="1021" w:firstLine="0"/>
    </w:pPr>
  </w:style>
  <w:style w:type="paragraph" w:styleId="ListContinue4">
    <w:name w:val="List Continue 4"/>
    <w:basedOn w:val="List4"/>
    <w:rsid w:val="00EF710F"/>
    <w:pPr>
      <w:ind w:firstLine="0"/>
    </w:pPr>
  </w:style>
  <w:style w:type="paragraph" w:styleId="ListContinue5">
    <w:name w:val="List Continue 5"/>
    <w:basedOn w:val="List5"/>
    <w:rsid w:val="00EF710F"/>
    <w:pPr>
      <w:ind w:firstLine="0"/>
    </w:pPr>
  </w:style>
  <w:style w:type="paragraph" w:styleId="ListNumber3">
    <w:name w:val="List Number 3"/>
    <w:basedOn w:val="List3"/>
    <w:rsid w:val="00EF710F"/>
    <w:pPr>
      <w:numPr>
        <w:numId w:val="5"/>
      </w:numPr>
    </w:pPr>
  </w:style>
  <w:style w:type="paragraph" w:styleId="ListNumber4">
    <w:name w:val="List Number 4"/>
    <w:basedOn w:val="List4"/>
    <w:rsid w:val="00EF710F"/>
    <w:pPr>
      <w:numPr>
        <w:numId w:val="6"/>
      </w:numPr>
    </w:pPr>
  </w:style>
  <w:style w:type="paragraph" w:styleId="ListNumber5">
    <w:name w:val="List Number 5"/>
    <w:basedOn w:val="List5"/>
    <w:rsid w:val="00EF710F"/>
    <w:pPr>
      <w:numPr>
        <w:numId w:val="7"/>
      </w:numPr>
    </w:pPr>
  </w:style>
  <w:style w:type="paragraph" w:styleId="BlockText">
    <w:name w:val="Block Text"/>
    <w:basedOn w:val="Normal"/>
    <w:rsid w:val="00EF710F"/>
    <w:pPr>
      <w:spacing w:after="120"/>
      <w:ind w:left="1440" w:right="1440"/>
    </w:pPr>
  </w:style>
  <w:style w:type="character" w:customStyle="1" w:styleId="Subscript">
    <w:name w:val="Subscript"/>
    <w:basedOn w:val="DefaultParagraphFont"/>
    <w:rsid w:val="00EF710F"/>
    <w:rPr>
      <w:sz w:val="16"/>
      <w:vertAlign w:val="subscript"/>
    </w:rPr>
  </w:style>
  <w:style w:type="character" w:customStyle="1" w:styleId="Superscript">
    <w:name w:val="Superscript"/>
    <w:basedOn w:val="DefaultParagraphFont"/>
    <w:rsid w:val="00EF710F"/>
    <w:rPr>
      <w:sz w:val="16"/>
      <w:vertAlign w:val="superscript"/>
    </w:rPr>
  </w:style>
  <w:style w:type="character" w:customStyle="1" w:styleId="Symbols">
    <w:name w:val="Symbols"/>
    <w:basedOn w:val="DefaultParagraphFont"/>
    <w:rsid w:val="00EF710F"/>
    <w:rPr>
      <w:rFonts w:ascii="Symbol" w:hAnsi="Symbol"/>
    </w:rPr>
  </w:style>
  <w:style w:type="character" w:customStyle="1" w:styleId="MenuOptions">
    <w:name w:val="Menu Options"/>
    <w:basedOn w:val="DefaultParagraphFont"/>
    <w:rsid w:val="00EF710F"/>
    <w:rPr>
      <w:rFonts w:ascii="Arial Narrow" w:hAnsi="Arial Narrow"/>
      <w:smallCaps/>
    </w:rPr>
  </w:style>
  <w:style w:type="character" w:customStyle="1" w:styleId="Buttons">
    <w:name w:val="Buttons"/>
    <w:basedOn w:val="DefaultParagraphFont"/>
    <w:rsid w:val="00EF710F"/>
    <w:rPr>
      <w:b/>
    </w:rPr>
  </w:style>
  <w:style w:type="character" w:customStyle="1" w:styleId="Underlined">
    <w:name w:val="Underlined"/>
    <w:basedOn w:val="DefaultParagraphFont"/>
    <w:rsid w:val="00EF710F"/>
    <w:rPr>
      <w:u w:val="single"/>
    </w:rPr>
  </w:style>
  <w:style w:type="paragraph" w:customStyle="1" w:styleId="TableBodyTextRight">
    <w:name w:val="Table Body Text Right"/>
    <w:basedOn w:val="TableBodyText"/>
    <w:rsid w:val="00EF710F"/>
    <w:pPr>
      <w:widowControl w:val="0"/>
      <w:autoSpaceDE w:val="0"/>
      <w:autoSpaceDN w:val="0"/>
      <w:adjustRightInd w:val="0"/>
      <w:jc w:val="right"/>
    </w:pPr>
    <w:rPr>
      <w:rFonts w:cs="Arial"/>
      <w:szCs w:val="18"/>
    </w:rPr>
  </w:style>
  <w:style w:type="paragraph" w:customStyle="1" w:styleId="CopyrightText">
    <w:name w:val="Copyright Text"/>
    <w:basedOn w:val="BodyText"/>
    <w:rsid w:val="00EF710F"/>
    <w:rPr>
      <w:sz w:val="18"/>
    </w:rPr>
  </w:style>
  <w:style w:type="paragraph" w:customStyle="1" w:styleId="BodySmallRight">
    <w:name w:val="Body Small Right"/>
    <w:basedOn w:val="BodyTextRight"/>
    <w:rsid w:val="00EF710F"/>
    <w:rPr>
      <w:sz w:val="18"/>
      <w:szCs w:val="18"/>
    </w:rPr>
  </w:style>
  <w:style w:type="paragraph" w:customStyle="1" w:styleId="MarginEdition">
    <w:name w:val="Margin Edition"/>
    <w:basedOn w:val="MarginNote"/>
    <w:rsid w:val="00EF710F"/>
    <w:pPr>
      <w:spacing w:before="0" w:after="0"/>
    </w:pPr>
    <w:rPr>
      <w:rFonts w:ascii="Times New Roman" w:hAnsi="Times New Roman"/>
      <w:color w:val="999999"/>
    </w:rPr>
  </w:style>
  <w:style w:type="paragraph" w:customStyle="1" w:styleId="Spacer">
    <w:name w:val="Spacer"/>
    <w:basedOn w:val="Normal"/>
    <w:rsid w:val="00EF710F"/>
    <w:rPr>
      <w:sz w:val="2"/>
      <w:szCs w:val="2"/>
    </w:rPr>
  </w:style>
  <w:style w:type="character" w:customStyle="1" w:styleId="Small">
    <w:name w:val="Small"/>
    <w:basedOn w:val="DefaultParagraphFont"/>
    <w:rsid w:val="00EF710F"/>
    <w:rPr>
      <w:sz w:val="16"/>
    </w:rPr>
  </w:style>
  <w:style w:type="paragraph" w:customStyle="1" w:styleId="WideTable">
    <w:name w:val="Wide Table"/>
    <w:basedOn w:val="Normal"/>
    <w:rsid w:val="00EF710F"/>
    <w:pPr>
      <w:ind w:left="-1418"/>
    </w:pPr>
    <w:rPr>
      <w:sz w:val="2"/>
      <w:szCs w:val="2"/>
    </w:rPr>
  </w:style>
  <w:style w:type="character" w:styleId="PageNumber">
    <w:name w:val="page number"/>
    <w:basedOn w:val="DefaultParagraphFont"/>
    <w:rsid w:val="00EF710F"/>
  </w:style>
  <w:style w:type="paragraph" w:styleId="Quote">
    <w:name w:val="Quote"/>
    <w:basedOn w:val="Heading1"/>
    <w:link w:val="QuoteChar"/>
    <w:qFormat/>
    <w:rsid w:val="00EF710F"/>
    <w:rPr>
      <w:b w:val="0"/>
      <w:sz w:val="72"/>
      <w:szCs w:val="72"/>
      <w:lang w:val="en-NZ"/>
    </w:rPr>
  </w:style>
  <w:style w:type="character" w:customStyle="1" w:styleId="QuoteChar">
    <w:name w:val="Quote Char"/>
    <w:basedOn w:val="DefaultParagraphFont"/>
    <w:link w:val="Quote"/>
    <w:rsid w:val="00EF7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10F"/>
    <w:pPr>
      <w:pageBreakBefore/>
    </w:pPr>
  </w:style>
  <w:style w:type="paragraph" w:customStyle="1" w:styleId="Border">
    <w:name w:val="Border"/>
    <w:basedOn w:val="Normal"/>
    <w:qFormat/>
    <w:rsid w:val="00EF7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10F"/>
    <w:rPr>
      <w:b/>
      <w:bCs/>
      <w:i/>
      <w:iCs/>
      <w:color w:val="auto"/>
    </w:rPr>
  </w:style>
  <w:style w:type="paragraph" w:styleId="IntenseQuote">
    <w:name w:val="Intense Quote"/>
    <w:basedOn w:val="Normal"/>
    <w:next w:val="Normal"/>
    <w:link w:val="IntenseQuoteChar"/>
    <w:uiPriority w:val="30"/>
    <w:qFormat/>
    <w:rsid w:val="00EF7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1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10F"/>
    <w:rPr>
      <w:smallCaps/>
      <w:color w:val="auto"/>
      <w:u w:val="single"/>
    </w:rPr>
  </w:style>
  <w:style w:type="character" w:styleId="IntenseReference">
    <w:name w:val="Intense Reference"/>
    <w:basedOn w:val="DefaultParagraphFont"/>
    <w:uiPriority w:val="32"/>
    <w:qFormat/>
    <w:rsid w:val="00EF710F"/>
    <w:rPr>
      <w:b/>
      <w:bCs/>
      <w:smallCaps/>
      <w:color w:val="auto"/>
      <w:spacing w:val="5"/>
      <w:u w:val="single"/>
    </w:rPr>
  </w:style>
  <w:style w:type="paragraph" w:customStyle="1" w:styleId="2ColumnHeading">
    <w:name w:val="2Column Heading"/>
    <w:basedOn w:val="BodyText"/>
    <w:qFormat/>
    <w:rsid w:val="00EF710F"/>
    <w:pPr>
      <w:spacing w:after="60"/>
      <w:ind w:left="-2268"/>
    </w:pPr>
    <w:rPr>
      <w:b/>
    </w:rPr>
  </w:style>
  <w:style w:type="paragraph" w:customStyle="1" w:styleId="Heading1TOC">
    <w:name w:val="Heading1 TOC"/>
    <w:basedOn w:val="Normal"/>
    <w:qFormat/>
    <w:rsid w:val="00EF710F"/>
    <w:pPr>
      <w:spacing w:before="240" w:after="120"/>
    </w:pPr>
    <w:rPr>
      <w:rFonts w:ascii="Times New Roman" w:hAnsi="Times New Roman"/>
      <w:b/>
      <w:sz w:val="32"/>
    </w:rPr>
  </w:style>
  <w:style w:type="paragraph" w:customStyle="1" w:styleId="Heading2TOC">
    <w:name w:val="Heading2 TOC"/>
    <w:basedOn w:val="Normal"/>
    <w:qFormat/>
    <w:rsid w:val="00EF710F"/>
    <w:pPr>
      <w:spacing w:before="240" w:after="60"/>
    </w:pPr>
    <w:rPr>
      <w:rFonts w:ascii="Times New Roman" w:hAnsi="Times New Roman"/>
      <w:b/>
      <w:sz w:val="28"/>
    </w:rPr>
  </w:style>
  <w:style w:type="character" w:customStyle="1" w:styleId="Underline">
    <w:name w:val="Underline"/>
    <w:basedOn w:val="DefaultParagraphFont"/>
    <w:qFormat/>
    <w:rsid w:val="00EF710F"/>
    <w:rPr>
      <w:u w:val="single"/>
    </w:rPr>
  </w:style>
  <w:style w:type="character" w:customStyle="1" w:styleId="BoldandItalics">
    <w:name w:val="Bold and Italics"/>
    <w:qFormat/>
    <w:rsid w:val="00EF710F"/>
    <w:rPr>
      <w:b/>
      <w:i/>
      <w:u w:val="none"/>
    </w:rPr>
  </w:style>
  <w:style w:type="paragraph" w:styleId="BalloonText">
    <w:name w:val="Balloon Text"/>
    <w:basedOn w:val="Normal"/>
    <w:link w:val="BalloonTextChar"/>
    <w:rsid w:val="00EF710F"/>
    <w:rPr>
      <w:rFonts w:ascii="Tahoma" w:hAnsi="Tahoma" w:cs="Tahoma"/>
      <w:sz w:val="16"/>
      <w:szCs w:val="16"/>
    </w:rPr>
  </w:style>
  <w:style w:type="character" w:customStyle="1" w:styleId="BalloonTextChar">
    <w:name w:val="Balloon Text Char"/>
    <w:basedOn w:val="DefaultParagraphFont"/>
    <w:link w:val="BalloonText"/>
    <w:rsid w:val="00EF71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1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1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10F"/>
    <w:rPr>
      <w:b/>
      <w:color w:val="660033"/>
      <w:spacing w:val="0"/>
    </w:rPr>
  </w:style>
  <w:style w:type="paragraph" w:customStyle="1" w:styleId="Nameditemlist">
    <w:name w:val="Named item list"/>
    <w:basedOn w:val="BodyText"/>
    <w:qFormat/>
    <w:rsid w:val="00EF71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1334</Words>
  <Characters>9079</Characters>
  <Application>Microsoft Office Word</Application>
  <DocSecurity>0</DocSecurity>
  <Lines>297</Lines>
  <Paragraphs>177</Paragraphs>
  <ScaleCrop>false</ScaleCrop>
  <Company>Author-it Software Corporation Ltd.</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TLIB4042A Conduct inspection of safeworking procedures and infrastructure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2012-10-10T05:41:00Z</dcterms:created>
  <dcterms:modified xsi:type="dcterms:W3CDTF">2012-10-10T05:41:00Z</dcterms:modified>
</cp:coreProperties>
</file>