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A28" w:rsidP="00D94A28">
      <w:pPr>
        <w:pStyle w:val="Title"/>
      </w:pPr>
      <w:bookmarkStart w:id="0" w:name="_GoBack"/>
      <w:bookmarkEnd w:id="0"/>
      <w:r>
        <w:fldChar w:fldCharType="begin"/>
      </w:r>
      <w:r>
        <w:instrText xml:space="preserve"> TITLE   \* MERGEFORMAT </w:instrText>
      </w:r>
      <w:r>
        <w:fldChar w:fldCharType="separate"/>
      </w:r>
      <w:r>
        <w:t>TLIB3113A Diagnose and rectify minor faults on motive power units and rolling stock</w:t>
      </w:r>
      <w:r>
        <w:fldChar w:fldCharType="end"/>
      </w:r>
    </w:p>
    <w:p w:rsidR="00D94A28" w:rsidP="00D94A28">
      <w:pPr>
        <w:pStyle w:val="Version"/>
        <w:sectPr w:rsidSect="000076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7662" w:rsidP="00007662">
      <w:pPr>
        <w:pStyle w:val="SuperHeading"/>
      </w:pPr>
      <w:r w:rsidRPr="00007662">
        <w:t>TLIB3113A Diagnose and rectify minor faults on motive power units and rolling stock</w:t>
      </w:r>
    </w:p>
    <w:p w:rsidR="00000000" w:rsidRPr="00007662" w:rsidP="00007662">
      <w:pPr>
        <w:pStyle w:val="Heading1"/>
      </w:pPr>
      <w:bookmarkStart w:id="1" w:name="O_273988"/>
      <w:bookmarkEnd w:id="1"/>
      <w:r w:rsidRPr="00007662">
        <w:t>Modification History</w:t>
      </w:r>
    </w:p>
    <w:p w:rsidR="00000000" w:rsidRPr="00007662" w:rsidP="00007662">
      <w:pPr>
        <w:pStyle w:val="BodyText"/>
      </w:pPr>
      <w:r w:rsidRPr="00007662">
        <w:t>Not Applicable</w:t>
      </w:r>
    </w:p>
    <w:p w:rsidR="00000000" w:rsidRPr="00007662" w:rsidP="00007662">
      <w:pPr>
        <w:pStyle w:val="AllowPageBreak"/>
      </w:pPr>
    </w:p>
    <w:p w:rsidR="00000000" w:rsidRPr="00007662" w:rsidP="00007662">
      <w:pPr>
        <w:pStyle w:val="Heading1"/>
      </w:pPr>
      <w:bookmarkStart w:id="2" w:name="O_223026"/>
      <w:bookmarkEnd w:id="2"/>
      <w:r w:rsidRPr="00007662">
        <w:t>Unit Descript</w:t>
      </w:r>
      <w:r w:rsidRPr="00007662">
        <w:t>or</w:t>
      </w:r>
    </w:p>
    <w:tbl>
      <w:tblPr>
        <w:tblW w:w="9640" w:type="dxa"/>
        <w:tblLayout w:type="fixed"/>
        <w:tblCellMar>
          <w:left w:w="62" w:type="dxa"/>
          <w:right w:w="62" w:type="dxa"/>
        </w:tblCellMar>
        <w:tblLook w:val="0000"/>
      </w:tblPr>
      <w:tblGrid>
        <w:gridCol w:w="2978"/>
        <w:gridCol w:w="6662"/>
      </w:tblGrid>
      <w:tr w:rsidTr="00D94A2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07662" w:rsidP="00007662">
            <w:pPr>
              <w:pStyle w:val="BodyText"/>
            </w:pPr>
            <w:r w:rsidRPr="00007662">
              <w:t xml:space="preserve">This unit involves the skills and knowledge required to diagnose and rectify minor faults on motive power units and rolling stock in accordance with workplace requirements. It includes identifying maintenance and/or repair requirements, </w:t>
            </w:r>
            <w:r w:rsidRPr="00007662">
              <w:t>conducting minor maintenance and routine repairs, checking and reporting minor repairs and/or maintenance, and providing support in accordance with workplace procedures. Licensing, legislative, regulatory or certification requirements are applicable to thi</w:t>
            </w:r>
            <w:r w:rsidRPr="00007662">
              <w:t>s unit.</w:t>
            </w:r>
          </w:p>
        </w:tc>
      </w:tr>
    </w:tbl>
    <w:p w:rsidR="00D94A28" w:rsidP="00007662">
      <w:pPr>
        <w:pStyle w:val="BodyText"/>
      </w:pPr>
    </w:p>
    <w:p w:rsidR="00D94A28" w:rsidP="00007662">
      <w:pPr>
        <w:pStyle w:val="BodyText"/>
      </w:pPr>
    </w:p>
    <w:p w:rsidR="00000000" w:rsidRPr="00007662" w:rsidP="00007662">
      <w:pPr>
        <w:pStyle w:val="Heading1"/>
      </w:pPr>
      <w:bookmarkStart w:id="3" w:name="O_223028"/>
      <w:bookmarkEnd w:id="3"/>
      <w:r w:rsidRPr="00007662">
        <w:t>Application of the Unit</w:t>
      </w:r>
    </w:p>
    <w:tbl>
      <w:tblPr>
        <w:tblW w:w="9640" w:type="dxa"/>
        <w:tblLayout w:type="fixed"/>
        <w:tblCellMar>
          <w:left w:w="62" w:type="dxa"/>
          <w:right w:w="62" w:type="dxa"/>
        </w:tblCellMar>
        <w:tblLook w:val="0000"/>
      </w:tblPr>
      <w:tblGrid>
        <w:gridCol w:w="2978"/>
        <w:gridCol w:w="6662"/>
      </w:tblGrid>
      <w:tr w:rsidTr="00D94A2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07662" w:rsidP="00007662">
            <w:pPr>
              <w:pStyle w:val="BodyText"/>
            </w:pPr>
            <w:r w:rsidRPr="00007662">
              <w:t>Work must be carried out in compliance with workplace procedures and the regulations and safeworking codes of practice relevant to fault diagnosis and rectification.</w:t>
            </w:r>
          </w:p>
          <w:p w:rsidR="00000000" w:rsidRPr="00007662" w:rsidP="00007662">
            <w:pPr>
              <w:pStyle w:val="BodyText"/>
            </w:pPr>
            <w:r w:rsidRPr="00007662">
              <w:t xml:space="preserve">Work is performed under some supervision, generally within a team environment. It involves the application of routine minor fault diagnosis and rectification procedures to maintain the safety and operation of equipment across a variety of operational rail </w:t>
            </w:r>
            <w:r w:rsidRPr="00007662">
              <w:t>transport contexts.</w:t>
            </w:r>
          </w:p>
        </w:tc>
      </w:tr>
    </w:tbl>
    <w:p w:rsidR="00D94A28" w:rsidP="00007662">
      <w:pPr>
        <w:pStyle w:val="BodyText"/>
      </w:pPr>
    </w:p>
    <w:p w:rsidR="00D94A28" w:rsidP="00007662">
      <w:pPr>
        <w:pStyle w:val="BodyText"/>
      </w:pPr>
    </w:p>
    <w:p w:rsidR="00000000" w:rsidRPr="00007662" w:rsidP="00007662">
      <w:pPr>
        <w:pStyle w:val="Heading1"/>
      </w:pPr>
      <w:bookmarkStart w:id="4" w:name="O_282248"/>
      <w:bookmarkEnd w:id="4"/>
      <w:r w:rsidRPr="00007662">
        <w:t>Licensing/Regulatory Information</w:t>
      </w:r>
    </w:p>
    <w:p w:rsidR="00000000" w:rsidRPr="00007662" w:rsidP="00007662">
      <w:pPr>
        <w:pStyle w:val="BodyText"/>
      </w:pPr>
      <w:r w:rsidRPr="00007662">
        <w:t>Refer to Unit Descriptor</w:t>
      </w:r>
    </w:p>
    <w:p w:rsidR="00000000" w:rsidRPr="00007662" w:rsidP="00007662">
      <w:pPr>
        <w:pStyle w:val="AllowPageBreak"/>
      </w:pPr>
    </w:p>
    <w:p w:rsidR="00000000" w:rsidRPr="00007662" w:rsidP="00007662">
      <w:pPr>
        <w:pStyle w:val="Heading1"/>
      </w:pPr>
      <w:bookmarkStart w:id="5" w:name="O_284698"/>
      <w:bookmarkEnd w:id="5"/>
      <w:r w:rsidRPr="00007662">
        <w:t>Pre-Requisites</w:t>
      </w:r>
    </w:p>
    <w:p w:rsidR="00000000" w:rsidRPr="00007662" w:rsidP="00007662">
      <w:pPr>
        <w:pStyle w:val="BodyText"/>
      </w:pPr>
      <w:r w:rsidRPr="00007662">
        <w:t>Not Applicable</w:t>
      </w:r>
    </w:p>
    <w:p w:rsidR="00000000" w:rsidRPr="00007662" w:rsidP="00007662">
      <w:pPr>
        <w:pStyle w:val="AllowPageBreak"/>
      </w:pPr>
    </w:p>
    <w:p w:rsidR="00000000" w:rsidRPr="00007662" w:rsidP="00007662">
      <w:pPr>
        <w:pStyle w:val="Heading1"/>
      </w:pPr>
      <w:bookmarkStart w:id="6" w:name="O_223027"/>
      <w:bookmarkEnd w:id="6"/>
      <w:r w:rsidRPr="00007662">
        <w:t>Employability Skills Information</w:t>
      </w:r>
    </w:p>
    <w:tbl>
      <w:tblPr>
        <w:tblW w:w="9640" w:type="dxa"/>
        <w:tblLayout w:type="fixed"/>
        <w:tblCellMar>
          <w:left w:w="62" w:type="dxa"/>
          <w:right w:w="62" w:type="dxa"/>
        </w:tblCellMar>
        <w:tblLook w:val="0000"/>
      </w:tblPr>
      <w:tblGrid>
        <w:gridCol w:w="2978"/>
        <w:gridCol w:w="6662"/>
      </w:tblGrid>
      <w:tr w:rsidTr="00D94A2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07662" w:rsidP="00007662">
            <w:pPr>
              <w:pStyle w:val="BodyText"/>
            </w:pPr>
            <w:r w:rsidRPr="00007662">
              <w:t>This unit contains employability skills.</w:t>
            </w:r>
          </w:p>
        </w:tc>
      </w:tr>
    </w:tbl>
    <w:p w:rsidR="00D94A28" w:rsidP="00007662">
      <w:pPr>
        <w:pStyle w:val="BodyText"/>
      </w:pPr>
    </w:p>
    <w:p w:rsidR="00D94A28" w:rsidP="00007662">
      <w:pPr>
        <w:pStyle w:val="BodyText"/>
      </w:pPr>
    </w:p>
    <w:p w:rsidR="00000000" w:rsidRPr="00007662" w:rsidP="00007662">
      <w:pPr>
        <w:pStyle w:val="Heading1"/>
      </w:pPr>
      <w:bookmarkStart w:id="7" w:name="O_292034"/>
      <w:bookmarkEnd w:id="7"/>
      <w:r w:rsidRPr="00007662">
        <w:t>Elements and Performance Criteria Pre-Content</w:t>
      </w:r>
    </w:p>
    <w:tbl>
      <w:tblPr>
        <w:tblW w:w="9640" w:type="dxa"/>
        <w:tblLayout w:type="fixed"/>
        <w:tblCellMar>
          <w:left w:w="62" w:type="dxa"/>
          <w:right w:w="62" w:type="dxa"/>
        </w:tblCellMar>
        <w:tblLook w:val="0000"/>
      </w:tblPr>
      <w:tblGrid>
        <w:gridCol w:w="2978"/>
        <w:gridCol w:w="6662"/>
      </w:tblGrid>
      <w:tr w:rsidTr="00D94A2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07662" w:rsidP="00007662">
            <w:pPr>
              <w:pStyle w:val="BodyText"/>
            </w:pPr>
            <w:r w:rsidRPr="00007662">
              <w:t>Performance criteria describe the required performance needed to demonstrate achievement of the element. Assessment of performance is to be consistent with the evidence guide.</w:t>
            </w:r>
          </w:p>
        </w:tc>
      </w:tr>
    </w:tbl>
    <w:p w:rsidR="00000000" w:rsidRPr="00007662" w:rsidP="00007662">
      <w:pPr>
        <w:pStyle w:val="BodyText"/>
      </w:pPr>
    </w:p>
    <w:p w:rsidR="00000000" w:rsidRPr="00007662" w:rsidP="00007662">
      <w:pPr>
        <w:pStyle w:val="AllowPageBreak"/>
      </w:pPr>
    </w:p>
    <w:p w:rsidR="00000000" w:rsidRPr="00007662" w:rsidP="00007662">
      <w:pPr>
        <w:pStyle w:val="Heading1"/>
      </w:pPr>
      <w:bookmarkStart w:id="8" w:name="O_238702"/>
      <w:bookmarkEnd w:id="8"/>
      <w:r w:rsidRPr="00007662">
        <w:t>Elements and Performance Criteria</w:t>
      </w:r>
    </w:p>
    <w:tbl>
      <w:tblPr>
        <w:tblW w:w="9640" w:type="dxa"/>
        <w:tblLayout w:type="fixed"/>
        <w:tblCellMar>
          <w:left w:w="62" w:type="dxa"/>
          <w:right w:w="62" w:type="dxa"/>
        </w:tblCellMar>
        <w:tblLook w:val="0000"/>
      </w:tblPr>
      <w:tblGrid>
        <w:gridCol w:w="2978"/>
        <w:gridCol w:w="6662"/>
      </w:tblGrid>
      <w:tr w:rsidTr="00D94A2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07662" w:rsidP="00007662">
            <w:pPr>
              <w:pStyle w:val="List"/>
            </w:pPr>
            <w:r w:rsidRPr="0000766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07662">
            <w:pPr>
              <w:pStyle w:val="List"/>
              <w:rPr>
                <w:lang w:val="en-NZ"/>
              </w:rPr>
            </w:pPr>
            <w:r w:rsidRPr="00007662">
              <w:rPr>
                <w:rStyle w:val="SpecialBold"/>
              </w:rPr>
              <w:t>PERFORMANCE CRITERIA</w:t>
            </w:r>
          </w:p>
        </w:tc>
      </w:tr>
      <w:tr w:rsidTr="00D94A2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7662">
            <w:pPr>
              <w:pStyle w:val="List"/>
              <w:rPr>
                <w:lang w:val="en-NZ"/>
              </w:rPr>
            </w:pPr>
            <w:r w:rsidRPr="00007662">
              <w:rPr>
                <w:rStyle w:val="SpecialBold"/>
              </w:rPr>
              <w:t>1</w:t>
            </w:r>
            <w:r w:rsidRPr="00007662">
              <w:tab/>
            </w:r>
            <w:r w:rsidRPr="00007662">
              <w:rPr>
                <w:rStyle w:val="SpecialBold"/>
              </w:rPr>
              <w:t>Identify maintenance</w:t>
            </w:r>
            <w:r w:rsidRPr="00007662">
              <w:t>/</w:t>
            </w:r>
            <w:r w:rsidRPr="00007662">
              <w:rPr>
                <w:rStyle w:val="SpecialBold"/>
              </w:rPr>
              <w:t>repair requirements</w:t>
            </w:r>
          </w:p>
        </w:tc>
        <w:tc>
          <w:tcPr>
            <w:tcW w:w="6662" w:type="dxa"/>
            <w:tcBorders>
              <w:top w:val="nil"/>
              <w:left w:val="nil"/>
              <w:bottom w:val="nil"/>
              <w:right w:val="nil"/>
            </w:tcBorders>
            <w:tcMar>
              <w:top w:w="0" w:type="dxa"/>
              <w:left w:w="62" w:type="dxa"/>
              <w:bottom w:w="0" w:type="dxa"/>
              <w:right w:w="62" w:type="dxa"/>
            </w:tcMar>
          </w:tcPr>
          <w:p w:rsidR="00000000" w:rsidRPr="00007662" w:rsidP="00007662">
            <w:pPr>
              <w:pStyle w:val="List"/>
            </w:pPr>
            <w:r w:rsidRPr="00007662">
              <w:t>1.1</w:t>
            </w:r>
            <w:r w:rsidRPr="00007662">
              <w:tab/>
              <w:t>Condition of rolling stock and/or motive power unit ancillary equipment is assessed as part of job role</w:t>
            </w:r>
          </w:p>
          <w:p w:rsidR="00000000" w:rsidRPr="00007662" w:rsidP="00007662">
            <w:pPr>
              <w:pStyle w:val="List"/>
            </w:pPr>
            <w:r w:rsidRPr="00007662">
              <w:t>1.2</w:t>
            </w:r>
            <w:r w:rsidRPr="00007662">
              <w:tab/>
            </w:r>
            <w:r w:rsidRPr="00007662">
              <w:t>Faulty or damaged components or equipment are identified and assessed for component exchange or minor repair</w:t>
            </w:r>
          </w:p>
          <w:p w:rsidR="00000000" w:rsidRPr="00007662" w:rsidP="00007662">
            <w:pPr>
              <w:pStyle w:val="List"/>
            </w:pPr>
            <w:r w:rsidRPr="00007662">
              <w:t>1.3</w:t>
            </w:r>
            <w:r w:rsidRPr="00007662">
              <w:tab/>
              <w:t>Equipment and tools required are identified and obtained</w:t>
            </w:r>
          </w:p>
          <w:p w:rsidR="00000000" w:rsidRPr="00007662" w:rsidP="00007662">
            <w:pPr>
              <w:pStyle w:val="List"/>
            </w:pPr>
            <w:r w:rsidRPr="00007662">
              <w:t>1.4</w:t>
            </w:r>
            <w:r w:rsidRPr="00007662">
              <w:tab/>
              <w:t>Equipment is prepared and work areas are checked to ensure repair/maintenance/comp</w:t>
            </w:r>
            <w:r w:rsidRPr="00007662">
              <w:t>onent exchange activities are carried out in a safe environment</w:t>
            </w:r>
          </w:p>
          <w:p w:rsidR="00000000" w:rsidP="00007662">
            <w:pPr>
              <w:pStyle w:val="List"/>
              <w:rPr>
                <w:lang w:val="en-NZ"/>
              </w:rPr>
            </w:pPr>
            <w:r w:rsidRPr="00007662">
              <w:t>1.5</w:t>
            </w:r>
            <w:r w:rsidRPr="00007662">
              <w:tab/>
              <w:t>Faulty or damaged components or equipment that are not able to be repaired or exchanged are reported for further maintenance in accordance with workplace procedures</w:t>
            </w:r>
          </w:p>
        </w:tc>
      </w:tr>
      <w:tr w:rsidTr="00D94A2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7662">
            <w:pPr>
              <w:pStyle w:val="List"/>
              <w:rPr>
                <w:lang w:val="en-NZ"/>
              </w:rPr>
            </w:pPr>
            <w:r w:rsidRPr="00007662">
              <w:rPr>
                <w:rStyle w:val="SpecialBold"/>
              </w:rPr>
              <w:t>2</w:t>
            </w:r>
            <w:r w:rsidRPr="00007662">
              <w:tab/>
            </w:r>
            <w:r w:rsidRPr="00007662">
              <w:rPr>
                <w:rStyle w:val="SpecialBold"/>
              </w:rPr>
              <w:t>Conduct minor mainte</w:t>
            </w:r>
            <w:r w:rsidRPr="00007662">
              <w:rPr>
                <w:rStyle w:val="SpecialBold"/>
              </w:rPr>
              <w:t>nance and routine repairs</w:t>
            </w:r>
          </w:p>
        </w:tc>
        <w:tc>
          <w:tcPr>
            <w:tcW w:w="6662" w:type="dxa"/>
            <w:tcBorders>
              <w:top w:val="nil"/>
              <w:left w:val="nil"/>
              <w:bottom w:val="nil"/>
              <w:right w:val="nil"/>
            </w:tcBorders>
            <w:tcMar>
              <w:top w:w="0" w:type="dxa"/>
              <w:left w:w="62" w:type="dxa"/>
              <w:bottom w:w="0" w:type="dxa"/>
              <w:right w:w="62" w:type="dxa"/>
            </w:tcMar>
          </w:tcPr>
          <w:p w:rsidR="00000000" w:rsidRPr="00007662" w:rsidP="00007662">
            <w:pPr>
              <w:pStyle w:val="List"/>
            </w:pPr>
            <w:r w:rsidRPr="00007662">
              <w:t>2.1</w:t>
            </w:r>
            <w:r w:rsidRPr="00007662">
              <w:tab/>
              <w:t>Minor repair/maintenance/component exchange are carried out in accordance with the manufacturers specifications and workplace procedures</w:t>
            </w:r>
          </w:p>
          <w:p w:rsidR="00000000" w:rsidP="00007662">
            <w:pPr>
              <w:pStyle w:val="List"/>
              <w:rPr>
                <w:lang w:val="en-NZ"/>
              </w:rPr>
            </w:pPr>
            <w:r w:rsidRPr="00007662">
              <w:t>2.2</w:t>
            </w:r>
            <w:r w:rsidRPr="00007662">
              <w:tab/>
              <w:t>Equipment, tools and materials required are operated, applied and handled in accordan</w:t>
            </w:r>
            <w:r w:rsidRPr="00007662">
              <w:t>ce with OH&amp;S requirements and manufacturers specifications to prevent injury and damage</w:t>
            </w:r>
          </w:p>
        </w:tc>
      </w:tr>
      <w:tr w:rsidTr="00D94A2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7662">
            <w:pPr>
              <w:pStyle w:val="List"/>
              <w:rPr>
                <w:lang w:val="en-NZ"/>
              </w:rPr>
            </w:pPr>
            <w:r w:rsidRPr="00007662">
              <w:rPr>
                <w:rStyle w:val="SpecialBold"/>
              </w:rPr>
              <w:t>3</w:t>
            </w:r>
            <w:r w:rsidRPr="00007662">
              <w:tab/>
            </w:r>
            <w:r w:rsidRPr="00007662">
              <w:rPr>
                <w:rStyle w:val="SpecialBold"/>
              </w:rPr>
              <w:t>Check and report minor repairs</w:t>
            </w:r>
            <w:r w:rsidRPr="00007662">
              <w:t>/</w:t>
            </w:r>
            <w:r w:rsidRPr="00007662">
              <w:rPr>
                <w:rStyle w:val="SpecialBold"/>
              </w:rPr>
              <w:t>maintenance</w:t>
            </w:r>
          </w:p>
        </w:tc>
        <w:tc>
          <w:tcPr>
            <w:tcW w:w="6662" w:type="dxa"/>
            <w:tcBorders>
              <w:top w:val="nil"/>
              <w:left w:val="nil"/>
              <w:bottom w:val="nil"/>
              <w:right w:val="nil"/>
            </w:tcBorders>
            <w:tcMar>
              <w:top w:w="0" w:type="dxa"/>
              <w:left w:w="62" w:type="dxa"/>
              <w:bottom w:w="0" w:type="dxa"/>
              <w:right w:w="62" w:type="dxa"/>
            </w:tcMar>
          </w:tcPr>
          <w:p w:rsidR="00000000" w:rsidRPr="00007662" w:rsidP="00007662">
            <w:pPr>
              <w:pStyle w:val="List"/>
            </w:pPr>
            <w:r w:rsidRPr="00007662">
              <w:t>3.1</w:t>
            </w:r>
            <w:r w:rsidRPr="00007662">
              <w:tab/>
              <w:t>Minor repair/maintenance/component exchange activities are checked for compliance with safety requirements and workpla</w:t>
            </w:r>
            <w:r w:rsidRPr="00007662">
              <w:t>ce procedures</w:t>
            </w:r>
          </w:p>
          <w:p w:rsidR="00000000" w:rsidRPr="00007662" w:rsidP="00007662">
            <w:pPr>
              <w:pStyle w:val="List"/>
            </w:pPr>
            <w:r w:rsidRPr="00007662">
              <w:t>3.2</w:t>
            </w:r>
            <w:r w:rsidRPr="00007662">
              <w:tab/>
              <w:t>Equipment is checked to confirm that it has been restored to operational standards</w:t>
            </w:r>
          </w:p>
          <w:p w:rsidR="00000000" w:rsidRPr="00007662" w:rsidP="00007662">
            <w:pPr>
              <w:pStyle w:val="List"/>
            </w:pPr>
            <w:r w:rsidRPr="00007662">
              <w:t>3.3</w:t>
            </w:r>
            <w:r w:rsidRPr="00007662">
              <w:tab/>
              <w:t>Repair/maintenance/component exchange activities are documented in accordance with workplace procedures and regulatory requirements</w:t>
            </w:r>
          </w:p>
          <w:p w:rsidR="00000000" w:rsidRPr="00007662" w:rsidP="00007662">
            <w:pPr>
              <w:pStyle w:val="List"/>
            </w:pPr>
            <w:r w:rsidRPr="00007662">
              <w:t>3.4</w:t>
            </w:r>
            <w:r w:rsidRPr="00007662">
              <w:tab/>
              <w:t>Work area is ch</w:t>
            </w:r>
            <w:r w:rsidRPr="00007662">
              <w:t>ecked for cleanliness and operational safety</w:t>
            </w:r>
          </w:p>
        </w:tc>
      </w:tr>
    </w:tbl>
    <w:p w:rsidR="00D94A28" w:rsidP="00007662">
      <w:pPr>
        <w:pStyle w:val="BodyText"/>
      </w:pPr>
    </w:p>
    <w:p w:rsidR="00D94A28" w:rsidP="00007662">
      <w:pPr>
        <w:pStyle w:val="BodyText"/>
      </w:pPr>
    </w:p>
    <w:p w:rsidR="00000000" w:rsidRPr="00007662" w:rsidP="00007662">
      <w:pPr>
        <w:pStyle w:val="Heading1"/>
      </w:pPr>
      <w:bookmarkStart w:id="9" w:name="O_262493"/>
      <w:bookmarkEnd w:id="9"/>
      <w:r w:rsidRPr="00007662">
        <w:t>Required Skills and Knowledge</w:t>
      </w:r>
    </w:p>
    <w:tbl>
      <w:tblPr>
        <w:tblW w:w="9640" w:type="dxa"/>
        <w:tblLayout w:type="fixed"/>
        <w:tblCellMar>
          <w:left w:w="62" w:type="dxa"/>
          <w:right w:w="62" w:type="dxa"/>
        </w:tblCellMar>
        <w:tblLook w:val="0000"/>
      </w:tblPr>
      <w:tblGrid>
        <w:gridCol w:w="9640"/>
      </w:tblGrid>
      <w:tr w:rsidTr="00D94A2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rPr>
                <w:rStyle w:val="SpecialBold"/>
              </w:rPr>
              <w:t>REQUIRED KNOWLEDGE AND SKILLS</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t>This describes the essential knowledge and skills and their level required for this unit.</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rPr>
                <w:rStyle w:val="SpecialBold"/>
              </w:rPr>
              <w:t>Required knowledge</w:t>
            </w:r>
            <w:r w:rsidRPr="00007662">
              <w:t>:</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662">
            <w:pPr>
              <w:pStyle w:val="ListBullet"/>
              <w:rPr>
                <w:lang w:val="en-NZ"/>
              </w:rPr>
            </w:pPr>
            <w:r w:rsidRPr="00007662">
              <w:t>Relevant state/territory regulations, codes of practice and safeworking system requirements</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662">
            <w:pPr>
              <w:pStyle w:val="ListBullet"/>
              <w:rPr>
                <w:lang w:val="en-NZ"/>
              </w:rPr>
            </w:pPr>
            <w:r w:rsidRPr="00007662">
              <w:t>Relevant OH&amp;S and environmental protection requirements</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662">
            <w:pPr>
              <w:pStyle w:val="ListBullet"/>
              <w:rPr>
                <w:lang w:val="en-NZ"/>
              </w:rPr>
            </w:pPr>
            <w:r w:rsidRPr="00007662">
              <w:t>Workplace procedures and policies for the diagnosis and repair of minor faults</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662">
            <w:pPr>
              <w:pStyle w:val="ListBullet"/>
              <w:rPr>
                <w:lang w:val="en-NZ"/>
              </w:rPr>
            </w:pPr>
            <w:r w:rsidRPr="00007662">
              <w:t>Typical minor repair probl</w:t>
            </w:r>
            <w:r w:rsidRPr="00007662">
              <w:t>ems that can occur, and related action that should be taken</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662">
            <w:pPr>
              <w:pStyle w:val="ListBullet"/>
              <w:rPr>
                <w:lang w:val="en-NZ"/>
              </w:rPr>
            </w:pPr>
            <w:r w:rsidRPr="00007662">
              <w:t>Tools and equipment used when diagnosing and rectifying minor faults and the procedures and precautions for their care, use and storage</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662">
            <w:pPr>
              <w:pStyle w:val="ListBullet"/>
              <w:rPr>
                <w:lang w:val="en-NZ"/>
              </w:rPr>
            </w:pPr>
            <w:r w:rsidRPr="00007662">
              <w:t>Workplace documentation and records requirements</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662">
            <w:pPr>
              <w:pStyle w:val="ListBullet"/>
              <w:rPr>
                <w:lang w:val="en-NZ"/>
              </w:rPr>
            </w:pPr>
            <w:r w:rsidRPr="00007662">
              <w:t>Procedur</w:t>
            </w:r>
            <w:r w:rsidRPr="00007662">
              <w:t>es to be followed in the event of an emergency</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07662" w:rsidP="00007662">
            <w:pPr>
              <w:pStyle w:val="ListBullet"/>
            </w:pPr>
            <w:r w:rsidRPr="00007662">
              <w:t>Workplace component and material supply system</w:t>
            </w:r>
          </w:p>
        </w:tc>
      </w:tr>
    </w:tbl>
    <w:p w:rsidR="00000000" w:rsidRPr="00007662" w:rsidP="00007662">
      <w:pPr>
        <w:pStyle w:val="BodyText"/>
      </w:pPr>
    </w:p>
    <w:tbl>
      <w:tblPr>
        <w:tblW w:w="9640" w:type="dxa"/>
        <w:tblLayout w:type="fixed"/>
        <w:tblCellMar>
          <w:left w:w="62" w:type="dxa"/>
          <w:right w:w="62" w:type="dxa"/>
        </w:tblCellMar>
        <w:tblLook w:val="0000"/>
      </w:tblPr>
      <w:tblGrid>
        <w:gridCol w:w="9640"/>
      </w:tblGrid>
      <w:tr w:rsidTr="00D94A2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rPr>
                <w:rStyle w:val="SpecialBold"/>
              </w:rPr>
              <w:t>Required skills</w:t>
            </w:r>
            <w:r w:rsidRPr="00007662">
              <w:t>:</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662">
            <w:pPr>
              <w:pStyle w:val="ListBullet"/>
              <w:rPr>
                <w:lang w:val="en-NZ"/>
              </w:rPr>
            </w:pPr>
            <w:r w:rsidRPr="00007662">
              <w:t>Communicate effectively with others when diagnosing and rectifying minor faults</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662">
            <w:pPr>
              <w:pStyle w:val="ListBullet"/>
              <w:rPr>
                <w:lang w:val="en-NZ"/>
              </w:rPr>
            </w:pPr>
            <w:r w:rsidRPr="00007662">
              <w:t>Read and interpret instructions, procedures, information</w:t>
            </w:r>
            <w:r w:rsidRPr="00007662">
              <w:t xml:space="preserve"> and signs relevant to the diagnosis and rectification of minor faults</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662">
            <w:pPr>
              <w:pStyle w:val="ListBullet"/>
              <w:rPr>
                <w:lang w:val="en-NZ"/>
              </w:rPr>
            </w:pPr>
            <w:r w:rsidRPr="00007662">
              <w:t>Interpret and follow operational instructions and prioritise work</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662">
            <w:pPr>
              <w:pStyle w:val="ListBullet"/>
              <w:rPr>
                <w:lang w:val="en-NZ"/>
              </w:rPr>
            </w:pPr>
            <w:r w:rsidRPr="00007662">
              <w:t>Complete documentation related to work activities</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662">
            <w:pPr>
              <w:pStyle w:val="ListBullet"/>
              <w:rPr>
                <w:lang w:val="en-NZ"/>
              </w:rPr>
            </w:pPr>
            <w:r w:rsidRPr="00007662">
              <w:t>Operate electronic communication equipment to required protocol</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662">
            <w:pPr>
              <w:pStyle w:val="ListBullet"/>
              <w:rPr>
                <w:lang w:val="en-NZ"/>
              </w:rPr>
            </w:pPr>
            <w:r w:rsidRPr="00007662">
              <w:t>W</w:t>
            </w:r>
            <w:r w:rsidRPr="00007662">
              <w:t>ork collaboratively with others when diagnosing and rectifying minor faults</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662">
            <w:pPr>
              <w:pStyle w:val="ListBullet"/>
              <w:rPr>
                <w:lang w:val="en-NZ"/>
              </w:rPr>
            </w:pPr>
            <w:r w:rsidRPr="00007662">
              <w:t xml:space="preserve">Promptly report and/or rectify any identified problems, faults or malfunctions that may arise when diagnosing and rectifying </w:t>
            </w:r>
            <w:r w:rsidRPr="00007662">
              <w:t>minor faults in accordance with regulatory requirements and workplace procedures</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662">
            <w:pPr>
              <w:pStyle w:val="ListBullet"/>
              <w:rPr>
                <w:lang w:val="en-NZ"/>
              </w:rPr>
            </w:pPr>
            <w:r w:rsidRPr="00007662">
              <w:t>Implement contingency plans for unplanned events that may occur when diagnosing and rectifying minor faults</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662">
            <w:pPr>
              <w:pStyle w:val="ListBullet"/>
              <w:rPr>
                <w:lang w:val="en-NZ"/>
              </w:rPr>
            </w:pPr>
            <w:r w:rsidRPr="00007662">
              <w:t>Apply precautions and required action to minimise, control or eli</w:t>
            </w:r>
            <w:r w:rsidRPr="00007662">
              <w:t>minate hazards that may exist during work activities</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662">
            <w:pPr>
              <w:pStyle w:val="ListBullet"/>
              <w:rPr>
                <w:lang w:val="en-NZ"/>
              </w:rPr>
            </w:pPr>
            <w:r w:rsidRPr="00007662">
              <w:t>Monitor work activities in terms of planned schedule</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662">
            <w:pPr>
              <w:pStyle w:val="ListBullet"/>
              <w:rPr>
                <w:lang w:val="en-NZ"/>
              </w:rPr>
            </w:pPr>
            <w:r w:rsidRPr="00007662">
              <w:t>Modify activities depending on differing operational contingencies, risk situations and environments</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662">
            <w:pPr>
              <w:pStyle w:val="ListBullet"/>
              <w:rPr>
                <w:lang w:val="en-NZ"/>
              </w:rPr>
            </w:pPr>
            <w:r w:rsidRPr="00007662">
              <w:t>Work systematically with required attention to</w:t>
            </w:r>
            <w:r w:rsidRPr="00007662">
              <w:t xml:space="preserve"> detail without injury to self or others, or damage to goods or equipment</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662">
            <w:pPr>
              <w:pStyle w:val="ListBullet"/>
              <w:rPr>
                <w:lang w:val="en-NZ"/>
              </w:rPr>
            </w:pPr>
            <w:r w:rsidRPr="00007662">
              <w:t>Operate and adapt to differences in equipment in accordance with standard operating procedures</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662">
            <w:pPr>
              <w:pStyle w:val="ListBullet"/>
              <w:rPr>
                <w:lang w:val="en-NZ"/>
              </w:rPr>
            </w:pPr>
            <w:r w:rsidRPr="00007662">
              <w:t>Select and use required personal protective equipment conforming to industry and OH&amp;S</w:t>
            </w:r>
            <w:r w:rsidRPr="00007662">
              <w:t xml:space="preserve"> standards</w:t>
            </w:r>
          </w:p>
        </w:tc>
      </w:tr>
      <w:tr w:rsidTr="00D94A2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07662" w:rsidP="00007662">
            <w:pPr>
              <w:pStyle w:val="ListBullet"/>
            </w:pPr>
            <w:r w:rsidRPr="00007662">
              <w:t>Monitor performance of equipment</w:t>
            </w:r>
          </w:p>
        </w:tc>
      </w:tr>
    </w:tbl>
    <w:p w:rsidR="00D94A28" w:rsidP="00007662">
      <w:pPr>
        <w:pStyle w:val="BodyText"/>
      </w:pPr>
    </w:p>
    <w:p w:rsidR="00D94A28" w:rsidP="00007662">
      <w:pPr>
        <w:pStyle w:val="BodyText"/>
      </w:pPr>
    </w:p>
    <w:p w:rsidR="00000000" w:rsidRPr="00007662" w:rsidP="00007662">
      <w:pPr>
        <w:pStyle w:val="Heading1"/>
      </w:pPr>
      <w:bookmarkStart w:id="10" w:name="O_246686"/>
      <w:bookmarkEnd w:id="10"/>
      <w:r w:rsidRPr="00007662">
        <w:t>Evidence Guide</w:t>
      </w:r>
    </w:p>
    <w:tbl>
      <w:tblPr>
        <w:tblW w:w="9499" w:type="dxa"/>
        <w:tblLayout w:type="fixed"/>
        <w:tblCellMar>
          <w:left w:w="62" w:type="dxa"/>
          <w:right w:w="62" w:type="dxa"/>
        </w:tblCellMar>
        <w:tblLook w:val="0000"/>
      </w:tblPr>
      <w:tblGrid>
        <w:gridCol w:w="3524"/>
        <w:gridCol w:w="5975"/>
      </w:tblGrid>
      <w:tr w:rsidTr="00D94A2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rPr>
                <w:rStyle w:val="SpecialBold"/>
              </w:rPr>
              <w:t>EVIDENCE GUIDE</w:t>
            </w:r>
          </w:p>
        </w:tc>
      </w:tr>
      <w:tr w:rsidTr="00D94A2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t xml:space="preserve">The evidence guide provides advice on assessment and must be read in conjunction with the performance criteria, required knowledge and skills, </w:t>
            </w:r>
            <w:r w:rsidRPr="00007662">
              <w:t>the range statement and the assessment guidelines for this Training Package.</w:t>
            </w:r>
          </w:p>
        </w:tc>
      </w:tr>
      <w:tr w:rsidTr="00D94A2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07662" w:rsidP="00007662">
            <w:pPr>
              <w:pStyle w:val="ListBullet"/>
            </w:pPr>
            <w:r w:rsidRPr="00007662">
              <w:t>The evidence required to demonstrate competency in this unit must be relevant to and</w:t>
            </w:r>
            <w:r w:rsidRPr="00007662">
              <w:t xml:space="preserve"> satisfy all of the requirements of the elements and performance criteria of this unit and include demonstration of applying:</w:t>
            </w:r>
          </w:p>
          <w:p w:rsidR="00000000" w:rsidRPr="00007662" w:rsidP="00007662">
            <w:pPr>
              <w:pStyle w:val="ListBullet2"/>
            </w:pPr>
            <w:r w:rsidRPr="00007662">
              <w:t>the underpinning knowledge and skills</w:t>
            </w:r>
          </w:p>
          <w:p w:rsidR="00000000" w:rsidRPr="00007662" w:rsidP="00007662">
            <w:pPr>
              <w:pStyle w:val="ListBullet2"/>
            </w:pPr>
            <w:r w:rsidRPr="00007662">
              <w:t>relevant legislation and workplace procedures</w:t>
            </w:r>
          </w:p>
          <w:p w:rsidR="00000000" w:rsidRPr="00007662" w:rsidP="00007662">
            <w:pPr>
              <w:pStyle w:val="ListBullet2"/>
            </w:pPr>
            <w:r w:rsidRPr="00007662">
              <w:t>other relevant aspects of the range statement</w:t>
            </w:r>
          </w:p>
          <w:p w:rsidR="00000000" w:rsidRPr="00007662" w:rsidP="00007662">
            <w:pPr>
              <w:pStyle w:val="ListBullet"/>
            </w:pPr>
            <w:r w:rsidRPr="00007662">
              <w:t>Assessment must include exercises which demonstrate competent performance of the following in a range of situations:</w:t>
            </w:r>
          </w:p>
          <w:p w:rsidR="00000000" w:rsidRPr="00007662" w:rsidP="00007662">
            <w:pPr>
              <w:pStyle w:val="ListBullet2"/>
            </w:pPr>
            <w:r w:rsidRPr="00007662">
              <w:t>carrying out checks of different types of motive power units and rolling stock</w:t>
            </w:r>
          </w:p>
          <w:p w:rsidR="00000000" w:rsidRPr="00007662" w:rsidP="00007662">
            <w:pPr>
              <w:pStyle w:val="ListBullet2"/>
            </w:pPr>
            <w:r w:rsidRPr="00007662">
              <w:t>identifying possible faults and defects and the appropriat</w:t>
            </w:r>
            <w:r w:rsidRPr="00007662">
              <w:t>e remedial activities</w:t>
            </w:r>
          </w:p>
          <w:p w:rsidR="00000000" w:rsidP="00007662">
            <w:pPr>
              <w:pStyle w:val="ListBullet2"/>
              <w:rPr>
                <w:lang w:val="en-NZ"/>
              </w:rPr>
            </w:pPr>
            <w:r w:rsidRPr="00007662">
              <w:t>carrying out minor repair, maintenance and component exchange activities correctly</w:t>
            </w:r>
          </w:p>
        </w:tc>
      </w:tr>
      <w:tr w:rsidTr="00D94A2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07662" w:rsidP="00007662">
            <w:pPr>
              <w:pStyle w:val="ListBullet"/>
            </w:pPr>
            <w:r w:rsidRPr="00007662">
              <w:t>Performance is demonstrated consistently over a period of time and in a suitable range of contexts</w:t>
            </w:r>
          </w:p>
          <w:p w:rsidR="00000000" w:rsidRPr="00007662" w:rsidP="00007662">
            <w:pPr>
              <w:pStyle w:val="ListBullet"/>
            </w:pPr>
            <w:r w:rsidRPr="00007662">
              <w:t>Re</w:t>
            </w:r>
            <w:r w:rsidRPr="00007662">
              <w:t>sources for assessment include:</w:t>
            </w:r>
          </w:p>
          <w:p w:rsidR="00000000" w:rsidRPr="00007662" w:rsidP="00007662">
            <w:pPr>
              <w:pStyle w:val="ListBullet2"/>
            </w:pPr>
            <w:r w:rsidRPr="00007662">
              <w:t>a range of relevant exercises, case studies and/or other simulated practical and knowledge assessment, and/or</w:t>
            </w:r>
          </w:p>
          <w:p w:rsidR="00000000" w:rsidRPr="00007662" w:rsidP="00007662">
            <w:pPr>
              <w:pStyle w:val="ListBullet2"/>
            </w:pPr>
            <w:r w:rsidRPr="00007662">
              <w:t>access to an appropriate range of relevant operational situations in the workplace</w:t>
            </w:r>
          </w:p>
          <w:p w:rsidR="00000000" w:rsidRPr="00007662" w:rsidP="00007662">
            <w:pPr>
              <w:pStyle w:val="ListBullet"/>
            </w:pPr>
            <w:r w:rsidRPr="00007662">
              <w:t>In both real and simulated environments, access is required to:</w:t>
            </w:r>
          </w:p>
          <w:p w:rsidR="00000000" w:rsidRPr="00007662" w:rsidP="00007662">
            <w:pPr>
              <w:pStyle w:val="ListBullet2"/>
            </w:pPr>
            <w:r w:rsidRPr="00007662">
              <w:t>relevant and appropriate materials and equipment, and</w:t>
            </w:r>
          </w:p>
          <w:p w:rsidR="00000000" w:rsidP="00007662">
            <w:pPr>
              <w:pStyle w:val="ListBullet2"/>
              <w:rPr>
                <w:lang w:val="en-NZ"/>
              </w:rPr>
            </w:pPr>
            <w:r w:rsidRPr="00007662">
              <w:t>applicable documentation including workplace procedures, regulations, codes of practice and operation manuals</w:t>
            </w:r>
          </w:p>
        </w:tc>
      </w:tr>
      <w:tr w:rsidTr="00D94A2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07662" w:rsidP="00007662">
            <w:pPr>
              <w:pStyle w:val="ListBullet"/>
            </w:pPr>
            <w:r w:rsidRPr="00007662">
              <w:t>Asses</w:t>
            </w:r>
            <w:r w:rsidRPr="00007662">
              <w:t>sment of this unit must be undertaken by a registered training organisation</w:t>
            </w:r>
          </w:p>
          <w:p w:rsidR="00000000" w:rsidRPr="00007662" w:rsidP="00007662">
            <w:pPr>
              <w:pStyle w:val="ListBullet"/>
            </w:pPr>
            <w:r w:rsidRPr="00007662">
              <w:t>As a minimum, assessment of knowledge must be conducted through appropriate written/oral tests</w:t>
            </w:r>
          </w:p>
          <w:p w:rsidR="00000000" w:rsidRPr="00007662" w:rsidP="00007662">
            <w:pPr>
              <w:pStyle w:val="ListBullet"/>
            </w:pPr>
            <w:r w:rsidRPr="00007662">
              <w:t>Practical assessment must occur:</w:t>
            </w:r>
          </w:p>
          <w:p w:rsidR="00000000" w:rsidRPr="00007662" w:rsidP="00007662">
            <w:pPr>
              <w:pStyle w:val="ListBullet2"/>
            </w:pPr>
            <w:r w:rsidRPr="00007662">
              <w:t>through activities in an appropriately simulated en</w:t>
            </w:r>
            <w:r w:rsidRPr="00007662">
              <w:t>vironment, and/or</w:t>
            </w:r>
          </w:p>
          <w:p w:rsidR="00000000" w:rsidRPr="00007662" w:rsidP="00007662">
            <w:pPr>
              <w:pStyle w:val="ListBullet2"/>
            </w:pPr>
            <w:r w:rsidRPr="00007662">
              <w:t>in an appropriate range of situations in the workplace</w:t>
            </w:r>
          </w:p>
        </w:tc>
      </w:tr>
    </w:tbl>
    <w:p w:rsidR="00D94A28" w:rsidP="00007662">
      <w:pPr>
        <w:pStyle w:val="BodyText"/>
      </w:pPr>
    </w:p>
    <w:p w:rsidR="00D94A28" w:rsidP="00007662">
      <w:pPr>
        <w:pStyle w:val="BodyText"/>
      </w:pPr>
    </w:p>
    <w:p w:rsidR="00000000" w:rsidRPr="00007662" w:rsidP="00007662">
      <w:pPr>
        <w:pStyle w:val="Heading1"/>
      </w:pPr>
      <w:bookmarkStart w:id="11" w:name="O_254669"/>
      <w:bookmarkEnd w:id="11"/>
      <w:r w:rsidRPr="00007662">
        <w:t>Range Statement</w:t>
      </w:r>
    </w:p>
    <w:tbl>
      <w:tblPr>
        <w:tblW w:w="9640" w:type="dxa"/>
        <w:tblLayout w:type="fixed"/>
        <w:tblCellMar>
          <w:left w:w="62" w:type="dxa"/>
          <w:right w:w="62" w:type="dxa"/>
        </w:tblCellMar>
        <w:tblLook w:val="0000"/>
      </w:tblPr>
      <w:tblGrid>
        <w:gridCol w:w="3486"/>
        <w:gridCol w:w="6154"/>
      </w:tblGrid>
      <w:tr w:rsidTr="00D94A2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rPr>
                <w:rStyle w:val="SpecialBold"/>
              </w:rPr>
              <w:t>RANGE STATEMENT</w:t>
            </w:r>
            <w:r w:rsidRPr="00007662">
              <w:t xml:space="preserve"> </w:t>
            </w:r>
          </w:p>
        </w:tc>
      </w:tr>
      <w:tr w:rsidTr="00D94A2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t>The range statement relates to the unit of competency as a whole. It allows for different work environments and situations that may affect performance.</w:t>
            </w:r>
          </w:p>
        </w:tc>
      </w:tr>
      <w:tr w:rsidTr="00D94A2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t>Equipment, motive power units and rolling stock to be checked and maintained may include:</w:t>
            </w:r>
          </w:p>
        </w:tc>
        <w:tc>
          <w:tcPr>
            <w:tcW w:w="6154" w:type="dxa"/>
            <w:tcBorders>
              <w:top w:val="nil"/>
              <w:left w:val="nil"/>
              <w:bottom w:val="nil"/>
              <w:right w:val="nil"/>
            </w:tcBorders>
            <w:tcMar>
              <w:top w:w="0" w:type="dxa"/>
              <w:left w:w="62" w:type="dxa"/>
              <w:bottom w:w="0" w:type="dxa"/>
              <w:right w:w="62" w:type="dxa"/>
            </w:tcMar>
          </w:tcPr>
          <w:p w:rsidR="00000000" w:rsidP="00007662">
            <w:pPr>
              <w:pStyle w:val="ListBullet"/>
              <w:rPr>
                <w:lang w:val="en-NZ"/>
              </w:rPr>
            </w:pPr>
            <w:r w:rsidRPr="00007662">
              <w:t xml:space="preserve">all classes </w:t>
            </w:r>
            <w:r w:rsidRPr="00007662">
              <w:t>of locomotives, motive power units, rail cars and types of wagons in service within Australian rail systems</w:t>
            </w:r>
          </w:p>
        </w:tc>
      </w:tr>
      <w:tr w:rsidTr="00D94A2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t>Operations may be carried out in typical rail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007662" w:rsidP="00007662">
            <w:pPr>
              <w:pStyle w:val="ListBullet"/>
            </w:pPr>
            <w:r w:rsidRPr="00007662">
              <w:t>by day or night</w:t>
            </w:r>
          </w:p>
          <w:p w:rsidR="00000000" w:rsidRPr="00007662" w:rsidP="00007662">
            <w:pPr>
              <w:pStyle w:val="ListBullet"/>
            </w:pPr>
            <w:r w:rsidRPr="00007662">
              <w:t>in all weather conditions</w:t>
            </w:r>
          </w:p>
          <w:p w:rsidR="00000000" w:rsidP="00007662">
            <w:pPr>
              <w:pStyle w:val="ListBullet"/>
              <w:rPr>
                <w:lang w:val="en-NZ"/>
              </w:rPr>
            </w:pPr>
            <w:r w:rsidRPr="00007662">
              <w:t>in exposed conditions and controlled or open environments</w:t>
            </w:r>
          </w:p>
        </w:tc>
      </w:tr>
      <w:tr w:rsidTr="00D94A2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t>Minor maintenance/repair component exchange may include:</w:t>
            </w:r>
          </w:p>
        </w:tc>
        <w:tc>
          <w:tcPr>
            <w:tcW w:w="6154" w:type="dxa"/>
            <w:tcBorders>
              <w:top w:val="nil"/>
              <w:left w:val="nil"/>
              <w:bottom w:val="nil"/>
              <w:right w:val="nil"/>
            </w:tcBorders>
            <w:tcMar>
              <w:top w:w="0" w:type="dxa"/>
              <w:left w:w="62" w:type="dxa"/>
              <w:bottom w:w="0" w:type="dxa"/>
              <w:right w:w="62" w:type="dxa"/>
            </w:tcMar>
          </w:tcPr>
          <w:p w:rsidR="00000000" w:rsidRPr="00007662" w:rsidP="00007662">
            <w:pPr>
              <w:pStyle w:val="ListBullet"/>
            </w:pPr>
            <w:r w:rsidRPr="00007662">
              <w:t>minor component change out</w:t>
            </w:r>
          </w:p>
          <w:p w:rsidR="00000000" w:rsidRPr="00007662" w:rsidP="00007662">
            <w:pPr>
              <w:pStyle w:val="ListBullet"/>
            </w:pPr>
            <w:r w:rsidRPr="00007662">
              <w:t>diagnosing minor faults</w:t>
            </w:r>
          </w:p>
          <w:p w:rsidR="00000000" w:rsidRPr="00007662" w:rsidP="00007662">
            <w:pPr>
              <w:pStyle w:val="ListBullet"/>
            </w:pPr>
            <w:r w:rsidRPr="00007662">
              <w:t>identifying correct lubricants</w:t>
            </w:r>
          </w:p>
          <w:p w:rsidR="00000000" w:rsidRPr="00007662" w:rsidP="00007662">
            <w:pPr>
              <w:pStyle w:val="ListBullet"/>
            </w:pPr>
            <w:r w:rsidRPr="00007662">
              <w:t>identifying correct fuel and carrying out refuelling</w:t>
            </w:r>
          </w:p>
          <w:p w:rsidR="00000000" w:rsidRPr="00007662" w:rsidP="00007662">
            <w:pPr>
              <w:pStyle w:val="ListBullet"/>
            </w:pPr>
            <w:r w:rsidRPr="00007662">
              <w:t>ident</w:t>
            </w:r>
            <w:r w:rsidRPr="00007662">
              <w:t>ifying correct solvents and cleaning fluids</w:t>
            </w:r>
          </w:p>
          <w:p w:rsidR="00000000" w:rsidRPr="00007662" w:rsidP="00007662">
            <w:pPr>
              <w:pStyle w:val="ListBullet"/>
            </w:pPr>
            <w:r w:rsidRPr="00007662">
              <w:t>maintaining fluid and air pressures</w:t>
            </w:r>
          </w:p>
          <w:p w:rsidR="00000000" w:rsidRPr="00007662" w:rsidP="00007662">
            <w:pPr>
              <w:pStyle w:val="ListBullet"/>
            </w:pPr>
            <w:r w:rsidRPr="00007662">
              <w:t>replacing faulty/damaged/worn equipment</w:t>
            </w:r>
          </w:p>
          <w:p w:rsidR="00000000" w:rsidRPr="00007662" w:rsidP="00007662">
            <w:pPr>
              <w:pStyle w:val="ListBullet"/>
            </w:pPr>
            <w:r w:rsidRPr="00007662">
              <w:t>servicing and cleaning batteries</w:t>
            </w:r>
          </w:p>
          <w:p w:rsidR="00000000" w:rsidP="00007662">
            <w:pPr>
              <w:pStyle w:val="ListBullet"/>
              <w:rPr>
                <w:lang w:val="en-NZ"/>
              </w:rPr>
            </w:pPr>
            <w:r w:rsidRPr="00007662">
              <w:t>inspecting wheels and ancillary equipment in cabin or on rolling stock</w:t>
            </w:r>
          </w:p>
        </w:tc>
      </w:tr>
      <w:tr w:rsidTr="00D94A2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t>Safety equipment may include:</w:t>
            </w:r>
          </w:p>
        </w:tc>
        <w:tc>
          <w:tcPr>
            <w:tcW w:w="6154" w:type="dxa"/>
            <w:tcBorders>
              <w:top w:val="nil"/>
              <w:left w:val="nil"/>
              <w:bottom w:val="nil"/>
              <w:right w:val="nil"/>
            </w:tcBorders>
            <w:tcMar>
              <w:top w:w="0" w:type="dxa"/>
              <w:left w:w="62" w:type="dxa"/>
              <w:bottom w:w="0" w:type="dxa"/>
              <w:right w:w="62" w:type="dxa"/>
            </w:tcMar>
          </w:tcPr>
          <w:p w:rsidR="00000000" w:rsidRPr="00007662" w:rsidP="00007662">
            <w:pPr>
              <w:pStyle w:val="ListBullet"/>
            </w:pPr>
            <w:r w:rsidRPr="00007662">
              <w:t>h</w:t>
            </w:r>
            <w:r w:rsidRPr="00007662">
              <w:t>igh visibility clothing</w:t>
            </w:r>
          </w:p>
          <w:p w:rsidR="00000000" w:rsidRPr="00007662" w:rsidP="00007662">
            <w:pPr>
              <w:pStyle w:val="ListBullet"/>
            </w:pPr>
            <w:r w:rsidRPr="00007662">
              <w:t>end of train markers</w:t>
            </w:r>
          </w:p>
          <w:p w:rsidR="00000000" w:rsidRPr="00007662" w:rsidP="00007662">
            <w:pPr>
              <w:pStyle w:val="ListBullet"/>
            </w:pPr>
            <w:r w:rsidRPr="00007662">
              <w:t>sunscreen and sun glasses</w:t>
            </w:r>
          </w:p>
          <w:p w:rsidR="00000000" w:rsidRPr="00007662" w:rsidP="00007662">
            <w:pPr>
              <w:pStyle w:val="ListBullet"/>
            </w:pPr>
            <w:r w:rsidRPr="00007662">
              <w:t>insect repellent</w:t>
            </w:r>
          </w:p>
          <w:p w:rsidR="00000000" w:rsidRPr="00007662" w:rsidP="00007662">
            <w:pPr>
              <w:pStyle w:val="ListBullet"/>
            </w:pPr>
            <w:r w:rsidRPr="00007662">
              <w:t>gloves, safety headwear, mask and footwear</w:t>
            </w:r>
          </w:p>
          <w:p w:rsidR="00000000" w:rsidRPr="00007662" w:rsidP="00007662">
            <w:pPr>
              <w:pStyle w:val="ListBullet"/>
            </w:pPr>
            <w:r w:rsidRPr="00007662">
              <w:t>portable radios</w:t>
            </w:r>
          </w:p>
          <w:p w:rsidR="00000000" w:rsidRPr="00007662" w:rsidP="00007662">
            <w:pPr>
              <w:pStyle w:val="ListBullet"/>
            </w:pPr>
            <w:r w:rsidRPr="00007662">
              <w:t>flags and hand lamps</w:t>
            </w:r>
          </w:p>
          <w:p w:rsidR="00000000" w:rsidRPr="00007662" w:rsidP="00007662">
            <w:pPr>
              <w:pStyle w:val="ListBullet"/>
            </w:pPr>
            <w:r w:rsidRPr="00007662">
              <w:t>safety glasses and hearing protection</w:t>
            </w:r>
          </w:p>
          <w:p w:rsidR="00000000" w:rsidP="00007662">
            <w:pPr>
              <w:pStyle w:val="ListBullet"/>
              <w:rPr>
                <w:lang w:val="en-NZ"/>
              </w:rPr>
            </w:pPr>
            <w:r w:rsidRPr="00007662">
              <w:t>safety devices</w:t>
            </w:r>
          </w:p>
        </w:tc>
      </w:tr>
      <w:tr w:rsidTr="00D94A2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t>Environmental hazards may include:</w:t>
            </w:r>
          </w:p>
        </w:tc>
        <w:tc>
          <w:tcPr>
            <w:tcW w:w="6154" w:type="dxa"/>
            <w:tcBorders>
              <w:top w:val="nil"/>
              <w:left w:val="nil"/>
              <w:bottom w:val="nil"/>
              <w:right w:val="nil"/>
            </w:tcBorders>
            <w:tcMar>
              <w:top w:w="0" w:type="dxa"/>
              <w:left w:w="62" w:type="dxa"/>
              <w:bottom w:w="0" w:type="dxa"/>
              <w:right w:w="62" w:type="dxa"/>
            </w:tcMar>
          </w:tcPr>
          <w:p w:rsidR="00000000" w:rsidRPr="00007662" w:rsidP="00007662">
            <w:pPr>
              <w:pStyle w:val="ListBullet"/>
            </w:pPr>
            <w:r w:rsidRPr="00007662">
              <w:t>leaking oil and fuel</w:t>
            </w:r>
          </w:p>
          <w:p w:rsidR="00000000" w:rsidRPr="00007662" w:rsidP="00007662">
            <w:pPr>
              <w:pStyle w:val="ListBullet"/>
            </w:pPr>
            <w:r w:rsidRPr="00007662">
              <w:t>defective or inappropriately adjusted exhaust systems</w:t>
            </w:r>
          </w:p>
          <w:p w:rsidR="00000000" w:rsidRPr="00007662" w:rsidP="00007662">
            <w:pPr>
              <w:pStyle w:val="ListBullet"/>
            </w:pPr>
            <w:r w:rsidRPr="00007662">
              <w:t>inappropriate disposal of fluids in drains or sewerage systems</w:t>
            </w:r>
          </w:p>
          <w:p w:rsidR="00000000" w:rsidP="00007662">
            <w:pPr>
              <w:pStyle w:val="ListBullet"/>
              <w:rPr>
                <w:lang w:val="en-NZ"/>
              </w:rPr>
            </w:pPr>
            <w:r w:rsidRPr="00007662">
              <w:t>inappropriate disposal of waste and rubbish</w:t>
            </w:r>
          </w:p>
        </w:tc>
      </w:tr>
      <w:tr w:rsidTr="00D94A2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007662" w:rsidP="00007662">
            <w:pPr>
              <w:pStyle w:val="ListBullet"/>
            </w:pPr>
            <w:r w:rsidRPr="00007662">
              <w:t>workplace personnel including superv</w:t>
            </w:r>
            <w:r w:rsidRPr="00007662">
              <w:t>isors and managers</w:t>
            </w:r>
          </w:p>
          <w:p w:rsidR="00000000" w:rsidRPr="00007662" w:rsidP="00007662">
            <w:pPr>
              <w:pStyle w:val="ListBullet"/>
            </w:pPr>
            <w:r w:rsidRPr="00007662">
              <w:t>union representatives</w:t>
            </w:r>
          </w:p>
          <w:p w:rsidR="00000000" w:rsidRPr="00007662" w:rsidP="00007662">
            <w:pPr>
              <w:pStyle w:val="ListBullet"/>
            </w:pPr>
            <w:r w:rsidRPr="00007662">
              <w:t>industrial relations and OH&amp;S specialists</w:t>
            </w:r>
          </w:p>
          <w:p w:rsidR="00000000" w:rsidP="00007662">
            <w:pPr>
              <w:pStyle w:val="ListBullet"/>
              <w:rPr>
                <w:lang w:val="en-NZ"/>
              </w:rPr>
            </w:pPr>
            <w:r w:rsidRPr="00007662">
              <w:t>other train crew</w:t>
            </w:r>
          </w:p>
        </w:tc>
      </w:tr>
      <w:tr w:rsidTr="00D94A2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07662" w:rsidP="00007662">
            <w:pPr>
              <w:pStyle w:val="ListBullet"/>
            </w:pPr>
            <w:r w:rsidRPr="00007662">
              <w:t>company procedures</w:t>
            </w:r>
          </w:p>
          <w:p w:rsidR="00000000" w:rsidRPr="00007662" w:rsidP="00007662">
            <w:pPr>
              <w:pStyle w:val="ListBullet"/>
            </w:pPr>
            <w:r w:rsidRPr="00007662">
              <w:t>enterprise procedures</w:t>
            </w:r>
          </w:p>
          <w:p w:rsidR="00000000" w:rsidRPr="00007662" w:rsidP="00007662">
            <w:pPr>
              <w:pStyle w:val="ListBullet"/>
            </w:pPr>
            <w:r w:rsidRPr="00007662">
              <w:t>organisational procedures</w:t>
            </w:r>
          </w:p>
          <w:p w:rsidR="00000000" w:rsidP="00007662">
            <w:pPr>
              <w:pStyle w:val="ListBullet"/>
              <w:rPr>
                <w:lang w:val="en-NZ"/>
              </w:rPr>
            </w:pPr>
            <w:r w:rsidRPr="00007662">
              <w:t>established or standard procedures</w:t>
            </w:r>
          </w:p>
        </w:tc>
      </w:tr>
      <w:tr w:rsidTr="00D94A2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t>Contingency processes may relate to:</w:t>
            </w:r>
          </w:p>
        </w:tc>
        <w:tc>
          <w:tcPr>
            <w:tcW w:w="6154" w:type="dxa"/>
            <w:tcBorders>
              <w:top w:val="nil"/>
              <w:left w:val="nil"/>
              <w:bottom w:val="nil"/>
              <w:right w:val="nil"/>
            </w:tcBorders>
            <w:tcMar>
              <w:top w:w="0" w:type="dxa"/>
              <w:left w:w="62" w:type="dxa"/>
              <w:bottom w:w="0" w:type="dxa"/>
              <w:right w:w="62" w:type="dxa"/>
            </w:tcMar>
          </w:tcPr>
          <w:p w:rsidR="00000000" w:rsidRPr="00007662" w:rsidP="00007662">
            <w:pPr>
              <w:pStyle w:val="ListBullet"/>
            </w:pPr>
            <w:r w:rsidRPr="00007662">
              <w:t>personal injury</w:t>
            </w:r>
          </w:p>
          <w:p w:rsidR="00000000" w:rsidP="00007662">
            <w:pPr>
              <w:pStyle w:val="ListBullet"/>
              <w:rPr>
                <w:lang w:val="en-NZ"/>
              </w:rPr>
            </w:pPr>
            <w:r w:rsidRPr="00007662">
              <w:t>tool malfunctions</w:t>
            </w:r>
          </w:p>
        </w:tc>
      </w:tr>
      <w:tr w:rsidTr="00D94A2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t>Information/records may include:</w:t>
            </w:r>
          </w:p>
        </w:tc>
        <w:tc>
          <w:tcPr>
            <w:tcW w:w="6154" w:type="dxa"/>
            <w:tcBorders>
              <w:top w:val="nil"/>
              <w:left w:val="nil"/>
              <w:bottom w:val="nil"/>
              <w:right w:val="nil"/>
            </w:tcBorders>
            <w:tcMar>
              <w:top w:w="0" w:type="dxa"/>
              <w:left w:w="62" w:type="dxa"/>
              <w:bottom w:w="0" w:type="dxa"/>
              <w:right w:w="62" w:type="dxa"/>
            </w:tcMar>
          </w:tcPr>
          <w:p w:rsidR="00000000" w:rsidRPr="00007662" w:rsidP="00007662">
            <w:pPr>
              <w:pStyle w:val="ListBullet"/>
            </w:pPr>
            <w:r w:rsidRPr="00007662">
              <w:t>workplace operational and technical instructions and procedures for the diagnosis and rec</w:t>
            </w:r>
            <w:r w:rsidRPr="00007662">
              <w:t>tification of minor faults</w:t>
            </w:r>
          </w:p>
          <w:p w:rsidR="00000000" w:rsidRPr="00007662" w:rsidP="00007662">
            <w:pPr>
              <w:pStyle w:val="ListBullet"/>
            </w:pPr>
            <w:r w:rsidRPr="00007662">
              <w:t>relevant regulations including state/territory safety codes of practice and safeworking regulations</w:t>
            </w:r>
          </w:p>
          <w:p w:rsidR="00000000" w:rsidRPr="00007662" w:rsidP="00007662">
            <w:pPr>
              <w:pStyle w:val="ListBullet"/>
            </w:pPr>
            <w:r w:rsidRPr="00007662">
              <w:t>maintenance checklists and records for the diagnosis and rectification of minor faults</w:t>
            </w:r>
          </w:p>
          <w:p w:rsidR="00000000" w:rsidRPr="00007662" w:rsidP="00007662">
            <w:pPr>
              <w:pStyle w:val="ListBullet"/>
            </w:pPr>
            <w:r w:rsidRPr="00007662">
              <w:t>tool/equipment manufacturers instructions,</w:t>
            </w:r>
            <w:r w:rsidRPr="00007662">
              <w:t xml:space="preserve"> specifications and recommended procedures</w:t>
            </w:r>
          </w:p>
          <w:p w:rsidR="00000000" w:rsidRPr="00007662" w:rsidP="00007662">
            <w:pPr>
              <w:pStyle w:val="ListBullet"/>
            </w:pPr>
            <w:r w:rsidRPr="00007662">
              <w:t>precautions and procedures to be adopted to protect the environment when diagnosing and rectifying minor faults</w:t>
            </w:r>
          </w:p>
          <w:p w:rsidR="00000000" w:rsidRPr="00007662" w:rsidP="00007662">
            <w:pPr>
              <w:pStyle w:val="ListBullet"/>
            </w:pPr>
            <w:r w:rsidRPr="00007662">
              <w:t>OH&amp;S procedures</w:t>
            </w:r>
          </w:p>
          <w:p w:rsidR="00000000" w:rsidRPr="00007662" w:rsidP="00007662">
            <w:pPr>
              <w:pStyle w:val="ListBullet"/>
            </w:pPr>
            <w:r w:rsidRPr="00007662">
              <w:t>QA plans and procedures</w:t>
            </w:r>
          </w:p>
          <w:p w:rsidR="00000000" w:rsidRPr="00007662" w:rsidP="00007662">
            <w:pPr>
              <w:pStyle w:val="ListBullet"/>
            </w:pPr>
            <w:r w:rsidRPr="00007662">
              <w:t>relevant Australian Standards and certification requirements</w:t>
            </w:r>
          </w:p>
          <w:p w:rsidR="00000000" w:rsidRPr="00007662" w:rsidP="00007662">
            <w:pPr>
              <w:pStyle w:val="ListBullet"/>
            </w:pPr>
            <w:r w:rsidRPr="00007662">
              <w:t>emergency procedures</w:t>
            </w:r>
          </w:p>
          <w:p w:rsidR="00000000" w:rsidP="00007662">
            <w:pPr>
              <w:pStyle w:val="ListBullet"/>
              <w:rPr>
                <w:lang w:val="en-NZ"/>
              </w:rPr>
            </w:pPr>
            <w:r w:rsidRPr="00007662">
              <w:t>award, enterprise bargaining agreement, other industrial arrangements</w:t>
            </w:r>
          </w:p>
        </w:tc>
      </w:tr>
      <w:tr w:rsidTr="00D94A2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07662" w:rsidP="00007662">
            <w:pPr>
              <w:pStyle w:val="ListBullet"/>
            </w:pPr>
            <w:r w:rsidRPr="00007662">
              <w:t>relevant state/territory regulations, codes of practice and safeworking system requirements</w:t>
            </w:r>
          </w:p>
          <w:p w:rsidR="00000000" w:rsidRPr="00007662" w:rsidP="00007662">
            <w:pPr>
              <w:pStyle w:val="ListBullet"/>
            </w:pPr>
            <w:r w:rsidRPr="00007662">
              <w:t>relevant state/territory OH&amp;S legislation</w:t>
            </w:r>
          </w:p>
          <w:p w:rsidR="00000000" w:rsidRPr="00007662" w:rsidP="00007662">
            <w:pPr>
              <w:pStyle w:val="ListBullet"/>
            </w:pPr>
            <w:r w:rsidRPr="00007662">
              <w:t>relevant state/territory environmental protection legislation</w:t>
            </w:r>
          </w:p>
          <w:p w:rsidR="00000000" w:rsidRPr="00007662" w:rsidP="00007662">
            <w:pPr>
              <w:pStyle w:val="ListBullet"/>
            </w:pPr>
            <w:r w:rsidRPr="00007662">
              <w:t>workplace relations regulations including equal opportunity, equal employment opportunity and affirmative action legislation</w:t>
            </w:r>
          </w:p>
          <w:p w:rsidR="00000000" w:rsidRPr="00007662" w:rsidP="00007662">
            <w:pPr>
              <w:pStyle w:val="ListBullet"/>
            </w:pPr>
            <w:r w:rsidRPr="00007662">
              <w:t>workers compensation regula</w:t>
            </w:r>
            <w:r w:rsidRPr="00007662">
              <w:t>tions</w:t>
            </w:r>
          </w:p>
        </w:tc>
      </w:tr>
    </w:tbl>
    <w:p w:rsidR="00D94A28" w:rsidP="00007662">
      <w:pPr>
        <w:pStyle w:val="BodyText"/>
      </w:pPr>
    </w:p>
    <w:p w:rsidR="00D94A28" w:rsidP="00007662">
      <w:pPr>
        <w:pStyle w:val="BodyText"/>
      </w:pPr>
    </w:p>
    <w:p w:rsidR="00000000" w:rsidRPr="00007662" w:rsidP="00007662">
      <w:pPr>
        <w:pStyle w:val="Heading1"/>
      </w:pPr>
      <w:bookmarkStart w:id="12" w:name="O_295682"/>
      <w:bookmarkEnd w:id="12"/>
      <w:r w:rsidRPr="00007662">
        <w:t>Unit Sector(s)</w:t>
      </w:r>
    </w:p>
    <w:p w:rsidR="00000000" w:rsidRPr="00007662" w:rsidP="00007662">
      <w:pPr>
        <w:pStyle w:val="BodyText"/>
      </w:pPr>
      <w:r w:rsidRPr="00007662">
        <w:t>Not Applicable</w:t>
      </w:r>
    </w:p>
    <w:p w:rsidR="00000000" w:rsidRPr="00007662" w:rsidP="00007662">
      <w:pPr>
        <w:pStyle w:val="AllowPageBreak"/>
      </w:pPr>
    </w:p>
    <w:p w:rsidR="00000000" w:rsidRPr="00007662" w:rsidP="00007662">
      <w:pPr>
        <w:pStyle w:val="Heading1"/>
      </w:pPr>
      <w:bookmarkStart w:id="13" w:name="O_223029"/>
      <w:bookmarkEnd w:id="13"/>
      <w:r w:rsidRPr="00007662">
        <w:t>Competency Field</w:t>
      </w:r>
    </w:p>
    <w:tbl>
      <w:tblPr>
        <w:tblW w:w="9640" w:type="dxa"/>
        <w:tblLayout w:type="fixed"/>
        <w:tblCellMar>
          <w:left w:w="62" w:type="dxa"/>
          <w:right w:w="62" w:type="dxa"/>
        </w:tblCellMar>
        <w:tblLook w:val="0000"/>
      </w:tblPr>
      <w:tblGrid>
        <w:gridCol w:w="2978"/>
        <w:gridCol w:w="6662"/>
      </w:tblGrid>
      <w:tr w:rsidTr="00D94A2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07662">
            <w:pPr>
              <w:pStyle w:val="BodyText"/>
              <w:rPr>
                <w:lang w:val="en-NZ"/>
              </w:rPr>
            </w:pPr>
            <w:r w:rsidRPr="00007662">
              <w:rPr>
                <w:rStyle w:val="SpecialBold"/>
              </w:rPr>
              <w:t>Competency Field</w:t>
            </w:r>
            <w:r w:rsidRPr="00007662">
              <w:t xml:space="preserve"> </w:t>
            </w:r>
          </w:p>
        </w:tc>
        <w:tc>
          <w:tcPr>
            <w:tcW w:w="6662" w:type="dxa"/>
            <w:tcBorders>
              <w:top w:val="nil"/>
              <w:left w:val="nil"/>
              <w:bottom w:val="nil"/>
              <w:right w:val="nil"/>
            </w:tcBorders>
            <w:tcMar>
              <w:top w:w="0" w:type="dxa"/>
              <w:left w:w="62" w:type="dxa"/>
              <w:bottom w:w="0" w:type="dxa"/>
              <w:right w:w="62" w:type="dxa"/>
            </w:tcMar>
          </w:tcPr>
          <w:p w:rsidR="00000000" w:rsidRPr="00007662" w:rsidP="00007662">
            <w:pPr>
              <w:pStyle w:val="BodyText"/>
            </w:pPr>
            <w:r w:rsidRPr="00007662">
              <w:t>B - Equipment Checking and Maintenance</w:t>
            </w:r>
          </w:p>
        </w:tc>
      </w:tr>
    </w:tbl>
    <w:p w:rsidR="00D94A28" w:rsidP="00007662">
      <w:pPr>
        <w:pStyle w:val="BodyText"/>
      </w:pPr>
    </w:p>
    <w:p w:rsidR="00D94A28" w:rsidP="00007662">
      <w:pPr>
        <w:pStyle w:val="BodyText"/>
      </w:pPr>
    </w:p>
    <w:p w:rsidR="00000000" w:rsidRPr="00007662" w:rsidP="00007662"/>
    <w:sectPr w:rsidSect="000076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6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4A28" w:rsidP="00D94A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6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A28" w:rsidP="0000766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94A28" w:rsidP="000076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94A28" w:rsidP="000076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6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662" w:rsidRPr="00D94A28" w:rsidP="00D94A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6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A28" w:rsidRPr="002D2AF8" w:rsidP="00007662">
    <w:pPr>
      <w:pStyle w:val="Header"/>
      <w:framePr w:wrap="around"/>
    </w:pPr>
    <w:r>
      <w:fldChar w:fldCharType="begin"/>
    </w:r>
    <w:r>
      <w:instrText xml:space="preserve"> TITLE   \* MERGEFORMAT </w:instrText>
    </w:r>
    <w:r>
      <w:fldChar w:fldCharType="separate"/>
    </w:r>
    <w:r>
      <w:t>TLIB3113A Diagnose and rectify minor faults on motive power units and rolling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94A28" w:rsidP="000076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F8DD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E4A3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C45F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6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7662"/>
    <w:pPr>
      <w:spacing w:before="360" w:after="60"/>
      <w:outlineLvl w:val="0"/>
    </w:pPr>
    <w:rPr>
      <w:sz w:val="32"/>
    </w:rPr>
  </w:style>
  <w:style w:type="paragraph" w:styleId="Heading2">
    <w:name w:val="heading 2"/>
    <w:basedOn w:val="HeadingBase"/>
    <w:next w:val="BodyText"/>
    <w:link w:val="Heading2Char"/>
    <w:qFormat/>
    <w:rsid w:val="00007662"/>
    <w:pPr>
      <w:keepLines/>
      <w:spacing w:before="240" w:after="120"/>
      <w:outlineLvl w:val="1"/>
    </w:pPr>
    <w:rPr>
      <w:sz w:val="28"/>
      <w:szCs w:val="40"/>
    </w:rPr>
  </w:style>
  <w:style w:type="paragraph" w:styleId="Heading3">
    <w:name w:val="heading 3"/>
    <w:basedOn w:val="HeadingBase"/>
    <w:next w:val="BodyText"/>
    <w:link w:val="Heading3Char"/>
    <w:qFormat/>
    <w:rsid w:val="00007662"/>
    <w:pPr>
      <w:spacing w:before="180" w:after="120"/>
      <w:outlineLvl w:val="2"/>
    </w:pPr>
    <w:rPr>
      <w:spacing w:val="-10"/>
      <w:kern w:val="32"/>
    </w:rPr>
  </w:style>
  <w:style w:type="paragraph" w:styleId="Heading4">
    <w:name w:val="heading 4"/>
    <w:basedOn w:val="HeadingBase"/>
    <w:next w:val="BodyText"/>
    <w:link w:val="Heading4Char"/>
    <w:qFormat/>
    <w:rsid w:val="00007662"/>
    <w:pPr>
      <w:spacing w:before="160" w:after="120"/>
      <w:outlineLvl w:val="3"/>
    </w:pPr>
    <w:rPr>
      <w:sz w:val="22"/>
    </w:rPr>
  </w:style>
  <w:style w:type="paragraph" w:styleId="Heading5">
    <w:name w:val="heading 5"/>
    <w:basedOn w:val="HeadingBase"/>
    <w:next w:val="Normal"/>
    <w:link w:val="Heading5Char"/>
    <w:qFormat/>
    <w:rsid w:val="00007662"/>
    <w:pPr>
      <w:spacing w:before="80"/>
      <w:outlineLvl w:val="4"/>
    </w:pPr>
    <w:rPr>
      <w:color w:val="918585"/>
      <w:sz w:val="20"/>
    </w:rPr>
  </w:style>
  <w:style w:type="paragraph" w:styleId="Heading6">
    <w:name w:val="heading 6"/>
    <w:basedOn w:val="HeadingBase"/>
    <w:next w:val="Normal"/>
    <w:link w:val="Heading6Char"/>
    <w:qFormat/>
    <w:rsid w:val="00007662"/>
    <w:pPr>
      <w:spacing w:before="60"/>
      <w:outlineLvl w:val="5"/>
    </w:pPr>
    <w:rPr>
      <w:color w:val="918585"/>
      <w:sz w:val="20"/>
    </w:rPr>
  </w:style>
  <w:style w:type="paragraph" w:styleId="Heading7">
    <w:name w:val="heading 7"/>
    <w:basedOn w:val="Normal"/>
    <w:next w:val="Normal"/>
    <w:link w:val="Heading7Char"/>
    <w:qFormat/>
    <w:rsid w:val="00007662"/>
    <w:pPr>
      <w:ind w:left="720"/>
      <w:outlineLvl w:val="6"/>
    </w:pPr>
    <w:rPr>
      <w:i/>
    </w:rPr>
  </w:style>
  <w:style w:type="paragraph" w:styleId="Heading8">
    <w:name w:val="heading 8"/>
    <w:basedOn w:val="Normal"/>
    <w:next w:val="Normal"/>
    <w:link w:val="Heading8Char"/>
    <w:qFormat/>
    <w:rsid w:val="00007662"/>
    <w:pPr>
      <w:ind w:left="720"/>
      <w:outlineLvl w:val="7"/>
    </w:pPr>
    <w:rPr>
      <w:i/>
    </w:rPr>
  </w:style>
  <w:style w:type="paragraph" w:styleId="Heading9">
    <w:name w:val="heading 9"/>
    <w:basedOn w:val="Normal"/>
    <w:next w:val="Normal"/>
    <w:link w:val="Heading9Char"/>
    <w:qFormat/>
    <w:rsid w:val="00007662"/>
    <w:pPr>
      <w:ind w:left="720"/>
      <w:outlineLvl w:val="8"/>
    </w:pPr>
    <w:rPr>
      <w:i/>
    </w:rPr>
  </w:style>
  <w:style w:type="character" w:default="1" w:styleId="DefaultParagraphFont">
    <w:name w:val="Default Paragraph Font"/>
    <w:uiPriority w:val="1"/>
    <w:unhideWhenUsed/>
    <w:rsid w:val="000076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7662"/>
  </w:style>
  <w:style w:type="character" w:customStyle="1" w:styleId="Heading1Char">
    <w:name w:val="Heading 1 Char"/>
    <w:basedOn w:val="DefaultParagraphFont"/>
    <w:link w:val="Heading1"/>
    <w:rsid w:val="00007662"/>
    <w:rPr>
      <w:rFonts w:ascii="Times New Roman" w:eastAsia="Times New Roman" w:hAnsi="Times New Roman" w:cs="Times New Roman"/>
      <w:b/>
      <w:sz w:val="32"/>
      <w:szCs w:val="20"/>
      <w:lang w:eastAsia="en-US"/>
    </w:rPr>
  </w:style>
  <w:style w:type="paragraph" w:styleId="BodyText">
    <w:name w:val="Body Text"/>
    <w:basedOn w:val="Normal"/>
    <w:link w:val="BodyTextChar"/>
    <w:rsid w:val="000076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7662"/>
    <w:rPr>
      <w:rFonts w:ascii="Times New Roman" w:eastAsia="Times New Roman" w:hAnsi="Times New Roman" w:cs="Times New Roman"/>
      <w:sz w:val="24"/>
      <w:lang w:eastAsia="en-US"/>
    </w:rPr>
  </w:style>
  <w:style w:type="paragraph" w:styleId="Footer">
    <w:name w:val="footer"/>
    <w:basedOn w:val="Normal"/>
    <w:link w:val="FooterChar"/>
    <w:rsid w:val="000076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7662"/>
    <w:rPr>
      <w:rFonts w:ascii="Times New Roman" w:eastAsia="Times New Roman" w:hAnsi="Times New Roman" w:cs="Times New Roman"/>
      <w:sz w:val="16"/>
      <w:lang w:eastAsia="en-US"/>
    </w:rPr>
  </w:style>
  <w:style w:type="paragraph" w:styleId="List">
    <w:name w:val="List"/>
    <w:basedOn w:val="BodyText"/>
    <w:next w:val="BodyText"/>
    <w:rsid w:val="00007662"/>
    <w:pPr>
      <w:tabs>
        <w:tab w:val="left" w:pos="340"/>
      </w:tabs>
      <w:spacing w:before="60" w:after="60"/>
      <w:ind w:left="340" w:hanging="340"/>
    </w:pPr>
  </w:style>
  <w:style w:type="paragraph" w:styleId="ListBullet">
    <w:name w:val="List Bullet"/>
    <w:basedOn w:val="List"/>
    <w:rsid w:val="00007662"/>
    <w:pPr>
      <w:numPr>
        <w:numId w:val="13"/>
      </w:numPr>
      <w:tabs>
        <w:tab w:val="clear" w:pos="340"/>
      </w:tabs>
      <w:spacing w:before="40" w:after="40"/>
    </w:pPr>
  </w:style>
  <w:style w:type="character" w:customStyle="1" w:styleId="SpecialBold">
    <w:name w:val="Special Bold"/>
    <w:basedOn w:val="DefaultParagraphFont"/>
    <w:rsid w:val="00007662"/>
    <w:rPr>
      <w:b/>
      <w:spacing w:val="0"/>
    </w:rPr>
  </w:style>
  <w:style w:type="paragraph" w:styleId="ListBullet2">
    <w:name w:val="List Bullet 2"/>
    <w:basedOn w:val="List2"/>
    <w:rsid w:val="00007662"/>
    <w:pPr>
      <w:numPr>
        <w:numId w:val="14"/>
      </w:numPr>
      <w:tabs>
        <w:tab w:val="clear" w:pos="680"/>
      </w:tabs>
    </w:pPr>
  </w:style>
  <w:style w:type="paragraph" w:customStyle="1" w:styleId="SuperHeading">
    <w:name w:val="SuperHeading"/>
    <w:basedOn w:val="Normal"/>
    <w:rsid w:val="00007662"/>
    <w:pPr>
      <w:spacing w:before="240" w:after="120"/>
      <w:outlineLvl w:val="0"/>
    </w:pPr>
    <w:rPr>
      <w:rFonts w:ascii="Times New Roman" w:hAnsi="Times New Roman"/>
      <w:b/>
      <w:sz w:val="28"/>
    </w:rPr>
  </w:style>
  <w:style w:type="paragraph" w:customStyle="1" w:styleId="AllowPageBreak">
    <w:name w:val="AllowPageBreak"/>
    <w:rsid w:val="000076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76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76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76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76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76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76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76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7662"/>
    <w:rPr>
      <w:rFonts w:ascii="Courier New" w:eastAsia="Times New Roman" w:hAnsi="Courier New" w:cs="Times New Roman"/>
      <w:i/>
      <w:szCs w:val="20"/>
      <w:lang w:eastAsia="en-US"/>
    </w:rPr>
  </w:style>
  <w:style w:type="paragraph" w:customStyle="1" w:styleId="HeadingBase">
    <w:name w:val="Heading Base"/>
    <w:rsid w:val="000076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7662"/>
    <w:pPr>
      <w:tabs>
        <w:tab w:val="right" w:leader="dot" w:pos="9072"/>
      </w:tabs>
      <w:ind w:left="567"/>
    </w:pPr>
    <w:rPr>
      <w:szCs w:val="22"/>
    </w:rPr>
  </w:style>
  <w:style w:type="paragraph" w:customStyle="1" w:styleId="TOCBase">
    <w:name w:val="TOC Base"/>
    <w:rsid w:val="000076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7662"/>
    <w:pPr>
      <w:tabs>
        <w:tab w:val="right" w:leader="dot" w:pos="9072"/>
      </w:tabs>
      <w:spacing w:before="40" w:after="40"/>
      <w:ind w:left="284"/>
    </w:pPr>
    <w:rPr>
      <w:rFonts w:ascii="Times New Roman" w:hAnsi="Times New Roman"/>
    </w:rPr>
  </w:style>
  <w:style w:type="paragraph" w:styleId="TOC1">
    <w:name w:val="toc 1"/>
    <w:basedOn w:val="TOCBase"/>
    <w:next w:val="Normal"/>
    <w:rsid w:val="000076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7662"/>
    <w:pPr>
      <w:spacing w:before="5040"/>
      <w:jc w:val="center"/>
    </w:pPr>
    <w:rPr>
      <w:sz w:val="48"/>
      <w:szCs w:val="72"/>
      <w:lang w:val="en-US"/>
    </w:rPr>
  </w:style>
  <w:style w:type="character" w:customStyle="1" w:styleId="TitleChar">
    <w:name w:val="Title Char"/>
    <w:basedOn w:val="DefaultParagraphFont"/>
    <w:link w:val="Title"/>
    <w:rsid w:val="000076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7662"/>
    <w:pPr>
      <w:tabs>
        <w:tab w:val="left" w:pos="3600"/>
        <w:tab w:val="left" w:pos="3958"/>
      </w:tabs>
    </w:pPr>
  </w:style>
  <w:style w:type="paragraph" w:customStyle="1" w:styleId="Note">
    <w:name w:val="Note"/>
    <w:basedOn w:val="BodyText"/>
    <w:rsid w:val="000076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7662"/>
    <w:pPr>
      <w:framePr w:wrap="auto" w:hAnchor="text" w:y="6049"/>
    </w:pPr>
    <w:rPr>
      <w:color w:val="000000"/>
      <w:sz w:val="40"/>
    </w:rPr>
  </w:style>
  <w:style w:type="paragraph" w:customStyle="1" w:styleId="TOCTitle">
    <w:name w:val="TOCTitle"/>
    <w:basedOn w:val="Heading1"/>
    <w:rsid w:val="00007662"/>
    <w:pPr>
      <w:spacing w:after="240"/>
      <w:jc w:val="center"/>
      <w:outlineLvl w:val="9"/>
    </w:pPr>
    <w:rPr>
      <w:caps/>
    </w:rPr>
  </w:style>
  <w:style w:type="paragraph" w:customStyle="1" w:styleId="Version">
    <w:name w:val="Version"/>
    <w:rsid w:val="000076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7662"/>
    <w:pPr>
      <w:keepNext w:val="0"/>
      <w:tabs>
        <w:tab w:val="right" w:pos="4176"/>
      </w:tabs>
      <w:ind w:left="198" w:hanging="198"/>
    </w:pPr>
    <w:rPr>
      <w:rFonts w:ascii="Garamond" w:hAnsi="Garamond"/>
    </w:rPr>
  </w:style>
  <w:style w:type="paragraph" w:styleId="IndexHeading">
    <w:name w:val="index heading"/>
    <w:basedOn w:val="Normal"/>
    <w:next w:val="Index1"/>
    <w:semiHidden/>
    <w:rsid w:val="00007662"/>
    <w:pPr>
      <w:spacing w:before="120" w:after="120"/>
    </w:pPr>
    <w:rPr>
      <w:rFonts w:ascii="Arial" w:hAnsi="Arial"/>
      <w:b/>
      <w:color w:val="918585"/>
      <w:sz w:val="24"/>
    </w:rPr>
  </w:style>
  <w:style w:type="paragraph" w:styleId="Header">
    <w:name w:val="header"/>
    <w:basedOn w:val="Normal"/>
    <w:link w:val="HeaderChar"/>
    <w:rsid w:val="000076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7662"/>
    <w:rPr>
      <w:rFonts w:ascii="Times New Roman" w:eastAsia="Times New Roman" w:hAnsi="Times New Roman" w:cs="Times New Roman"/>
      <w:sz w:val="16"/>
      <w:szCs w:val="20"/>
      <w:lang w:val="en-GB" w:eastAsia="en-US"/>
    </w:rPr>
  </w:style>
  <w:style w:type="paragraph" w:customStyle="1" w:styleId="Chapter">
    <w:name w:val="Chapter"/>
    <w:basedOn w:val="Normal"/>
    <w:rsid w:val="00007662"/>
    <w:pPr>
      <w:spacing w:before="240"/>
    </w:pPr>
    <w:rPr>
      <w:rFonts w:ascii="Times New Roman" w:hAnsi="Times New Roman"/>
      <w:smallCaps/>
      <w:spacing w:val="80"/>
      <w:sz w:val="28"/>
    </w:rPr>
  </w:style>
  <w:style w:type="paragraph" w:customStyle="1" w:styleId="InChapter">
    <w:name w:val="InChapter"/>
    <w:basedOn w:val="Heading3"/>
    <w:rsid w:val="00007662"/>
    <w:pPr>
      <w:spacing w:after="240"/>
      <w:outlineLvl w:val="9"/>
    </w:pPr>
    <w:rPr>
      <w:noProof/>
    </w:rPr>
  </w:style>
  <w:style w:type="paragraph" w:styleId="Index2">
    <w:name w:val="index 2"/>
    <w:basedOn w:val="Normal"/>
    <w:next w:val="Normal"/>
    <w:semiHidden/>
    <w:rsid w:val="00007662"/>
    <w:pPr>
      <w:tabs>
        <w:tab w:val="right" w:pos="4176"/>
      </w:tabs>
      <w:ind w:left="568" w:hanging="284"/>
    </w:pPr>
    <w:rPr>
      <w:rFonts w:ascii="Garamond" w:hAnsi="Garamond"/>
    </w:rPr>
  </w:style>
  <w:style w:type="paragraph" w:customStyle="1" w:styleId="Byline">
    <w:name w:val="Byline"/>
    <w:rsid w:val="000076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7662"/>
    <w:pPr>
      <w:tabs>
        <w:tab w:val="clear" w:pos="3600"/>
        <w:tab w:val="clear" w:pos="3958"/>
      </w:tabs>
      <w:jc w:val="right"/>
    </w:pPr>
  </w:style>
  <w:style w:type="character" w:styleId="Emphasis">
    <w:name w:val="Emphasis"/>
    <w:basedOn w:val="DefaultParagraphFont"/>
    <w:qFormat/>
    <w:rsid w:val="00007662"/>
    <w:rPr>
      <w:i/>
    </w:rPr>
  </w:style>
  <w:style w:type="paragraph" w:styleId="Caption">
    <w:name w:val="caption"/>
    <w:basedOn w:val="BodyText"/>
    <w:next w:val="Normal"/>
    <w:qFormat/>
    <w:rsid w:val="00007662"/>
    <w:pPr>
      <w:framePr w:w="2268" w:hSpace="181" w:vSpace="181" w:wrap="around" w:vAnchor="text" w:hAnchor="page" w:x="1135" w:y="285" w:anchorLock="1"/>
    </w:pPr>
    <w:rPr>
      <w:i/>
    </w:rPr>
  </w:style>
  <w:style w:type="paragraph" w:customStyle="1" w:styleId="MiniTOCTitle">
    <w:name w:val="MiniTOCTitle"/>
    <w:basedOn w:val="Heading4"/>
    <w:rsid w:val="00007662"/>
    <w:pPr>
      <w:spacing w:before="240"/>
      <w:outlineLvl w:val="9"/>
    </w:pPr>
    <w:rPr>
      <w:noProof/>
      <w:sz w:val="24"/>
    </w:rPr>
  </w:style>
  <w:style w:type="paragraph" w:customStyle="1" w:styleId="MiniTOCItem">
    <w:name w:val="MiniTOCItem"/>
    <w:basedOn w:val="ListBullet"/>
    <w:rsid w:val="00007662"/>
    <w:pPr>
      <w:numPr>
        <w:numId w:val="0"/>
      </w:numPr>
      <w:tabs>
        <w:tab w:val="right" w:leader="dot" w:pos="6521"/>
      </w:tabs>
      <w:spacing w:before="0" w:after="0"/>
    </w:pPr>
  </w:style>
  <w:style w:type="paragraph" w:customStyle="1" w:styleId="TOFTitle">
    <w:name w:val="TOFTitle"/>
    <w:basedOn w:val="TOCTitle"/>
    <w:rsid w:val="00007662"/>
  </w:style>
  <w:style w:type="paragraph" w:styleId="TableofFigures">
    <w:name w:val="table of figures"/>
    <w:basedOn w:val="Normal"/>
    <w:next w:val="Normal"/>
    <w:semiHidden/>
    <w:rsid w:val="00007662"/>
    <w:pPr>
      <w:tabs>
        <w:tab w:val="right" w:leader="dot" w:pos="9072"/>
      </w:tabs>
      <w:ind w:left="970" w:hanging="403"/>
    </w:pPr>
    <w:rPr>
      <w:rFonts w:ascii="Times New Roman" w:hAnsi="Times New Roman"/>
      <w:b/>
    </w:rPr>
  </w:style>
  <w:style w:type="paragraph" w:styleId="ListNumber">
    <w:name w:val="List Number"/>
    <w:basedOn w:val="List"/>
    <w:rsid w:val="00007662"/>
    <w:pPr>
      <w:numPr>
        <w:numId w:val="11"/>
      </w:numPr>
    </w:pPr>
  </w:style>
  <w:style w:type="character" w:customStyle="1" w:styleId="WingdingSymbols">
    <w:name w:val="Wingding Symbols"/>
    <w:rsid w:val="00007662"/>
    <w:rPr>
      <w:rFonts w:ascii="Wingdings" w:hAnsi="Wingdings"/>
    </w:rPr>
  </w:style>
  <w:style w:type="paragraph" w:customStyle="1" w:styleId="TableHeading">
    <w:name w:val="Table Heading"/>
    <w:basedOn w:val="HeadingBase"/>
    <w:rsid w:val="00007662"/>
    <w:pPr>
      <w:keepLines/>
      <w:pBdr>
        <w:bottom w:val="single" w:sz="6" w:space="1" w:color="918585"/>
      </w:pBdr>
      <w:spacing w:before="240"/>
    </w:pPr>
  </w:style>
  <w:style w:type="character" w:customStyle="1" w:styleId="HotSpot">
    <w:name w:val="HotSpot"/>
    <w:rsid w:val="00007662"/>
    <w:rPr>
      <w:color w:val="0033CC"/>
      <w:u w:val="none"/>
    </w:rPr>
  </w:style>
  <w:style w:type="paragraph" w:customStyle="1" w:styleId="BodyTextRight">
    <w:name w:val="Body Text Right"/>
    <w:basedOn w:val="BodyText"/>
    <w:rsid w:val="00007662"/>
    <w:pPr>
      <w:spacing w:before="0" w:after="0"/>
      <w:jc w:val="right"/>
    </w:pPr>
  </w:style>
  <w:style w:type="paragraph" w:styleId="Index3">
    <w:name w:val="index 3"/>
    <w:basedOn w:val="ListNumber2"/>
    <w:next w:val="Normal"/>
    <w:semiHidden/>
    <w:rsid w:val="00007662"/>
    <w:pPr>
      <w:numPr>
        <w:numId w:val="0"/>
      </w:numPr>
      <w:tabs>
        <w:tab w:val="right" w:leader="dot" w:pos="4176"/>
      </w:tabs>
    </w:pPr>
  </w:style>
  <w:style w:type="paragraph" w:styleId="ListNumber2">
    <w:name w:val="List Number 2"/>
    <w:basedOn w:val="List2"/>
    <w:rsid w:val="00007662"/>
    <w:pPr>
      <w:numPr>
        <w:numId w:val="10"/>
      </w:numPr>
      <w:tabs>
        <w:tab w:val="clear" w:pos="1060"/>
      </w:tabs>
    </w:pPr>
  </w:style>
  <w:style w:type="paragraph" w:customStyle="1" w:styleId="MarginNote">
    <w:name w:val="Margin Note"/>
    <w:basedOn w:val="BodyText"/>
    <w:rsid w:val="000076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76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76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7662"/>
    <w:rPr>
      <w:sz w:val="32"/>
    </w:rPr>
  </w:style>
  <w:style w:type="paragraph" w:customStyle="1" w:styleId="HeadingProcedure">
    <w:name w:val="Heading Procedure"/>
    <w:basedOn w:val="HeadingBase"/>
    <w:next w:val="Normal"/>
    <w:rsid w:val="00007662"/>
    <w:pPr>
      <w:tabs>
        <w:tab w:val="left" w:pos="0"/>
      </w:tabs>
      <w:spacing w:before="120" w:after="60"/>
    </w:pPr>
    <w:rPr>
      <w:i/>
      <w:color w:val="918585"/>
      <w:sz w:val="22"/>
    </w:rPr>
  </w:style>
  <w:style w:type="paragraph" w:customStyle="1" w:styleId="TableBodyText">
    <w:name w:val="Table Body Text"/>
    <w:basedOn w:val="BodyText"/>
    <w:rsid w:val="00007662"/>
    <w:pPr>
      <w:spacing w:before="60" w:after="60"/>
    </w:pPr>
  </w:style>
  <w:style w:type="paragraph" w:styleId="ListContinue">
    <w:name w:val="List Continue"/>
    <w:basedOn w:val="List"/>
    <w:rsid w:val="00007662"/>
    <w:pPr>
      <w:ind w:firstLine="0"/>
    </w:pPr>
  </w:style>
  <w:style w:type="paragraph" w:customStyle="1" w:styleId="ListNote">
    <w:name w:val="List Note"/>
    <w:basedOn w:val="List"/>
    <w:rsid w:val="00007662"/>
    <w:pPr>
      <w:pBdr>
        <w:top w:val="single" w:sz="6" w:space="2" w:color="918585"/>
        <w:bottom w:val="single" w:sz="6" w:space="2" w:color="918585"/>
      </w:pBdr>
      <w:tabs>
        <w:tab w:val="left" w:pos="1021"/>
      </w:tabs>
      <w:ind w:firstLine="0"/>
    </w:pPr>
  </w:style>
  <w:style w:type="paragraph" w:customStyle="1" w:styleId="Warning">
    <w:name w:val="Warning"/>
    <w:basedOn w:val="BodyText"/>
    <w:rsid w:val="00007662"/>
    <w:pPr>
      <w:shd w:val="clear" w:color="auto" w:fill="D9D9D9"/>
      <w:tabs>
        <w:tab w:val="left" w:pos="992"/>
      </w:tabs>
      <w:ind w:left="119" w:right="119"/>
    </w:pPr>
    <w:rPr>
      <w:sz w:val="20"/>
    </w:rPr>
  </w:style>
  <w:style w:type="paragraph" w:customStyle="1" w:styleId="MarginIcons">
    <w:name w:val="Margin Icons"/>
    <w:basedOn w:val="BodyText"/>
    <w:rsid w:val="000076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7662"/>
    <w:rPr>
      <w:rFonts w:ascii="Courier New" w:hAnsi="Courier New"/>
    </w:rPr>
  </w:style>
  <w:style w:type="paragraph" w:customStyle="1" w:styleId="NoteBullet">
    <w:name w:val="Note Bullet"/>
    <w:basedOn w:val="Note"/>
    <w:rsid w:val="00007662"/>
    <w:pPr>
      <w:tabs>
        <w:tab w:val="clear" w:pos="680"/>
      </w:tabs>
      <w:spacing w:before="60" w:after="60"/>
    </w:pPr>
  </w:style>
  <w:style w:type="paragraph" w:customStyle="1" w:styleId="SubHeading2">
    <w:name w:val="SubHeading2"/>
    <w:basedOn w:val="HeadingBase"/>
    <w:rsid w:val="00007662"/>
    <w:pPr>
      <w:spacing w:before="240" w:after="60"/>
    </w:pPr>
    <w:rPr>
      <w:sz w:val="20"/>
    </w:rPr>
  </w:style>
  <w:style w:type="paragraph" w:customStyle="1" w:styleId="SubHeading1">
    <w:name w:val="SubHeading1"/>
    <w:basedOn w:val="HeadingBase"/>
    <w:rsid w:val="00007662"/>
    <w:pPr>
      <w:spacing w:before="240" w:after="60"/>
    </w:pPr>
    <w:rPr>
      <w:color w:val="918585"/>
      <w:sz w:val="22"/>
    </w:rPr>
  </w:style>
  <w:style w:type="paragraph" w:customStyle="1" w:styleId="SideHeading">
    <w:name w:val="Side Heading"/>
    <w:basedOn w:val="HeadingBase"/>
    <w:rsid w:val="000076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7662"/>
    <w:pPr>
      <w:numPr>
        <w:numId w:val="12"/>
      </w:numPr>
    </w:pPr>
  </w:style>
  <w:style w:type="paragraph" w:styleId="PlainText">
    <w:name w:val="Plain Text"/>
    <w:basedOn w:val="Normal"/>
    <w:link w:val="PlainTextChar"/>
    <w:rsid w:val="00007662"/>
    <w:rPr>
      <w:sz w:val="20"/>
    </w:rPr>
  </w:style>
  <w:style w:type="character" w:customStyle="1" w:styleId="PlainTextChar">
    <w:name w:val="Plain Text Char"/>
    <w:basedOn w:val="DefaultParagraphFont"/>
    <w:link w:val="PlainText"/>
    <w:rsid w:val="00007662"/>
    <w:rPr>
      <w:rFonts w:ascii="Courier New" w:eastAsia="Times New Roman" w:hAnsi="Courier New" w:cs="Times New Roman"/>
      <w:sz w:val="20"/>
      <w:szCs w:val="20"/>
      <w:lang w:eastAsia="en-US"/>
    </w:rPr>
  </w:style>
  <w:style w:type="character" w:customStyle="1" w:styleId="MenuOption">
    <w:name w:val="Menu Option"/>
    <w:basedOn w:val="DefaultParagraphFont"/>
    <w:rsid w:val="00007662"/>
    <w:rPr>
      <w:b/>
      <w:smallCaps/>
    </w:rPr>
  </w:style>
  <w:style w:type="paragraph" w:customStyle="1" w:styleId="TableListNumber">
    <w:name w:val="Table List Number"/>
    <w:basedOn w:val="ListNumber"/>
    <w:rsid w:val="00007662"/>
    <w:pPr>
      <w:numPr>
        <w:numId w:val="0"/>
      </w:numPr>
    </w:pPr>
  </w:style>
  <w:style w:type="paragraph" w:styleId="TOC4">
    <w:name w:val="toc 4"/>
    <w:basedOn w:val="TOCBase"/>
    <w:next w:val="Normal"/>
    <w:semiHidden/>
    <w:rsid w:val="00007662"/>
    <w:pPr>
      <w:tabs>
        <w:tab w:val="right" w:leader="dot" w:pos="9071"/>
      </w:tabs>
      <w:ind w:left="1701"/>
    </w:pPr>
  </w:style>
  <w:style w:type="paragraph" w:customStyle="1" w:styleId="ListAlpha">
    <w:name w:val="List Alpha"/>
    <w:basedOn w:val="List"/>
    <w:rsid w:val="00007662"/>
    <w:pPr>
      <w:numPr>
        <w:numId w:val="9"/>
      </w:numPr>
    </w:pPr>
  </w:style>
  <w:style w:type="paragraph" w:customStyle="1" w:styleId="ListAlpha2">
    <w:name w:val="List Alpha 2"/>
    <w:basedOn w:val="List2"/>
    <w:rsid w:val="00007662"/>
    <w:pPr>
      <w:numPr>
        <w:numId w:val="8"/>
      </w:numPr>
    </w:pPr>
  </w:style>
  <w:style w:type="paragraph" w:styleId="List2">
    <w:name w:val="List 2"/>
    <w:basedOn w:val="BodyText"/>
    <w:rsid w:val="00007662"/>
    <w:pPr>
      <w:tabs>
        <w:tab w:val="left" w:pos="680"/>
      </w:tabs>
      <w:spacing w:before="60" w:after="60"/>
      <w:ind w:left="680" w:hanging="340"/>
    </w:pPr>
  </w:style>
  <w:style w:type="paragraph" w:styleId="List3">
    <w:name w:val="List 3"/>
    <w:basedOn w:val="BodyText"/>
    <w:rsid w:val="00007662"/>
    <w:pPr>
      <w:tabs>
        <w:tab w:val="left" w:pos="1021"/>
      </w:tabs>
      <w:spacing w:before="60" w:after="60"/>
      <w:ind w:left="1020" w:hanging="340"/>
    </w:pPr>
  </w:style>
  <w:style w:type="paragraph" w:styleId="List4">
    <w:name w:val="List 4"/>
    <w:basedOn w:val="BodyText"/>
    <w:rsid w:val="00007662"/>
    <w:pPr>
      <w:tabs>
        <w:tab w:val="left" w:pos="1361"/>
      </w:tabs>
      <w:spacing w:before="60" w:after="60"/>
      <w:ind w:left="1361" w:hanging="340"/>
    </w:pPr>
  </w:style>
  <w:style w:type="paragraph" w:styleId="List5">
    <w:name w:val="List 5"/>
    <w:basedOn w:val="BodyText"/>
    <w:rsid w:val="00007662"/>
    <w:pPr>
      <w:tabs>
        <w:tab w:val="left" w:pos="1701"/>
      </w:tabs>
      <w:spacing w:before="60" w:after="60"/>
      <w:ind w:left="1701" w:hanging="340"/>
    </w:pPr>
  </w:style>
  <w:style w:type="paragraph" w:styleId="ListBullet3">
    <w:name w:val="List Bullet 3"/>
    <w:basedOn w:val="List3"/>
    <w:rsid w:val="00007662"/>
    <w:pPr>
      <w:numPr>
        <w:numId w:val="15"/>
      </w:numPr>
      <w:tabs>
        <w:tab w:val="clear" w:pos="1021"/>
      </w:tabs>
      <w:ind w:left="1037" w:hanging="357"/>
    </w:pPr>
  </w:style>
  <w:style w:type="paragraph" w:styleId="ListBullet4">
    <w:name w:val="List Bullet 4"/>
    <w:basedOn w:val="List4"/>
    <w:rsid w:val="00007662"/>
    <w:pPr>
      <w:numPr>
        <w:numId w:val="3"/>
      </w:numPr>
    </w:pPr>
  </w:style>
  <w:style w:type="paragraph" w:styleId="ListBullet5">
    <w:name w:val="List Bullet 5"/>
    <w:basedOn w:val="List5"/>
    <w:rsid w:val="00007662"/>
    <w:pPr>
      <w:numPr>
        <w:numId w:val="4"/>
      </w:numPr>
    </w:pPr>
  </w:style>
  <w:style w:type="paragraph" w:styleId="ListContinue2">
    <w:name w:val="List Continue 2"/>
    <w:basedOn w:val="List2"/>
    <w:rsid w:val="00007662"/>
    <w:pPr>
      <w:ind w:firstLine="0"/>
    </w:pPr>
  </w:style>
  <w:style w:type="paragraph" w:styleId="ListContinue3">
    <w:name w:val="List Continue 3"/>
    <w:basedOn w:val="List3"/>
    <w:rsid w:val="00007662"/>
    <w:pPr>
      <w:ind w:left="1021" w:firstLine="0"/>
    </w:pPr>
  </w:style>
  <w:style w:type="paragraph" w:styleId="ListContinue4">
    <w:name w:val="List Continue 4"/>
    <w:basedOn w:val="List4"/>
    <w:rsid w:val="00007662"/>
    <w:pPr>
      <w:ind w:firstLine="0"/>
    </w:pPr>
  </w:style>
  <w:style w:type="paragraph" w:styleId="ListContinue5">
    <w:name w:val="List Continue 5"/>
    <w:basedOn w:val="List5"/>
    <w:rsid w:val="00007662"/>
    <w:pPr>
      <w:ind w:firstLine="0"/>
    </w:pPr>
  </w:style>
  <w:style w:type="paragraph" w:styleId="ListNumber3">
    <w:name w:val="List Number 3"/>
    <w:basedOn w:val="List3"/>
    <w:rsid w:val="00007662"/>
    <w:pPr>
      <w:numPr>
        <w:numId w:val="5"/>
      </w:numPr>
    </w:pPr>
  </w:style>
  <w:style w:type="paragraph" w:styleId="ListNumber4">
    <w:name w:val="List Number 4"/>
    <w:basedOn w:val="List4"/>
    <w:rsid w:val="00007662"/>
    <w:pPr>
      <w:numPr>
        <w:numId w:val="6"/>
      </w:numPr>
    </w:pPr>
  </w:style>
  <w:style w:type="paragraph" w:styleId="ListNumber5">
    <w:name w:val="List Number 5"/>
    <w:basedOn w:val="List5"/>
    <w:rsid w:val="00007662"/>
    <w:pPr>
      <w:numPr>
        <w:numId w:val="7"/>
      </w:numPr>
    </w:pPr>
  </w:style>
  <w:style w:type="paragraph" w:styleId="BlockText">
    <w:name w:val="Block Text"/>
    <w:basedOn w:val="Normal"/>
    <w:rsid w:val="00007662"/>
    <w:pPr>
      <w:spacing w:after="120"/>
      <w:ind w:left="1440" w:right="1440"/>
    </w:pPr>
  </w:style>
  <w:style w:type="character" w:customStyle="1" w:styleId="Subscript">
    <w:name w:val="Subscript"/>
    <w:basedOn w:val="DefaultParagraphFont"/>
    <w:rsid w:val="00007662"/>
    <w:rPr>
      <w:sz w:val="16"/>
      <w:vertAlign w:val="subscript"/>
    </w:rPr>
  </w:style>
  <w:style w:type="character" w:customStyle="1" w:styleId="Superscript">
    <w:name w:val="Superscript"/>
    <w:basedOn w:val="DefaultParagraphFont"/>
    <w:rsid w:val="00007662"/>
    <w:rPr>
      <w:sz w:val="16"/>
      <w:vertAlign w:val="superscript"/>
    </w:rPr>
  </w:style>
  <w:style w:type="character" w:customStyle="1" w:styleId="Symbols">
    <w:name w:val="Symbols"/>
    <w:basedOn w:val="DefaultParagraphFont"/>
    <w:rsid w:val="00007662"/>
    <w:rPr>
      <w:rFonts w:ascii="Symbol" w:hAnsi="Symbol"/>
    </w:rPr>
  </w:style>
  <w:style w:type="character" w:customStyle="1" w:styleId="MenuOptions">
    <w:name w:val="Menu Options"/>
    <w:basedOn w:val="DefaultParagraphFont"/>
    <w:rsid w:val="00007662"/>
    <w:rPr>
      <w:rFonts w:ascii="Arial Narrow" w:hAnsi="Arial Narrow"/>
      <w:smallCaps/>
    </w:rPr>
  </w:style>
  <w:style w:type="character" w:customStyle="1" w:styleId="Buttons">
    <w:name w:val="Buttons"/>
    <w:basedOn w:val="DefaultParagraphFont"/>
    <w:rsid w:val="00007662"/>
    <w:rPr>
      <w:b/>
    </w:rPr>
  </w:style>
  <w:style w:type="character" w:customStyle="1" w:styleId="Underlined">
    <w:name w:val="Underlined"/>
    <w:basedOn w:val="DefaultParagraphFont"/>
    <w:rsid w:val="00007662"/>
    <w:rPr>
      <w:u w:val="single"/>
    </w:rPr>
  </w:style>
  <w:style w:type="paragraph" w:customStyle="1" w:styleId="TableBodyTextRight">
    <w:name w:val="Table Body Text Right"/>
    <w:basedOn w:val="TableBodyText"/>
    <w:rsid w:val="00007662"/>
    <w:pPr>
      <w:widowControl w:val="0"/>
      <w:autoSpaceDE w:val="0"/>
      <w:autoSpaceDN w:val="0"/>
      <w:adjustRightInd w:val="0"/>
      <w:jc w:val="right"/>
    </w:pPr>
    <w:rPr>
      <w:rFonts w:cs="Arial"/>
      <w:szCs w:val="18"/>
    </w:rPr>
  </w:style>
  <w:style w:type="paragraph" w:customStyle="1" w:styleId="CopyrightText">
    <w:name w:val="Copyright Text"/>
    <w:basedOn w:val="BodyText"/>
    <w:rsid w:val="00007662"/>
    <w:rPr>
      <w:sz w:val="18"/>
    </w:rPr>
  </w:style>
  <w:style w:type="paragraph" w:customStyle="1" w:styleId="BodySmallRight">
    <w:name w:val="Body Small Right"/>
    <w:basedOn w:val="BodyTextRight"/>
    <w:rsid w:val="00007662"/>
    <w:rPr>
      <w:sz w:val="18"/>
      <w:szCs w:val="18"/>
    </w:rPr>
  </w:style>
  <w:style w:type="paragraph" w:customStyle="1" w:styleId="MarginEdition">
    <w:name w:val="Margin Edition"/>
    <w:basedOn w:val="MarginNote"/>
    <w:rsid w:val="00007662"/>
    <w:pPr>
      <w:spacing w:before="0" w:after="0"/>
    </w:pPr>
    <w:rPr>
      <w:rFonts w:ascii="Times New Roman" w:hAnsi="Times New Roman"/>
      <w:color w:val="999999"/>
    </w:rPr>
  </w:style>
  <w:style w:type="paragraph" w:customStyle="1" w:styleId="Spacer">
    <w:name w:val="Spacer"/>
    <w:basedOn w:val="Normal"/>
    <w:rsid w:val="00007662"/>
    <w:rPr>
      <w:sz w:val="2"/>
      <w:szCs w:val="2"/>
    </w:rPr>
  </w:style>
  <w:style w:type="character" w:customStyle="1" w:styleId="Small">
    <w:name w:val="Small"/>
    <w:basedOn w:val="DefaultParagraphFont"/>
    <w:rsid w:val="00007662"/>
    <w:rPr>
      <w:sz w:val="16"/>
    </w:rPr>
  </w:style>
  <w:style w:type="paragraph" w:customStyle="1" w:styleId="WideTable">
    <w:name w:val="Wide Table"/>
    <w:basedOn w:val="Normal"/>
    <w:rsid w:val="00007662"/>
    <w:pPr>
      <w:ind w:left="-1418"/>
    </w:pPr>
    <w:rPr>
      <w:sz w:val="2"/>
      <w:szCs w:val="2"/>
    </w:rPr>
  </w:style>
  <w:style w:type="character" w:styleId="PageNumber">
    <w:name w:val="page number"/>
    <w:basedOn w:val="DefaultParagraphFont"/>
    <w:rsid w:val="00007662"/>
  </w:style>
  <w:style w:type="paragraph" w:styleId="Quote">
    <w:name w:val="Quote"/>
    <w:basedOn w:val="Heading1"/>
    <w:link w:val="QuoteChar"/>
    <w:qFormat/>
    <w:rsid w:val="00007662"/>
    <w:rPr>
      <w:b w:val="0"/>
      <w:sz w:val="72"/>
      <w:szCs w:val="72"/>
      <w:lang w:val="en-NZ"/>
    </w:rPr>
  </w:style>
  <w:style w:type="character" w:customStyle="1" w:styleId="QuoteChar">
    <w:name w:val="Quote Char"/>
    <w:basedOn w:val="DefaultParagraphFont"/>
    <w:link w:val="Quote"/>
    <w:rsid w:val="000076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7662"/>
    <w:pPr>
      <w:pageBreakBefore/>
    </w:pPr>
  </w:style>
  <w:style w:type="paragraph" w:customStyle="1" w:styleId="Border">
    <w:name w:val="Border"/>
    <w:basedOn w:val="Normal"/>
    <w:qFormat/>
    <w:rsid w:val="000076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7662"/>
    <w:rPr>
      <w:b/>
      <w:bCs/>
      <w:i/>
      <w:iCs/>
      <w:color w:val="auto"/>
    </w:rPr>
  </w:style>
  <w:style w:type="paragraph" w:styleId="IntenseQuote">
    <w:name w:val="Intense Quote"/>
    <w:basedOn w:val="Normal"/>
    <w:next w:val="Normal"/>
    <w:link w:val="IntenseQuoteChar"/>
    <w:uiPriority w:val="30"/>
    <w:qFormat/>
    <w:rsid w:val="000076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76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7662"/>
    <w:rPr>
      <w:smallCaps/>
      <w:color w:val="auto"/>
      <w:u w:val="single"/>
    </w:rPr>
  </w:style>
  <w:style w:type="character" w:styleId="IntenseReference">
    <w:name w:val="Intense Reference"/>
    <w:basedOn w:val="DefaultParagraphFont"/>
    <w:uiPriority w:val="32"/>
    <w:qFormat/>
    <w:rsid w:val="00007662"/>
    <w:rPr>
      <w:b/>
      <w:bCs/>
      <w:smallCaps/>
      <w:color w:val="auto"/>
      <w:spacing w:val="5"/>
      <w:u w:val="single"/>
    </w:rPr>
  </w:style>
  <w:style w:type="paragraph" w:customStyle="1" w:styleId="2ColumnHeading">
    <w:name w:val="2Column Heading"/>
    <w:basedOn w:val="BodyText"/>
    <w:qFormat/>
    <w:rsid w:val="00007662"/>
    <w:pPr>
      <w:spacing w:after="60"/>
      <w:ind w:left="-2268"/>
    </w:pPr>
    <w:rPr>
      <w:b/>
    </w:rPr>
  </w:style>
  <w:style w:type="paragraph" w:customStyle="1" w:styleId="Heading1TOC">
    <w:name w:val="Heading1 TOC"/>
    <w:basedOn w:val="Normal"/>
    <w:qFormat/>
    <w:rsid w:val="00007662"/>
    <w:pPr>
      <w:spacing w:before="240" w:after="120"/>
    </w:pPr>
    <w:rPr>
      <w:rFonts w:ascii="Times New Roman" w:hAnsi="Times New Roman"/>
      <w:b/>
      <w:sz w:val="32"/>
    </w:rPr>
  </w:style>
  <w:style w:type="paragraph" w:customStyle="1" w:styleId="Heading2TOC">
    <w:name w:val="Heading2 TOC"/>
    <w:basedOn w:val="Normal"/>
    <w:qFormat/>
    <w:rsid w:val="00007662"/>
    <w:pPr>
      <w:spacing w:before="240" w:after="60"/>
    </w:pPr>
    <w:rPr>
      <w:rFonts w:ascii="Times New Roman" w:hAnsi="Times New Roman"/>
      <w:b/>
      <w:sz w:val="28"/>
    </w:rPr>
  </w:style>
  <w:style w:type="character" w:customStyle="1" w:styleId="Underline">
    <w:name w:val="Underline"/>
    <w:basedOn w:val="DefaultParagraphFont"/>
    <w:qFormat/>
    <w:rsid w:val="00007662"/>
    <w:rPr>
      <w:u w:val="single"/>
    </w:rPr>
  </w:style>
  <w:style w:type="character" w:customStyle="1" w:styleId="BoldandItalics">
    <w:name w:val="Bold and Italics"/>
    <w:qFormat/>
    <w:rsid w:val="00007662"/>
    <w:rPr>
      <w:b/>
      <w:i/>
      <w:u w:val="none"/>
    </w:rPr>
  </w:style>
  <w:style w:type="paragraph" w:styleId="BalloonText">
    <w:name w:val="Balloon Text"/>
    <w:basedOn w:val="Normal"/>
    <w:link w:val="BalloonTextChar"/>
    <w:rsid w:val="00007662"/>
    <w:rPr>
      <w:rFonts w:ascii="Tahoma" w:hAnsi="Tahoma" w:cs="Tahoma"/>
      <w:sz w:val="16"/>
      <w:szCs w:val="16"/>
    </w:rPr>
  </w:style>
  <w:style w:type="character" w:customStyle="1" w:styleId="BalloonTextChar">
    <w:name w:val="Balloon Text Char"/>
    <w:basedOn w:val="DefaultParagraphFont"/>
    <w:link w:val="BalloonText"/>
    <w:rsid w:val="000076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76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76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7662"/>
    <w:rPr>
      <w:b/>
      <w:color w:val="660033"/>
      <w:spacing w:val="0"/>
    </w:rPr>
  </w:style>
  <w:style w:type="paragraph" w:customStyle="1" w:styleId="Nameditemlist">
    <w:name w:val="Named item list"/>
    <w:basedOn w:val="BodyText"/>
    <w:qFormat/>
    <w:rsid w:val="000076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1413</Words>
  <Characters>9267</Characters>
  <Application>Microsoft Office Word</Application>
  <DocSecurity>0</DocSecurity>
  <Lines>290</Lines>
  <Paragraphs>162</Paragraphs>
  <ScaleCrop>false</ScaleCrop>
  <Company>Author-it Software Corporation Ltd.</Company>
  <LinksUpToDate>false</LinksUpToDate>
  <CharactersWithSpaces>10613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TLIB3113A Diagnose and rectify minor faults on motive power units and rolling stock</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2012-10-11T20:32:00Z</dcterms:created>
  <dcterms:modified xsi:type="dcterms:W3CDTF">2012-10-11T20:32:00Z</dcterms:modified>
</cp:coreProperties>
</file>