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162" w:rsidP="00064162">
      <w:pPr>
        <w:pStyle w:val="Title"/>
      </w:pPr>
      <w:r>
        <w:fldChar w:fldCharType="begin"/>
      </w:r>
      <w:r>
        <w:instrText xml:space="preserve"> TITLE   \* MERGEFORMAT </w:instrText>
      </w:r>
      <w:r>
        <w:fldChar w:fldCharType="separate"/>
      </w:r>
      <w:r>
        <w:t>TLIB3102A Adjust rail</w:t>
      </w:r>
      <w:r>
        <w:fldChar w:fldCharType="end"/>
      </w:r>
    </w:p>
    <w:p w:rsidR="00064162" w:rsidP="00064162">
      <w:pPr>
        <w:pStyle w:val="Version"/>
        <w:sectPr w:rsidSect="00EC7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910" w:rsidP="00EC7910">
      <w:pPr>
        <w:pStyle w:val="SuperHeading"/>
      </w:pPr>
      <w:r w:rsidRPr="00EC7910">
        <w:t>TLIB3102A Adjust rail</w:t>
      </w:r>
    </w:p>
    <w:p w:rsidR="00000000" w:rsidRPr="00EC7910" w:rsidP="00EC7910">
      <w:pPr>
        <w:pStyle w:val="Heading1"/>
      </w:pPr>
      <w:bookmarkStart w:id="1" w:name="O_273982"/>
      <w:bookmarkEnd w:id="1"/>
      <w:r w:rsidRPr="00EC7910">
        <w:t>Modification History</w:t>
      </w:r>
    </w:p>
    <w:p w:rsidR="00000000" w:rsidRPr="00EC7910" w:rsidP="00EC7910">
      <w:pPr>
        <w:pStyle w:val="BodyText"/>
      </w:pPr>
      <w:r w:rsidRPr="00EC7910">
        <w:t>Not Applicable</w:t>
      </w:r>
    </w:p>
    <w:p w:rsidR="00000000" w:rsidRPr="00EC7910" w:rsidP="00EC7910">
      <w:pPr>
        <w:pStyle w:val="AllowPageBreak"/>
      </w:pPr>
    </w:p>
    <w:p w:rsidR="00000000" w:rsidRPr="00EC7910" w:rsidP="00EC7910">
      <w:pPr>
        <w:pStyle w:val="Heading1"/>
      </w:pPr>
      <w:bookmarkStart w:id="2" w:name="O_223002"/>
      <w:bookmarkEnd w:id="2"/>
      <w:r w:rsidRPr="00EC7910">
        <w:t>Unit Descriptor</w:t>
      </w:r>
    </w:p>
    <w:tbl>
      <w:tblPr>
        <w:tblW w:w="9640" w:type="dxa"/>
        <w:tblLayout w:type="fixed"/>
        <w:tblCellMar>
          <w:left w:w="62" w:type="dxa"/>
          <w:right w:w="62" w:type="dxa"/>
        </w:tblCellMar>
        <w:tblLook w:val="0000"/>
      </w:tblPr>
      <w:tblGrid>
        <w:gridCol w:w="2978"/>
        <w:gridCol w:w="6662"/>
      </w:tblGrid>
      <w:tr w:rsidTr="000641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BodyText"/>
            </w:pPr>
            <w:r w:rsidRPr="00EC7910">
              <w:t>This unit involves the skills and knowledge</w:t>
            </w:r>
            <w:r w:rsidRPr="00EC7910">
              <w:t xml:space="preserve"> required to adjust rail in accordance with safeworking and regulatory requirements and workplace procedures. It includes identifying and determining the requirements for rail adjustment, undertaking rail adjustment, and completing all required documentati</w:t>
            </w:r>
            <w:r w:rsidRPr="00EC7910">
              <w:t>on. Licensing or certification requirements may be applicable to this unit.</w:t>
            </w:r>
          </w:p>
        </w:tc>
      </w:tr>
    </w:tbl>
    <w:p w:rsidR="00064162" w:rsidP="00EC7910">
      <w:pPr>
        <w:pStyle w:val="BodyText"/>
      </w:pPr>
    </w:p>
    <w:p w:rsidR="00064162" w:rsidP="00EC7910">
      <w:pPr>
        <w:pStyle w:val="BodyText"/>
      </w:pPr>
    </w:p>
    <w:p w:rsidR="00000000" w:rsidRPr="00EC7910" w:rsidP="00EC7910">
      <w:pPr>
        <w:pStyle w:val="Heading1"/>
      </w:pPr>
      <w:bookmarkStart w:id="3" w:name="O_223004"/>
      <w:bookmarkEnd w:id="3"/>
      <w:r w:rsidRPr="00EC7910">
        <w:t>Application of the Unit</w:t>
      </w:r>
    </w:p>
    <w:tbl>
      <w:tblPr>
        <w:tblW w:w="9640" w:type="dxa"/>
        <w:tblLayout w:type="fixed"/>
        <w:tblCellMar>
          <w:left w:w="62" w:type="dxa"/>
          <w:right w:w="62" w:type="dxa"/>
        </w:tblCellMar>
        <w:tblLook w:val="0000"/>
      </w:tblPr>
      <w:tblGrid>
        <w:gridCol w:w="2978"/>
        <w:gridCol w:w="6662"/>
      </w:tblGrid>
      <w:tr w:rsidTr="000641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BodyText"/>
            </w:pPr>
            <w:r w:rsidRPr="00EC7910">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EC7910" w:rsidP="00EC7910">
            <w:pPr>
              <w:pStyle w:val="BodyText"/>
            </w:pPr>
            <w:r w:rsidRPr="00EC7910">
              <w:t xml:space="preserve">Work is </w:t>
            </w:r>
            <w:r w:rsidRPr="00EC7910">
              <w:t>performed under some supervision, generally within a team environment. It involves the application of routine operational principles and procedures to adjust rail as part of workplace activities across a variety of operational contexts within the Australia</w:t>
            </w:r>
            <w:r w:rsidRPr="00EC7910">
              <w:t>n rail system.</w:t>
            </w:r>
          </w:p>
          <w:p w:rsidR="00000000" w:rsidRPr="00EC7910" w:rsidP="00EC7910">
            <w:pPr>
              <w:pStyle w:val="BodyText"/>
            </w:pPr>
            <w:r w:rsidRPr="00EC7910">
              <w:t>Operators of mechanised equipment must have undertaken training and, where appropriate, hold the relevant licence, permit or certificate and be recognised as competent for the class of machinery being used.</w:t>
            </w:r>
          </w:p>
        </w:tc>
      </w:tr>
    </w:tbl>
    <w:p w:rsidR="00064162" w:rsidP="00EC7910">
      <w:pPr>
        <w:pStyle w:val="BodyText"/>
      </w:pPr>
    </w:p>
    <w:p w:rsidR="00064162" w:rsidP="00EC7910">
      <w:pPr>
        <w:pStyle w:val="BodyText"/>
      </w:pPr>
    </w:p>
    <w:p w:rsidR="00000000" w:rsidRPr="00EC7910" w:rsidP="00EC7910">
      <w:pPr>
        <w:pStyle w:val="Heading1"/>
      </w:pPr>
      <w:bookmarkStart w:id="4" w:name="O_282242"/>
      <w:bookmarkEnd w:id="4"/>
      <w:r w:rsidRPr="00EC7910">
        <w:t>Licensing/Regu</w:t>
      </w:r>
      <w:r w:rsidRPr="00EC7910">
        <w:t>latory Information</w:t>
      </w:r>
    </w:p>
    <w:p w:rsidR="00000000" w:rsidRPr="00EC7910" w:rsidP="00EC7910">
      <w:pPr>
        <w:pStyle w:val="BodyText"/>
      </w:pPr>
      <w:r w:rsidRPr="00EC7910">
        <w:t>Refer to Unit Descriptor</w:t>
      </w:r>
    </w:p>
    <w:p w:rsidR="00000000" w:rsidRPr="00EC7910" w:rsidP="00EC7910">
      <w:pPr>
        <w:pStyle w:val="AllowPageBreak"/>
      </w:pPr>
    </w:p>
    <w:p w:rsidR="00000000" w:rsidRPr="00EC7910" w:rsidP="00EC7910">
      <w:pPr>
        <w:pStyle w:val="Heading1"/>
      </w:pPr>
      <w:bookmarkStart w:id="5" w:name="O_284692"/>
      <w:bookmarkEnd w:id="5"/>
      <w:r w:rsidRPr="00EC7910">
        <w:t>Pre-Requisites</w:t>
      </w:r>
    </w:p>
    <w:p w:rsidR="00000000" w:rsidRPr="00EC7910" w:rsidP="00EC7910">
      <w:pPr>
        <w:pStyle w:val="BodyText"/>
      </w:pPr>
      <w:r w:rsidRPr="00EC7910">
        <w:t>Not Applicable</w:t>
      </w:r>
    </w:p>
    <w:p w:rsidR="00000000" w:rsidRPr="00EC7910" w:rsidP="00EC7910">
      <w:pPr>
        <w:pStyle w:val="AllowPageBreak"/>
      </w:pPr>
    </w:p>
    <w:p w:rsidR="00000000" w:rsidRPr="00EC7910" w:rsidP="00EC7910">
      <w:pPr>
        <w:pStyle w:val="Heading1"/>
      </w:pPr>
      <w:bookmarkStart w:id="6" w:name="O_223003"/>
      <w:bookmarkEnd w:id="6"/>
      <w:r w:rsidRPr="00EC7910">
        <w:t>Employability Skills Information</w:t>
      </w:r>
    </w:p>
    <w:tbl>
      <w:tblPr>
        <w:tblW w:w="9640" w:type="dxa"/>
        <w:tblLayout w:type="fixed"/>
        <w:tblCellMar>
          <w:left w:w="62" w:type="dxa"/>
          <w:right w:w="62" w:type="dxa"/>
        </w:tblCellMar>
        <w:tblLook w:val="0000"/>
      </w:tblPr>
      <w:tblGrid>
        <w:gridCol w:w="2978"/>
        <w:gridCol w:w="6662"/>
      </w:tblGrid>
      <w:tr w:rsidTr="0006416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BodyText"/>
            </w:pPr>
            <w:r w:rsidRPr="00EC7910">
              <w:t>This unit contains employability skills.</w:t>
            </w:r>
          </w:p>
        </w:tc>
      </w:tr>
    </w:tbl>
    <w:p w:rsidR="00064162" w:rsidP="00EC7910">
      <w:pPr>
        <w:pStyle w:val="BodyText"/>
      </w:pPr>
    </w:p>
    <w:p w:rsidR="00064162" w:rsidP="00EC7910">
      <w:pPr>
        <w:pStyle w:val="BodyText"/>
      </w:pPr>
    </w:p>
    <w:p w:rsidR="00000000" w:rsidRPr="00EC7910" w:rsidP="00EC7910">
      <w:pPr>
        <w:pStyle w:val="Heading1"/>
      </w:pPr>
      <w:bookmarkStart w:id="7" w:name="O_292028"/>
      <w:bookmarkEnd w:id="7"/>
      <w:r w:rsidRPr="00EC7910">
        <w:t>Elements and Performance Criteria Pre-Content</w:t>
      </w:r>
    </w:p>
    <w:tbl>
      <w:tblPr>
        <w:tblW w:w="9640" w:type="dxa"/>
        <w:tblLayout w:type="fixed"/>
        <w:tblCellMar>
          <w:left w:w="62" w:type="dxa"/>
          <w:right w:w="62" w:type="dxa"/>
        </w:tblCellMar>
        <w:tblLook w:val="0000"/>
      </w:tblPr>
      <w:tblGrid>
        <w:gridCol w:w="2978"/>
        <w:gridCol w:w="6662"/>
      </w:tblGrid>
      <w:tr w:rsidTr="000641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BodyText"/>
            </w:pPr>
            <w:r w:rsidRPr="00EC7910">
              <w:t>Performance criteria describe the required performance needed to demonstrate achievement of the element. Assessment of performance is to be cons</w:t>
            </w:r>
            <w:r w:rsidRPr="00EC7910">
              <w:t>istent with the evidence guide.</w:t>
            </w:r>
          </w:p>
        </w:tc>
      </w:tr>
    </w:tbl>
    <w:p w:rsidR="00000000" w:rsidRPr="00EC7910" w:rsidP="00EC7910">
      <w:pPr>
        <w:pStyle w:val="BodyText"/>
      </w:pPr>
    </w:p>
    <w:p w:rsidR="00000000" w:rsidRPr="00EC7910" w:rsidP="00EC7910">
      <w:pPr>
        <w:pStyle w:val="AllowPageBreak"/>
      </w:pPr>
    </w:p>
    <w:p w:rsidR="00000000" w:rsidRPr="00EC7910" w:rsidP="00EC7910">
      <w:pPr>
        <w:pStyle w:val="Heading1"/>
      </w:pPr>
      <w:bookmarkStart w:id="8" w:name="O_238696"/>
      <w:bookmarkEnd w:id="8"/>
      <w:r w:rsidRPr="00EC7910">
        <w:t>Elements and Performance Criteria</w:t>
      </w:r>
    </w:p>
    <w:tbl>
      <w:tblPr>
        <w:tblW w:w="9640" w:type="dxa"/>
        <w:tblLayout w:type="fixed"/>
        <w:tblCellMar>
          <w:left w:w="62" w:type="dxa"/>
          <w:right w:w="62" w:type="dxa"/>
        </w:tblCellMar>
        <w:tblLook w:val="0000"/>
      </w:tblPr>
      <w:tblGrid>
        <w:gridCol w:w="2978"/>
        <w:gridCol w:w="6662"/>
      </w:tblGrid>
      <w:tr w:rsidTr="0006416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C7910" w:rsidP="00EC7910">
            <w:pPr>
              <w:pStyle w:val="List"/>
            </w:pPr>
            <w:r w:rsidRPr="00EC791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C7910">
            <w:pPr>
              <w:pStyle w:val="List"/>
              <w:rPr>
                <w:lang w:val="en-NZ"/>
              </w:rPr>
            </w:pPr>
            <w:r w:rsidRPr="00EC7910">
              <w:rPr>
                <w:rStyle w:val="SpecialBold"/>
              </w:rPr>
              <w:t>PERFORMANCE CRITERIA</w:t>
            </w:r>
          </w:p>
        </w:tc>
      </w:tr>
      <w:tr w:rsidTr="000641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7910">
            <w:pPr>
              <w:pStyle w:val="List"/>
              <w:rPr>
                <w:lang w:val="en-NZ"/>
              </w:rPr>
            </w:pPr>
            <w:r w:rsidRPr="00EC7910">
              <w:rPr>
                <w:rStyle w:val="SpecialBold"/>
              </w:rPr>
              <w:t>1</w:t>
            </w:r>
            <w:r w:rsidRPr="00EC7910">
              <w:tab/>
            </w:r>
            <w:r w:rsidRPr="00EC7910">
              <w:rPr>
                <w:rStyle w:val="SpecialBold"/>
              </w:rPr>
              <w:t>Identify and determine the requirements for rail adjustment</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List"/>
            </w:pPr>
            <w:r w:rsidRPr="00EC7910">
              <w:t>1.1</w:t>
            </w:r>
            <w:r w:rsidRPr="00EC7910">
              <w:tab/>
              <w:t>Appropriate adjustment method is determined and resources are arranged</w:t>
            </w:r>
          </w:p>
          <w:p w:rsidR="00000000" w:rsidP="00EC7910">
            <w:pPr>
              <w:pStyle w:val="List"/>
              <w:rPr>
                <w:lang w:val="en-NZ"/>
              </w:rPr>
            </w:pPr>
            <w:r w:rsidRPr="00EC7910">
              <w:t>1.2</w:t>
            </w:r>
            <w:r w:rsidRPr="00EC7910">
              <w:tab/>
            </w:r>
            <w:r w:rsidRPr="00EC7910">
              <w:t>Adjustment length is established depending on track geometry and location in accordance with workplace procedures</w:t>
            </w:r>
          </w:p>
        </w:tc>
      </w:tr>
      <w:tr w:rsidTr="000641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7910">
            <w:pPr>
              <w:pStyle w:val="List"/>
              <w:rPr>
                <w:lang w:val="en-NZ"/>
              </w:rPr>
            </w:pPr>
            <w:r w:rsidRPr="00EC7910">
              <w:rPr>
                <w:rStyle w:val="SpecialBold"/>
              </w:rPr>
              <w:t>2</w:t>
            </w:r>
            <w:r w:rsidRPr="00EC7910">
              <w:tab/>
            </w:r>
            <w:r w:rsidRPr="00EC7910">
              <w:rPr>
                <w:rStyle w:val="SpecialBold"/>
              </w:rPr>
              <w:t>Adjust rail</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List"/>
            </w:pPr>
            <w:r w:rsidRPr="00EC7910">
              <w:t>2.1</w:t>
            </w:r>
            <w:r w:rsidRPr="00EC7910">
              <w:tab/>
              <w:t>Anchor points are identified and created as necessary to enable rail adjustment to be undertaken in accordance with workpla</w:t>
            </w:r>
            <w:r w:rsidRPr="00EC7910">
              <w:t>ce procedures</w:t>
            </w:r>
          </w:p>
          <w:p w:rsidR="00000000" w:rsidRPr="00EC7910" w:rsidP="00EC7910">
            <w:pPr>
              <w:pStyle w:val="List"/>
            </w:pPr>
            <w:r w:rsidRPr="00EC7910">
              <w:t>2.2</w:t>
            </w:r>
            <w:r w:rsidRPr="00EC7910">
              <w:tab/>
              <w:t>Track is released and rail is vibrated to achieve stress free state in accordance with workplace procedures</w:t>
            </w:r>
          </w:p>
          <w:p w:rsidR="00000000" w:rsidRPr="00EC7910" w:rsidP="00EC7910">
            <w:pPr>
              <w:pStyle w:val="List"/>
            </w:pPr>
            <w:r w:rsidRPr="00EC7910">
              <w:t>2.3</w:t>
            </w:r>
            <w:r w:rsidRPr="00EC7910">
              <w:tab/>
              <w:t>Appropriate measurements are taken and used to calculate adjustment requirements in accordance with workplace procedures</w:t>
            </w:r>
          </w:p>
          <w:p w:rsidR="00000000" w:rsidRPr="00EC7910" w:rsidP="00EC7910">
            <w:pPr>
              <w:pStyle w:val="List"/>
            </w:pPr>
            <w:r w:rsidRPr="00EC7910">
              <w:t>2.4</w:t>
            </w:r>
            <w:r w:rsidRPr="00EC7910">
              <w:tab/>
              <w:t>R</w:t>
            </w:r>
            <w:r w:rsidRPr="00EC7910">
              <w:t>ail length is adjusted using appropriate method to achieve desired rail stress</w:t>
            </w:r>
          </w:p>
          <w:p w:rsidR="00000000" w:rsidRPr="00EC7910" w:rsidP="00EC7910">
            <w:pPr>
              <w:pStyle w:val="List"/>
            </w:pPr>
            <w:r w:rsidRPr="00EC7910">
              <w:t>2.5</w:t>
            </w:r>
            <w:r w:rsidRPr="00EC7910">
              <w:tab/>
              <w:t>Rail is joined using appropriate method in accordance with workplace procedures</w:t>
            </w:r>
          </w:p>
          <w:p w:rsidR="00000000" w:rsidRPr="00EC7910" w:rsidP="00EC7910">
            <w:pPr>
              <w:pStyle w:val="List"/>
            </w:pPr>
            <w:r w:rsidRPr="00EC7910">
              <w:t>2.6</w:t>
            </w:r>
            <w:r w:rsidRPr="00EC7910">
              <w:tab/>
              <w:t>Track fastenings are restored in accordance with workplace procedures</w:t>
            </w:r>
          </w:p>
          <w:p w:rsidR="00000000" w:rsidP="00EC7910">
            <w:pPr>
              <w:pStyle w:val="List"/>
              <w:rPr>
                <w:lang w:val="en-NZ"/>
              </w:rPr>
            </w:pPr>
            <w:r w:rsidRPr="00EC7910">
              <w:t>2.7</w:t>
            </w:r>
            <w:r w:rsidRPr="00EC7910">
              <w:tab/>
              <w:t>Creep control m</w:t>
            </w:r>
            <w:r w:rsidRPr="00EC7910">
              <w:t>arks are installed or reset in CWR track in accordance with workplace procedures (if applicable)</w:t>
            </w:r>
          </w:p>
        </w:tc>
      </w:tr>
      <w:tr w:rsidTr="000641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7910">
            <w:pPr>
              <w:pStyle w:val="List"/>
              <w:rPr>
                <w:lang w:val="en-NZ"/>
              </w:rPr>
            </w:pPr>
            <w:r w:rsidRPr="00EC7910">
              <w:rPr>
                <w:rStyle w:val="SpecialBold"/>
              </w:rPr>
              <w:t>3</w:t>
            </w:r>
            <w:r w:rsidRPr="00EC7910">
              <w:tab/>
            </w:r>
            <w:r w:rsidRPr="00EC7910">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List"/>
            </w:pPr>
            <w:r w:rsidRPr="00EC7910">
              <w:t>3.1</w:t>
            </w:r>
            <w:r w:rsidRPr="00EC7910">
              <w:tab/>
              <w:t>Completed work is checked for compliance to standards to ensure safe operations of trains</w:t>
            </w:r>
          </w:p>
          <w:p w:rsidR="00000000" w:rsidRPr="00EC7910" w:rsidP="00EC7910">
            <w:pPr>
              <w:pStyle w:val="List"/>
            </w:pPr>
            <w:r w:rsidRPr="00EC7910">
              <w:t>3.2</w:t>
            </w:r>
            <w:r w:rsidRPr="00EC7910">
              <w:tab/>
            </w:r>
            <w:r w:rsidRPr="00EC7910">
              <w:t>Required documentation is completed in accordance with workplace procedures</w:t>
            </w:r>
          </w:p>
        </w:tc>
      </w:tr>
    </w:tbl>
    <w:p w:rsidR="00064162" w:rsidP="00EC7910">
      <w:pPr>
        <w:pStyle w:val="BodyText"/>
      </w:pPr>
    </w:p>
    <w:p w:rsidR="00064162" w:rsidP="00EC7910">
      <w:pPr>
        <w:pStyle w:val="BodyText"/>
      </w:pPr>
    </w:p>
    <w:p w:rsidR="00000000" w:rsidRPr="00EC7910" w:rsidP="00EC7910">
      <w:pPr>
        <w:pStyle w:val="Heading1"/>
      </w:pPr>
      <w:bookmarkStart w:id="9" w:name="O_262487"/>
      <w:bookmarkEnd w:id="9"/>
      <w:r w:rsidRPr="00EC7910">
        <w:t>Required Skills and Knowledge</w:t>
      </w:r>
    </w:p>
    <w:tbl>
      <w:tblPr>
        <w:tblW w:w="9640" w:type="dxa"/>
        <w:tblLayout w:type="fixed"/>
        <w:tblCellMar>
          <w:left w:w="62" w:type="dxa"/>
          <w:right w:w="62" w:type="dxa"/>
        </w:tblCellMar>
        <w:tblLook w:val="0000"/>
      </w:tblPr>
      <w:tblGrid>
        <w:gridCol w:w="9640"/>
      </w:tblGrid>
      <w:tr w:rsidTr="0006416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REQUIRED KNOWLEDGE AND SKILLS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This describes the essential knowledge and skills and their level required for this unit.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Required knowledge</w:t>
            </w:r>
            <w:r w:rsidRPr="00EC7910">
              <w: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Relevant safety, OH&amp;S and environmental procedures and regulations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Workplace procedures for rail adjustment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Problems that may occur when adjusting rail, and action that can be taken to report or resolve the problems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Hazards that</w:t>
            </w:r>
            <w:r w:rsidRPr="00EC7910">
              <w:t xml:space="preserve"> may exist when adjusting rail, and ways of controlling the risks involved</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Basic rail adjustment theory and critical aspects of rail stress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Rail adjustment procedures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Temperature and alignment limitations on adjustment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Documentation and record keeping requirements</w:t>
            </w:r>
          </w:p>
        </w:tc>
      </w:tr>
    </w:tbl>
    <w:p w:rsidR="00000000" w:rsidRPr="00EC7910" w:rsidP="00EC7910">
      <w:pPr>
        <w:pStyle w:val="BodyText"/>
      </w:pPr>
    </w:p>
    <w:tbl>
      <w:tblPr>
        <w:tblW w:w="9640" w:type="dxa"/>
        <w:tblLayout w:type="fixed"/>
        <w:tblCellMar>
          <w:left w:w="62" w:type="dxa"/>
          <w:right w:w="62" w:type="dxa"/>
        </w:tblCellMar>
        <w:tblLook w:val="0000"/>
      </w:tblPr>
      <w:tblGrid>
        <w:gridCol w:w="9640"/>
      </w:tblGrid>
      <w:tr w:rsidTr="0006416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Required skills</w:t>
            </w:r>
            <w:r w:rsidRPr="00EC7910">
              <w: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Communicate effectively with others when adjusting rail</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Read and interpret instructions, procedures, information and signs relevant to rail adjustment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Interpret and follow operational instructions and prioritise work</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Complete documentation related to rail adjustment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Operate communication equipment to required protocol</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Work collaboratively with others when adjusting rail</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Promptly report and/or rec</w:t>
            </w:r>
            <w:r w:rsidRPr="00EC7910">
              <w:t>tify any identified problems, faults or malfunctions that may be identified when adjusting rail in accordance with regulatory requirements and workplace procedures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Apply precautions and required action to minimise, control or eliminate hazards that may e</w:t>
            </w:r>
            <w:r w:rsidRPr="00EC7910">
              <w:t>xist during work activities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Monitor work activities in terms of planned schedule</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Modify activities depending on differing operational contingencies, risk situations and environments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Work systematically with required attention to detail without injury to self or others, or damage to goods or equipment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Operate and adapt to differences in equipment in accordance with standard operating procedures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Select and use required personal prot</w:t>
            </w:r>
            <w:r w:rsidRPr="00EC7910">
              <w:t>ective equipment</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Identify, select and use hand tools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Establish appropriate adjustment length</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Measure and calculate adjustment condition</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Use rail adjustment procedures for adjustment in different track configurations</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Use 'rail out - rail in' metho</w:t>
            </w:r>
            <w:r w:rsidRPr="00EC7910">
              <w:t>d appropriately and correctly (if applicable)</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Install and reset creep control marks in CWR track (if applicable)</w:t>
            </w:r>
          </w:p>
        </w:tc>
      </w:tr>
      <w:tr w:rsidTr="000641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Complete documentation and record keeping requirements</w:t>
            </w:r>
          </w:p>
        </w:tc>
      </w:tr>
    </w:tbl>
    <w:p w:rsidR="00064162" w:rsidP="00EC7910">
      <w:pPr>
        <w:pStyle w:val="BodyText"/>
      </w:pPr>
    </w:p>
    <w:p w:rsidR="00064162" w:rsidP="00EC7910">
      <w:pPr>
        <w:pStyle w:val="BodyText"/>
      </w:pPr>
    </w:p>
    <w:p w:rsidR="00000000" w:rsidRPr="00EC7910" w:rsidP="00EC7910">
      <w:pPr>
        <w:pStyle w:val="Heading1"/>
      </w:pPr>
      <w:bookmarkStart w:id="10" w:name="O_246680"/>
      <w:bookmarkEnd w:id="10"/>
      <w:r w:rsidRPr="00EC7910">
        <w:t>Evidence Guide</w:t>
      </w:r>
    </w:p>
    <w:tbl>
      <w:tblPr>
        <w:tblW w:w="9499" w:type="dxa"/>
        <w:tblLayout w:type="fixed"/>
        <w:tblCellMar>
          <w:left w:w="62" w:type="dxa"/>
          <w:right w:w="62" w:type="dxa"/>
        </w:tblCellMar>
        <w:tblLook w:val="0000"/>
      </w:tblPr>
      <w:tblGrid>
        <w:gridCol w:w="3524"/>
        <w:gridCol w:w="5975"/>
      </w:tblGrid>
      <w:tr w:rsidTr="0006416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EVIDENCE GUIDE</w:t>
            </w:r>
          </w:p>
        </w:tc>
      </w:tr>
      <w:tr w:rsidTr="0006416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The evidence guide provides advice on assessment and must be read in conjunction with the performance criteria, required knowledge and skills, the range statement and the assessment guidelines for this Training Package.</w:t>
            </w:r>
          </w:p>
        </w:tc>
      </w:tr>
      <w:tr w:rsidTr="0006416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Critical aspects for assessment an</w:t>
            </w:r>
            <w:r w:rsidRPr="00EC791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The evidence required to demonstrate competency in this unit must be relevant to and satisfy all of the requirements of the elements and performance criteria of this unit and include demonstration</w:t>
            </w:r>
            <w:r w:rsidRPr="00EC7910">
              <w:t xml:space="preserve"> of applying:</w:t>
            </w:r>
          </w:p>
          <w:p w:rsidR="00000000" w:rsidRPr="00EC7910" w:rsidP="00EC7910">
            <w:pPr>
              <w:pStyle w:val="ListBullet2"/>
            </w:pPr>
            <w:r w:rsidRPr="00EC7910">
              <w:t>the underpinning knowledge and skills</w:t>
            </w:r>
          </w:p>
          <w:p w:rsidR="00000000" w:rsidRPr="00EC7910" w:rsidP="00EC7910">
            <w:pPr>
              <w:pStyle w:val="ListBullet2"/>
            </w:pPr>
            <w:r w:rsidRPr="00EC7910">
              <w:t>relevant legislation and workplace procedures</w:t>
            </w:r>
          </w:p>
          <w:p w:rsidR="00000000" w:rsidRPr="00EC7910" w:rsidP="00EC7910">
            <w:pPr>
              <w:pStyle w:val="ListBullet2"/>
            </w:pPr>
            <w:r w:rsidRPr="00EC7910">
              <w:t>other relevant aspects of the range statement</w:t>
            </w:r>
          </w:p>
          <w:p w:rsidR="00000000" w:rsidRPr="00EC7910" w:rsidP="00EC7910">
            <w:pPr>
              <w:pStyle w:val="ListBullet"/>
            </w:pPr>
            <w:r w:rsidRPr="00EC7910">
              <w:t xml:space="preserve">Assessment must include exercises which demonstrate competent performance of the </w:t>
            </w:r>
            <w:r w:rsidRPr="00EC7910">
              <w:t>following in a range of situations:</w:t>
            </w:r>
          </w:p>
          <w:p w:rsidR="00000000" w:rsidRPr="00EC7910" w:rsidP="00EC7910">
            <w:pPr>
              <w:pStyle w:val="ListBullet2"/>
            </w:pPr>
            <w:r w:rsidRPr="00EC7910">
              <w:t>identifying and determining appropriate methods for rail adjustment</w:t>
            </w:r>
          </w:p>
          <w:p w:rsidR="00000000" w:rsidRPr="00EC7910" w:rsidP="00EC7910">
            <w:pPr>
              <w:pStyle w:val="ListBullet2"/>
            </w:pPr>
            <w:r w:rsidRPr="00EC7910">
              <w:t>taking appropriate measurements and calculating adjustments</w:t>
            </w:r>
          </w:p>
          <w:p w:rsidR="00000000" w:rsidP="00EC7910">
            <w:pPr>
              <w:pStyle w:val="ListBullet2"/>
              <w:rPr>
                <w:lang w:val="en-NZ"/>
              </w:rPr>
            </w:pPr>
            <w:r w:rsidRPr="00EC7910">
              <w:t>ensuring track is restored correctly</w:t>
            </w:r>
          </w:p>
        </w:tc>
      </w:tr>
      <w:tr w:rsidTr="0006416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Performance is demonstrated consistently over a period of time and in a suitable range of contexts</w:t>
            </w:r>
          </w:p>
          <w:p w:rsidR="00000000" w:rsidRPr="00EC7910" w:rsidP="00EC7910">
            <w:pPr>
              <w:pStyle w:val="ListBullet"/>
            </w:pPr>
            <w:r w:rsidRPr="00EC7910">
              <w:t>Resources for assessment include:</w:t>
            </w:r>
          </w:p>
          <w:p w:rsidR="00000000" w:rsidRPr="00EC7910" w:rsidP="00EC7910">
            <w:pPr>
              <w:pStyle w:val="ListBullet2"/>
            </w:pPr>
            <w:r w:rsidRPr="00EC7910">
              <w:t>a range of relevant exercises, case studies and/or other simulated practical and knowledge assessment, and/or</w:t>
            </w:r>
          </w:p>
          <w:p w:rsidR="00000000" w:rsidRPr="00EC7910" w:rsidP="00EC7910">
            <w:pPr>
              <w:pStyle w:val="ListBullet2"/>
            </w:pPr>
            <w:r w:rsidRPr="00EC7910">
              <w:t>access to an</w:t>
            </w:r>
            <w:r w:rsidRPr="00EC7910">
              <w:t xml:space="preserve"> appropriate range of relevant operational situations in the workplace</w:t>
            </w:r>
          </w:p>
          <w:p w:rsidR="00000000" w:rsidRPr="00EC7910" w:rsidP="00EC7910">
            <w:pPr>
              <w:pStyle w:val="ListBullet"/>
            </w:pPr>
            <w:r w:rsidRPr="00EC7910">
              <w:t>In both real and simulated environments, access is required to:</w:t>
            </w:r>
          </w:p>
          <w:p w:rsidR="00000000" w:rsidRPr="00EC7910" w:rsidP="00EC7910">
            <w:pPr>
              <w:pStyle w:val="ListBullet2"/>
            </w:pPr>
            <w:r w:rsidRPr="00EC7910">
              <w:t>relevant and appropriate materials and equipment, and</w:t>
            </w:r>
          </w:p>
          <w:p w:rsidR="00000000" w:rsidP="00EC7910">
            <w:pPr>
              <w:pStyle w:val="ListBullet2"/>
              <w:rPr>
                <w:lang w:val="en-NZ"/>
              </w:rPr>
            </w:pPr>
            <w:r w:rsidRPr="00EC7910">
              <w:t>applicable documentation including workplace procedures, regulati</w:t>
            </w:r>
            <w:r w:rsidRPr="00EC7910">
              <w:t>ons, codes of practice and operation manuals</w:t>
            </w:r>
          </w:p>
        </w:tc>
      </w:tr>
      <w:tr w:rsidTr="0006416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Assessment of this unit must be undertaken by a registered training organisation</w:t>
            </w:r>
          </w:p>
          <w:p w:rsidR="00000000" w:rsidRPr="00EC7910" w:rsidP="00EC7910">
            <w:pPr>
              <w:pStyle w:val="ListBullet"/>
            </w:pPr>
            <w:r w:rsidRPr="00EC7910">
              <w:t>As a minimum, assessment of knowledge must be conducted through appropriate written/oral tests</w:t>
            </w:r>
          </w:p>
          <w:p w:rsidR="00000000" w:rsidRPr="00EC7910" w:rsidP="00EC7910">
            <w:pPr>
              <w:pStyle w:val="ListBullet"/>
            </w:pPr>
            <w:r w:rsidRPr="00EC7910">
              <w:t>Practical assessment must occur:</w:t>
            </w:r>
          </w:p>
          <w:p w:rsidR="00000000" w:rsidRPr="00EC7910" w:rsidP="00EC7910">
            <w:pPr>
              <w:pStyle w:val="ListBullet2"/>
            </w:pPr>
            <w:r w:rsidRPr="00EC7910">
              <w:t>through activities in an appropriately simulated environment at the registered training organisation, and/or</w:t>
            </w:r>
          </w:p>
          <w:p w:rsidR="00000000" w:rsidRPr="00EC7910" w:rsidP="00EC7910">
            <w:pPr>
              <w:pStyle w:val="ListBullet2"/>
            </w:pPr>
            <w:r w:rsidRPr="00EC7910">
              <w:t>in an appropriate range of situations in the workplace</w:t>
            </w:r>
          </w:p>
        </w:tc>
      </w:tr>
    </w:tbl>
    <w:p w:rsidR="00064162" w:rsidP="00EC7910">
      <w:pPr>
        <w:pStyle w:val="BodyText"/>
      </w:pPr>
    </w:p>
    <w:p w:rsidR="00064162" w:rsidP="00EC7910">
      <w:pPr>
        <w:pStyle w:val="BodyText"/>
      </w:pPr>
    </w:p>
    <w:p w:rsidR="00000000" w:rsidRPr="00EC7910" w:rsidP="00EC7910">
      <w:pPr>
        <w:pStyle w:val="Heading1"/>
      </w:pPr>
      <w:bookmarkStart w:id="11" w:name="O_254663"/>
      <w:bookmarkEnd w:id="11"/>
      <w:r w:rsidRPr="00EC7910">
        <w:t>Range Statement</w:t>
      </w:r>
    </w:p>
    <w:tbl>
      <w:tblPr>
        <w:tblW w:w="9640" w:type="dxa"/>
        <w:tblLayout w:type="fixed"/>
        <w:tblCellMar>
          <w:left w:w="62" w:type="dxa"/>
          <w:right w:w="62" w:type="dxa"/>
        </w:tblCellMar>
        <w:tblLook w:val="0000"/>
      </w:tblPr>
      <w:tblGrid>
        <w:gridCol w:w="3486"/>
        <w:gridCol w:w="6154"/>
      </w:tblGrid>
      <w:tr w:rsidTr="0006416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RANGE STATEMENT</w:t>
            </w:r>
            <w:r w:rsidRPr="00EC7910">
              <w:t xml:space="preserve"> </w:t>
            </w:r>
          </w:p>
        </w:tc>
      </w:tr>
      <w:tr w:rsidTr="0006416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The range statement relates to the unit of competency as a whole. It allows for different work environments and situations that may affect performance.</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by day or night</w:t>
            </w:r>
          </w:p>
          <w:p w:rsidR="00000000" w:rsidP="00EC7910">
            <w:pPr>
              <w:pStyle w:val="ListBullet"/>
              <w:rPr>
                <w:lang w:val="en-NZ"/>
              </w:rPr>
            </w:pPr>
            <w:r w:rsidRPr="00EC7910">
              <w:t>in all weather conditions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restricted spaces</w:t>
            </w:r>
          </w:p>
          <w:p w:rsidR="00000000" w:rsidRPr="00EC7910" w:rsidP="00EC7910">
            <w:pPr>
              <w:pStyle w:val="ListBullet"/>
            </w:pPr>
            <w:r w:rsidRPr="00EC7910">
              <w:t>exposed conditions</w:t>
            </w:r>
          </w:p>
          <w:p w:rsidR="00000000" w:rsidP="00EC7910">
            <w:pPr>
              <w:pStyle w:val="ListBullet"/>
              <w:rPr>
                <w:lang w:val="en-NZ"/>
              </w:rPr>
            </w:pPr>
            <w:r w:rsidRPr="00EC7910">
              <w:t>controlled or open environments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chemicals</w:t>
            </w:r>
          </w:p>
          <w:p w:rsidR="00000000" w:rsidRPr="00EC7910" w:rsidP="00EC7910">
            <w:pPr>
              <w:pStyle w:val="ListBullet"/>
            </w:pPr>
            <w:r w:rsidRPr="00EC7910">
              <w:t>dangerous or hazardous substances</w:t>
            </w:r>
          </w:p>
          <w:p w:rsidR="00000000" w:rsidP="00EC7910">
            <w:pPr>
              <w:pStyle w:val="ListBullet"/>
              <w:rPr>
                <w:lang w:val="en-NZ"/>
              </w:rPr>
            </w:pPr>
            <w:r w:rsidRPr="00EC7910">
              <w:t>movements of equipment, materials and vehicles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Adjustment methods may vary according to:</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rail length</w:t>
            </w:r>
          </w:p>
          <w:p w:rsidR="00000000" w:rsidRPr="00EC7910" w:rsidP="00EC7910">
            <w:pPr>
              <w:pStyle w:val="ListBullet"/>
            </w:pPr>
            <w:r w:rsidRPr="00EC7910">
              <w:t>adjustme</w:t>
            </w:r>
            <w:r w:rsidRPr="00EC7910">
              <w:t>nt condition (initial or re-adjustment)</w:t>
            </w:r>
          </w:p>
          <w:p w:rsidR="00000000" w:rsidP="00EC7910">
            <w:pPr>
              <w:pStyle w:val="ListBullet"/>
              <w:rPr>
                <w:lang w:val="en-NZ"/>
              </w:rPr>
            </w:pPr>
            <w:r w:rsidRPr="00EC7910">
              <w:t>proximity to fixed points (turnouts, bridges etc.)</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Adjustment methods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conversion of jointed track to CWR</w:t>
            </w:r>
          </w:p>
          <w:p w:rsidR="00000000" w:rsidRPr="00EC7910" w:rsidP="00EC7910">
            <w:pPr>
              <w:pStyle w:val="ListBullet"/>
            </w:pPr>
            <w:r w:rsidRPr="00EC7910">
              <w:t>adjustment of existing CWR</w:t>
            </w:r>
          </w:p>
          <w:p w:rsidR="00000000" w:rsidRPr="00EC7910" w:rsidP="00EC7910">
            <w:pPr>
              <w:pStyle w:val="ListBullet"/>
            </w:pPr>
            <w:r w:rsidRPr="00EC7910">
              <w:t>adjustment of existing jointed track</w:t>
            </w:r>
          </w:p>
          <w:p w:rsidR="00000000" w:rsidP="00EC7910">
            <w:pPr>
              <w:pStyle w:val="ListBullet"/>
              <w:rPr>
                <w:lang w:val="en-NZ"/>
              </w:rPr>
            </w:pPr>
            <w:r w:rsidRPr="00EC7910">
              <w:t>'rail out - rail in' method</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Adjustment length may vary according to:</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track curvature</w:t>
            </w:r>
          </w:p>
          <w:p w:rsidR="00000000" w:rsidRPr="00EC7910" w:rsidP="00EC7910">
            <w:pPr>
              <w:pStyle w:val="ListBullet"/>
            </w:pPr>
            <w:r w:rsidRPr="00EC7910">
              <w:t>proximity to fixed points (turnouts, bridges etc.)</w:t>
            </w:r>
          </w:p>
          <w:p w:rsidR="00000000" w:rsidRPr="00EC7910" w:rsidP="00EC7910">
            <w:pPr>
              <w:pStyle w:val="ListBullet"/>
            </w:pPr>
            <w:r w:rsidRPr="00EC7910">
              <w:t>adjustment temperature</w:t>
            </w:r>
          </w:p>
          <w:p w:rsidR="00000000" w:rsidP="00EC7910">
            <w:pPr>
              <w:pStyle w:val="ListBullet"/>
              <w:rPr>
                <w:lang w:val="en-NZ"/>
              </w:rPr>
            </w:pPr>
            <w:r w:rsidRPr="00EC7910">
              <w:t>equipment limitations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Appropriate measurements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rail temperature</w:t>
            </w:r>
          </w:p>
          <w:p w:rsidR="00000000" w:rsidRPr="00EC7910" w:rsidP="00EC7910">
            <w:pPr>
              <w:pStyle w:val="ListBullet"/>
            </w:pPr>
            <w:r w:rsidRPr="00EC7910">
              <w:t>rail gaps</w:t>
            </w:r>
          </w:p>
          <w:p w:rsidR="00000000" w:rsidP="00EC7910">
            <w:pPr>
              <w:pStyle w:val="ListBullet"/>
              <w:rPr>
                <w:lang w:val="en-NZ"/>
              </w:rPr>
            </w:pPr>
            <w:r w:rsidRPr="00EC7910">
              <w:t>rail longitudinal movement</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Rail joints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aluminothermic welds</w:t>
            </w:r>
          </w:p>
          <w:p w:rsidR="00000000" w:rsidRPr="00EC7910" w:rsidP="00EC7910">
            <w:pPr>
              <w:pStyle w:val="ListBullet"/>
            </w:pPr>
            <w:r w:rsidRPr="00EC7910">
              <w:t>flashbutt welds</w:t>
            </w:r>
          </w:p>
          <w:p w:rsidR="00000000" w:rsidP="00EC7910">
            <w:pPr>
              <w:pStyle w:val="ListBullet"/>
              <w:rPr>
                <w:lang w:val="en-NZ"/>
              </w:rPr>
            </w:pPr>
            <w:r w:rsidRPr="00EC7910">
              <w:t>fishplated joints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Track fastenings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anchors</w:t>
            </w:r>
          </w:p>
          <w:p w:rsidR="00000000" w:rsidRPr="00EC7910" w:rsidP="00EC7910">
            <w:pPr>
              <w:pStyle w:val="ListBullet"/>
            </w:pPr>
            <w:r w:rsidRPr="00EC7910">
              <w:t>non-resilient fastenings</w:t>
            </w:r>
          </w:p>
          <w:p w:rsidR="00000000" w:rsidP="00EC7910">
            <w:pPr>
              <w:pStyle w:val="ListBullet"/>
              <w:rPr>
                <w:lang w:val="en-NZ"/>
              </w:rPr>
            </w:pPr>
            <w:r w:rsidRPr="00EC7910">
              <w:t>resilient fastenings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Measuring equipment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rail thermometers</w:t>
            </w:r>
          </w:p>
          <w:p w:rsidR="00000000" w:rsidRPr="00EC7910" w:rsidP="00EC7910">
            <w:pPr>
              <w:pStyle w:val="ListBullet"/>
            </w:pPr>
            <w:r w:rsidRPr="00EC7910">
              <w:t>gap gauges</w:t>
            </w:r>
          </w:p>
          <w:p w:rsidR="00000000" w:rsidRPr="00EC7910" w:rsidP="00EC7910">
            <w:pPr>
              <w:pStyle w:val="ListBullet"/>
            </w:pPr>
            <w:r w:rsidRPr="00EC7910">
              <w:t>tape measures</w:t>
            </w:r>
          </w:p>
          <w:p w:rsidR="00000000" w:rsidRPr="00EC7910" w:rsidP="00EC7910">
            <w:pPr>
              <w:pStyle w:val="ListBullet"/>
            </w:pPr>
            <w:r w:rsidRPr="00EC7910">
              <w:t>measuring wheels</w:t>
            </w:r>
          </w:p>
          <w:p w:rsidR="00000000" w:rsidP="00EC7910">
            <w:pPr>
              <w:pStyle w:val="ListBullet"/>
              <w:rPr>
                <w:lang w:val="en-NZ"/>
              </w:rPr>
            </w:pPr>
            <w:r w:rsidRPr="00EC7910">
              <w:t>stringline</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Tools and equipment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mechanical handling/lifting equipment</w:t>
            </w:r>
          </w:p>
          <w:p w:rsidR="00000000" w:rsidRPr="00EC7910" w:rsidP="00EC7910">
            <w:pPr>
              <w:pStyle w:val="ListBullet"/>
            </w:pPr>
            <w:r w:rsidRPr="00EC7910">
              <w:t>hand tools including hammers, impact wrenches, grinders, tension wrenches, friction rail saws, and rail punches</w:t>
            </w:r>
          </w:p>
          <w:p w:rsidR="00000000" w:rsidRPr="00EC7910" w:rsidP="00EC7910">
            <w:pPr>
              <w:pStyle w:val="ListBullet"/>
            </w:pPr>
            <w:r w:rsidRPr="00EC7910">
              <w:t>rail tensors</w:t>
            </w:r>
          </w:p>
          <w:p w:rsidR="00000000" w:rsidRPr="00EC7910" w:rsidP="00EC7910">
            <w:pPr>
              <w:pStyle w:val="ListBullet"/>
            </w:pPr>
            <w:r w:rsidRPr="00EC7910">
              <w:t>rail heaters</w:t>
            </w:r>
          </w:p>
          <w:p w:rsidR="00000000" w:rsidRPr="00EC7910" w:rsidP="00EC7910">
            <w:pPr>
              <w:pStyle w:val="ListBullet"/>
            </w:pPr>
            <w:r w:rsidRPr="00EC7910">
              <w:t>rail threaders</w:t>
            </w:r>
          </w:p>
          <w:p w:rsidR="00000000" w:rsidP="00EC7910">
            <w:pPr>
              <w:pStyle w:val="ListBullet"/>
              <w:rPr>
                <w:lang w:val="en-NZ"/>
              </w:rPr>
            </w:pPr>
            <w:r w:rsidRPr="00EC7910">
              <w:t>fa</w:t>
            </w:r>
            <w:r w:rsidRPr="00EC7910">
              <w:t>stening equipment</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Communication equipment/systems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two-way radios</w:t>
            </w:r>
          </w:p>
          <w:p w:rsidR="00000000" w:rsidRPr="00EC7910" w:rsidP="00EC7910">
            <w:pPr>
              <w:pStyle w:val="ListBullet"/>
            </w:pPr>
            <w:r w:rsidRPr="00EC7910">
              <w:t>telephones/mobile phones</w:t>
            </w:r>
          </w:p>
          <w:p w:rsidR="00000000" w:rsidP="00EC7910">
            <w:pPr>
              <w:pStyle w:val="ListBullet"/>
              <w:rPr>
                <w:lang w:val="en-NZ"/>
              </w:rPr>
            </w:pPr>
            <w:r w:rsidRPr="00EC7910">
              <w:t>agreed audible or hand signals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Liaison may include:</w:t>
            </w:r>
          </w:p>
        </w:tc>
        <w:tc>
          <w:tcPr>
            <w:tcW w:w="6154" w:type="dxa"/>
            <w:tcBorders>
              <w:top w:val="nil"/>
              <w:left w:val="nil"/>
              <w:bottom w:val="nil"/>
              <w:right w:val="nil"/>
            </w:tcBorders>
            <w:tcMar>
              <w:top w:w="0" w:type="dxa"/>
              <w:left w:w="62" w:type="dxa"/>
              <w:bottom w:w="0" w:type="dxa"/>
              <w:right w:w="62" w:type="dxa"/>
            </w:tcMar>
          </w:tcPr>
          <w:p w:rsidR="00000000" w:rsidP="00EC7910">
            <w:pPr>
              <w:pStyle w:val="ListBullet"/>
              <w:rPr>
                <w:lang w:val="en-NZ"/>
              </w:rPr>
            </w:pPr>
            <w:r w:rsidRPr="00EC7910">
              <w:t>internal or external personnel from other work areas (e.g. train controllers)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high visibility clothing</w:t>
            </w:r>
          </w:p>
          <w:p w:rsidR="00000000" w:rsidRPr="00EC7910" w:rsidP="00EC7910">
            <w:pPr>
              <w:pStyle w:val="ListBullet"/>
            </w:pPr>
            <w:r w:rsidRPr="00EC7910">
              <w:t>hearing protection</w:t>
            </w:r>
          </w:p>
          <w:p w:rsidR="00000000" w:rsidRPr="00EC7910" w:rsidP="00EC7910">
            <w:pPr>
              <w:pStyle w:val="ListBullet"/>
            </w:pPr>
            <w:r w:rsidRPr="00EC7910">
              <w:t>gloves</w:t>
            </w:r>
          </w:p>
          <w:p w:rsidR="00000000" w:rsidRPr="00EC7910" w:rsidP="00EC7910">
            <w:pPr>
              <w:pStyle w:val="ListBullet"/>
            </w:pPr>
            <w:r w:rsidRPr="00EC7910">
              <w:t>sunscreen</w:t>
            </w:r>
          </w:p>
          <w:p w:rsidR="00000000" w:rsidRPr="00EC7910" w:rsidP="00EC7910">
            <w:pPr>
              <w:pStyle w:val="ListBullet"/>
            </w:pPr>
            <w:r w:rsidRPr="00EC7910">
              <w:t>sunglasses</w:t>
            </w:r>
          </w:p>
          <w:p w:rsidR="00000000" w:rsidRPr="00EC7910" w:rsidP="00EC7910">
            <w:pPr>
              <w:pStyle w:val="ListBullet"/>
            </w:pPr>
            <w:r w:rsidRPr="00EC7910">
              <w:t>safety glasses</w:t>
            </w:r>
          </w:p>
          <w:p w:rsidR="00000000" w:rsidRPr="00EC7910" w:rsidP="00EC7910">
            <w:pPr>
              <w:pStyle w:val="ListBullet"/>
            </w:pPr>
            <w:r w:rsidRPr="00EC7910">
              <w:t>dust mask</w:t>
            </w:r>
          </w:p>
          <w:p w:rsidR="00000000" w:rsidRPr="00EC7910" w:rsidP="00EC7910">
            <w:pPr>
              <w:pStyle w:val="ListBullet"/>
            </w:pPr>
            <w:r w:rsidRPr="00EC7910">
              <w:t>insect repellent</w:t>
            </w:r>
          </w:p>
          <w:p w:rsidR="00000000" w:rsidRPr="00EC7910" w:rsidP="00EC7910">
            <w:pPr>
              <w:pStyle w:val="ListBullet"/>
            </w:pPr>
            <w:r w:rsidRPr="00EC7910">
              <w:t>safety headwear</w:t>
            </w:r>
          </w:p>
          <w:p w:rsidR="00000000" w:rsidRPr="00EC7910" w:rsidP="00EC7910">
            <w:pPr>
              <w:pStyle w:val="ListBullet"/>
            </w:pPr>
            <w:r w:rsidRPr="00EC7910">
              <w:t>safety footwear</w:t>
            </w:r>
          </w:p>
          <w:p w:rsidR="00000000" w:rsidRPr="00EC7910" w:rsidP="00EC7910">
            <w:pPr>
              <w:pStyle w:val="ListBullet"/>
            </w:pPr>
            <w:r w:rsidRPr="00EC7910">
              <w:t>portable radios/mobile phones</w:t>
            </w:r>
          </w:p>
          <w:p w:rsidR="00000000" w:rsidRPr="00EC7910" w:rsidP="00EC7910">
            <w:pPr>
              <w:pStyle w:val="ListBullet"/>
            </w:pPr>
            <w:r w:rsidRPr="00EC7910">
              <w:t>hand lamps</w:t>
            </w:r>
          </w:p>
          <w:p w:rsidR="00000000" w:rsidRPr="00EC7910" w:rsidP="00EC7910">
            <w:pPr>
              <w:pStyle w:val="ListBullet"/>
            </w:pPr>
            <w:r w:rsidRPr="00EC7910">
              <w:t>flags</w:t>
            </w:r>
          </w:p>
          <w:p w:rsidR="00000000" w:rsidP="00EC7910">
            <w:pPr>
              <w:pStyle w:val="ListBullet"/>
              <w:rPr>
                <w:lang w:val="en-NZ"/>
              </w:rPr>
            </w:pPr>
            <w:r w:rsidRPr="00EC7910">
              <w:t>safety devices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company procedures</w:t>
            </w:r>
          </w:p>
          <w:p w:rsidR="00000000" w:rsidRPr="00EC7910" w:rsidP="00EC7910">
            <w:pPr>
              <w:pStyle w:val="ListBullet"/>
            </w:pPr>
            <w:r w:rsidRPr="00EC7910">
              <w:t>enterprise procedures</w:t>
            </w:r>
          </w:p>
          <w:p w:rsidR="00000000" w:rsidRPr="00EC7910" w:rsidP="00EC7910">
            <w:pPr>
              <w:pStyle w:val="ListBullet"/>
            </w:pPr>
            <w:r w:rsidRPr="00EC7910">
              <w:t>organisational procedures</w:t>
            </w:r>
          </w:p>
          <w:p w:rsidR="00000000" w:rsidP="00EC7910">
            <w:pPr>
              <w:pStyle w:val="ListBullet"/>
              <w:rPr>
                <w:lang w:val="en-NZ"/>
              </w:rPr>
            </w:pPr>
            <w:r w:rsidRPr="00EC7910">
              <w:t>established procedures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operational instructions, policies and workplace procedures</w:t>
            </w:r>
          </w:p>
          <w:p w:rsidR="00000000" w:rsidRPr="00EC7910" w:rsidP="00EC7910">
            <w:pPr>
              <w:pStyle w:val="ListBullet"/>
            </w:pPr>
            <w:r w:rsidRPr="00EC7910">
              <w:t>works orders</w:t>
            </w:r>
          </w:p>
          <w:p w:rsidR="00000000" w:rsidRPr="00EC7910" w:rsidP="00EC7910">
            <w:pPr>
              <w:pStyle w:val="ListBullet"/>
            </w:pPr>
            <w:r w:rsidRPr="00EC7910">
              <w:t>notices, records and requests</w:t>
            </w:r>
          </w:p>
          <w:p w:rsidR="00000000" w:rsidRPr="00EC7910" w:rsidP="00EC7910">
            <w:pPr>
              <w:pStyle w:val="ListBullet"/>
            </w:pPr>
            <w:r w:rsidRPr="00EC7910">
              <w:t>technical instructions</w:t>
            </w:r>
          </w:p>
          <w:p w:rsidR="00000000" w:rsidRPr="00EC7910" w:rsidP="00EC7910">
            <w:pPr>
              <w:pStyle w:val="ListBullet"/>
            </w:pPr>
            <w:r w:rsidRPr="00EC7910">
              <w:t>manufacturers or workplace equipment operation manuals</w:t>
            </w:r>
          </w:p>
          <w:p w:rsidR="00000000" w:rsidRPr="00EC7910" w:rsidP="00EC7910">
            <w:pPr>
              <w:pStyle w:val="ListBullet"/>
            </w:pPr>
            <w:r w:rsidRPr="00EC7910">
              <w:t>emergency procedure manuals</w:t>
            </w:r>
          </w:p>
          <w:p w:rsidR="00000000" w:rsidRPr="00EC7910" w:rsidP="00EC7910">
            <w:pPr>
              <w:pStyle w:val="ListBullet"/>
            </w:pPr>
            <w:r w:rsidRPr="00EC7910">
              <w:t>two-way radio/mobile phone operation procedures</w:t>
            </w:r>
          </w:p>
          <w:p w:rsidR="00000000" w:rsidRPr="00EC7910" w:rsidP="00EC7910">
            <w:pPr>
              <w:pStyle w:val="ListBullet"/>
            </w:pPr>
            <w:r w:rsidRPr="00EC7910">
              <w:t>QA plans, data and document control</w:t>
            </w:r>
          </w:p>
          <w:p w:rsidR="00000000" w:rsidP="00EC7910">
            <w:pPr>
              <w:pStyle w:val="ListBullet"/>
              <w:rPr>
                <w:lang w:val="en-NZ"/>
              </w:rPr>
            </w:pPr>
            <w:r w:rsidRPr="00EC7910">
              <w:t>conditions of service, legislation and industrial agreements including workplace agreements and awards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electronically</w:t>
            </w:r>
          </w:p>
          <w:p w:rsidR="00000000" w:rsidRPr="00EC7910" w:rsidP="00EC7910">
            <w:pPr>
              <w:pStyle w:val="ListBullet"/>
            </w:pPr>
            <w:r w:rsidRPr="00EC7910">
              <w:t>in writing, via forms/d</w:t>
            </w:r>
            <w:r w:rsidRPr="00EC7910">
              <w:t>ocuments/plans</w:t>
            </w:r>
          </w:p>
          <w:p w:rsidR="00000000" w:rsidRPr="00EC7910" w:rsidP="00EC7910">
            <w:pPr>
              <w:pStyle w:val="ListBullet"/>
            </w:pPr>
            <w:r w:rsidRPr="00EC7910">
              <w:t>orally, via face-to-face communications</w:t>
            </w:r>
          </w:p>
          <w:p w:rsidR="00000000" w:rsidP="00EC7910">
            <w:pPr>
              <w:pStyle w:val="ListBullet"/>
              <w:rPr>
                <w:lang w:val="en-NZ"/>
              </w:rPr>
            </w:pPr>
            <w:r w:rsidRPr="00EC7910">
              <w:t>trackside signals</w:t>
            </w:r>
          </w:p>
        </w:tc>
      </w:tr>
      <w:tr w:rsidTr="000641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C7910" w:rsidP="00EC7910">
            <w:pPr>
              <w:pStyle w:val="ListBullet"/>
            </w:pPr>
            <w:r w:rsidRPr="00EC7910">
              <w:t xml:space="preserve">legislated rail safety requirements including acts and regulations from each applicable </w:t>
            </w:r>
            <w:r w:rsidRPr="00EC7910">
              <w:t>state and territory together with any nationally approved compliance codes and/or guidelines</w:t>
            </w:r>
          </w:p>
          <w:p w:rsidR="00000000" w:rsidRPr="00EC7910" w:rsidP="00EC7910">
            <w:pPr>
              <w:pStyle w:val="ListBullet"/>
            </w:pPr>
            <w:r w:rsidRPr="00EC7910">
              <w:t>relevant state/territory regulations, codes of practice and safeworking system requirements</w:t>
            </w:r>
          </w:p>
          <w:p w:rsidR="00000000" w:rsidRPr="00EC7910" w:rsidP="00EC7910">
            <w:pPr>
              <w:pStyle w:val="ListBullet"/>
            </w:pPr>
            <w:r w:rsidRPr="00EC7910">
              <w:t>relevant Australian Standards and related requirements, including AS 42</w:t>
            </w:r>
            <w:r w:rsidRPr="00EC7910">
              <w:t>92</w:t>
            </w:r>
          </w:p>
          <w:p w:rsidR="00000000" w:rsidRPr="00EC7910" w:rsidP="00EC7910">
            <w:pPr>
              <w:pStyle w:val="ListBullet"/>
            </w:pPr>
            <w:r w:rsidRPr="00EC7910">
              <w:t>relevant state/territory OH&amp;S legislation</w:t>
            </w:r>
          </w:p>
          <w:p w:rsidR="00000000" w:rsidRPr="00EC7910" w:rsidP="00EC7910">
            <w:pPr>
              <w:pStyle w:val="ListBullet"/>
            </w:pPr>
            <w:r w:rsidRPr="00EC7910">
              <w:t>relevant state/territory environmental protection legislation</w:t>
            </w:r>
          </w:p>
        </w:tc>
      </w:tr>
    </w:tbl>
    <w:p w:rsidR="00064162" w:rsidP="00EC7910">
      <w:pPr>
        <w:pStyle w:val="BodyText"/>
      </w:pPr>
    </w:p>
    <w:p w:rsidR="00064162" w:rsidP="00EC7910">
      <w:pPr>
        <w:pStyle w:val="BodyText"/>
      </w:pPr>
    </w:p>
    <w:p w:rsidR="00000000" w:rsidRPr="00EC7910" w:rsidP="00EC7910">
      <w:pPr>
        <w:pStyle w:val="Heading1"/>
      </w:pPr>
      <w:bookmarkStart w:id="12" w:name="O_295676"/>
      <w:bookmarkEnd w:id="12"/>
      <w:r w:rsidRPr="00EC7910">
        <w:t>Unit Sector(s)</w:t>
      </w:r>
    </w:p>
    <w:p w:rsidR="00000000" w:rsidRPr="00EC7910" w:rsidP="00EC7910">
      <w:pPr>
        <w:pStyle w:val="BodyText"/>
      </w:pPr>
      <w:r w:rsidRPr="00EC7910">
        <w:t>Not Applicable</w:t>
      </w:r>
    </w:p>
    <w:p w:rsidR="00000000" w:rsidRPr="00EC7910" w:rsidP="00EC7910">
      <w:pPr>
        <w:pStyle w:val="AllowPageBreak"/>
      </w:pPr>
    </w:p>
    <w:p w:rsidR="00000000" w:rsidRPr="00EC7910" w:rsidP="00EC7910">
      <w:pPr>
        <w:pStyle w:val="Heading1"/>
      </w:pPr>
      <w:bookmarkStart w:id="13" w:name="O_223005"/>
      <w:bookmarkEnd w:id="13"/>
      <w:r w:rsidRPr="00EC7910">
        <w:t>Competency Field</w:t>
      </w:r>
    </w:p>
    <w:tbl>
      <w:tblPr>
        <w:tblW w:w="9640" w:type="dxa"/>
        <w:tblLayout w:type="fixed"/>
        <w:tblCellMar>
          <w:left w:w="62" w:type="dxa"/>
          <w:right w:w="62" w:type="dxa"/>
        </w:tblCellMar>
        <w:tblLook w:val="0000"/>
      </w:tblPr>
      <w:tblGrid>
        <w:gridCol w:w="2978"/>
        <w:gridCol w:w="6662"/>
      </w:tblGrid>
      <w:tr w:rsidTr="0006416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C7910">
            <w:pPr>
              <w:pStyle w:val="BodyText"/>
              <w:rPr>
                <w:lang w:val="en-NZ"/>
              </w:rPr>
            </w:pPr>
            <w:r w:rsidRPr="00EC7910">
              <w:rPr>
                <w:rStyle w:val="SpecialBold"/>
              </w:rPr>
              <w:t>Competency Field</w:t>
            </w:r>
            <w:r w:rsidRPr="00EC7910">
              <w:t xml:space="preserve"> </w:t>
            </w:r>
          </w:p>
        </w:tc>
        <w:tc>
          <w:tcPr>
            <w:tcW w:w="6662" w:type="dxa"/>
            <w:tcBorders>
              <w:top w:val="nil"/>
              <w:left w:val="nil"/>
              <w:bottom w:val="nil"/>
              <w:right w:val="nil"/>
            </w:tcBorders>
            <w:tcMar>
              <w:top w:w="0" w:type="dxa"/>
              <w:left w:w="62" w:type="dxa"/>
              <w:bottom w:w="0" w:type="dxa"/>
              <w:right w:w="62" w:type="dxa"/>
            </w:tcMar>
          </w:tcPr>
          <w:p w:rsidR="00000000" w:rsidRPr="00EC7910" w:rsidP="00EC7910">
            <w:pPr>
              <w:pStyle w:val="BodyText"/>
            </w:pPr>
            <w:r w:rsidRPr="00EC7910">
              <w:t>B - Equipment Checking and Maintenance</w:t>
            </w:r>
          </w:p>
        </w:tc>
      </w:tr>
    </w:tbl>
    <w:p w:rsidR="00064162" w:rsidP="00EC7910">
      <w:pPr>
        <w:pStyle w:val="BodyText"/>
      </w:pPr>
    </w:p>
    <w:p w:rsidR="00064162" w:rsidP="00EC7910">
      <w:pPr>
        <w:pStyle w:val="BodyText"/>
      </w:pPr>
    </w:p>
    <w:p w:rsidR="00000000" w:rsidRPr="00EC7910" w:rsidP="00EC7910"/>
    <w:sectPr w:rsidSect="00EC7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162" w:rsidP="00064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62" w:rsidP="00EC7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4162" w:rsidP="00EC7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4162" w:rsidP="00EC7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10" w:rsidRPr="00064162" w:rsidP="000641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62" w:rsidP="00EC7910">
    <w:pPr>
      <w:pStyle w:val="Header"/>
      <w:framePr w:wrap="around"/>
    </w:pPr>
    <w:r>
      <w:fldChar w:fldCharType="begin"/>
    </w:r>
    <w:r>
      <w:instrText xml:space="preserve"> TITLE   \* MERGEFORMAT </w:instrText>
    </w:r>
    <w:r>
      <w:fldChar w:fldCharType="separate"/>
    </w:r>
    <w:r>
      <w:t>TLIB3102A Adjust rail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4162" w:rsidP="00EC7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AED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49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C5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910"/>
    <w:pPr>
      <w:spacing w:before="360" w:after="60"/>
      <w:outlineLvl w:val="0"/>
    </w:pPr>
    <w:rPr>
      <w:sz w:val="32"/>
    </w:rPr>
  </w:style>
  <w:style w:type="paragraph" w:styleId="Heading2">
    <w:name w:val="heading 2"/>
    <w:basedOn w:val="HeadingBase"/>
    <w:next w:val="BodyText"/>
    <w:link w:val="Heading2Char"/>
    <w:qFormat/>
    <w:rsid w:val="00EC7910"/>
    <w:pPr>
      <w:keepLines/>
      <w:spacing w:before="240" w:after="120"/>
      <w:outlineLvl w:val="1"/>
    </w:pPr>
    <w:rPr>
      <w:sz w:val="28"/>
      <w:szCs w:val="40"/>
    </w:rPr>
  </w:style>
  <w:style w:type="paragraph" w:styleId="Heading3">
    <w:name w:val="heading 3"/>
    <w:basedOn w:val="HeadingBase"/>
    <w:next w:val="BodyText"/>
    <w:link w:val="Heading3Char"/>
    <w:qFormat/>
    <w:rsid w:val="00EC7910"/>
    <w:pPr>
      <w:spacing w:before="180" w:after="120"/>
      <w:outlineLvl w:val="2"/>
    </w:pPr>
    <w:rPr>
      <w:spacing w:val="-10"/>
      <w:kern w:val="32"/>
    </w:rPr>
  </w:style>
  <w:style w:type="paragraph" w:styleId="Heading4">
    <w:name w:val="heading 4"/>
    <w:basedOn w:val="HeadingBase"/>
    <w:next w:val="BodyText"/>
    <w:link w:val="Heading4Char"/>
    <w:qFormat/>
    <w:rsid w:val="00EC7910"/>
    <w:pPr>
      <w:spacing w:before="160" w:after="120"/>
      <w:outlineLvl w:val="3"/>
    </w:pPr>
    <w:rPr>
      <w:sz w:val="22"/>
    </w:rPr>
  </w:style>
  <w:style w:type="paragraph" w:styleId="Heading5">
    <w:name w:val="heading 5"/>
    <w:basedOn w:val="HeadingBase"/>
    <w:next w:val="Normal"/>
    <w:link w:val="Heading5Char"/>
    <w:qFormat/>
    <w:rsid w:val="00EC7910"/>
    <w:pPr>
      <w:spacing w:before="80"/>
      <w:outlineLvl w:val="4"/>
    </w:pPr>
    <w:rPr>
      <w:color w:val="918585"/>
      <w:sz w:val="20"/>
    </w:rPr>
  </w:style>
  <w:style w:type="paragraph" w:styleId="Heading6">
    <w:name w:val="heading 6"/>
    <w:basedOn w:val="HeadingBase"/>
    <w:next w:val="Normal"/>
    <w:link w:val="Heading6Char"/>
    <w:qFormat/>
    <w:rsid w:val="00EC7910"/>
    <w:pPr>
      <w:spacing w:before="60"/>
      <w:outlineLvl w:val="5"/>
    </w:pPr>
    <w:rPr>
      <w:color w:val="918585"/>
      <w:sz w:val="20"/>
    </w:rPr>
  </w:style>
  <w:style w:type="paragraph" w:styleId="Heading7">
    <w:name w:val="heading 7"/>
    <w:basedOn w:val="Normal"/>
    <w:next w:val="Normal"/>
    <w:link w:val="Heading7Char"/>
    <w:qFormat/>
    <w:rsid w:val="00EC7910"/>
    <w:pPr>
      <w:ind w:left="720"/>
      <w:outlineLvl w:val="6"/>
    </w:pPr>
    <w:rPr>
      <w:i/>
    </w:rPr>
  </w:style>
  <w:style w:type="paragraph" w:styleId="Heading8">
    <w:name w:val="heading 8"/>
    <w:basedOn w:val="Normal"/>
    <w:next w:val="Normal"/>
    <w:link w:val="Heading8Char"/>
    <w:qFormat/>
    <w:rsid w:val="00EC7910"/>
    <w:pPr>
      <w:ind w:left="720"/>
      <w:outlineLvl w:val="7"/>
    </w:pPr>
    <w:rPr>
      <w:i/>
    </w:rPr>
  </w:style>
  <w:style w:type="paragraph" w:styleId="Heading9">
    <w:name w:val="heading 9"/>
    <w:basedOn w:val="Normal"/>
    <w:next w:val="Normal"/>
    <w:link w:val="Heading9Char"/>
    <w:qFormat/>
    <w:rsid w:val="00EC7910"/>
    <w:pPr>
      <w:ind w:left="720"/>
      <w:outlineLvl w:val="8"/>
    </w:pPr>
    <w:rPr>
      <w:i/>
    </w:rPr>
  </w:style>
  <w:style w:type="character" w:default="1" w:styleId="DefaultParagraphFont">
    <w:name w:val="Default Paragraph Font"/>
    <w:uiPriority w:val="1"/>
    <w:unhideWhenUsed/>
    <w:rsid w:val="00EC7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910"/>
  </w:style>
  <w:style w:type="character" w:customStyle="1" w:styleId="Heading1Char">
    <w:name w:val="Heading 1 Char"/>
    <w:link w:val="Heading1"/>
    <w:rsid w:val="00EC7910"/>
    <w:rPr>
      <w:rFonts w:ascii="Times New Roman" w:eastAsia="Times New Roman" w:hAnsi="Times New Roman" w:cs="Times New Roman"/>
      <w:b/>
      <w:sz w:val="32"/>
      <w:szCs w:val="20"/>
      <w:lang w:eastAsia="en-US"/>
    </w:rPr>
  </w:style>
  <w:style w:type="paragraph" w:styleId="BodyText">
    <w:name w:val="Body Text"/>
    <w:basedOn w:val="Normal"/>
    <w:link w:val="BodyTextChar"/>
    <w:rsid w:val="00EC7910"/>
    <w:pPr>
      <w:spacing w:before="120" w:after="120"/>
      <w:contextualSpacing/>
    </w:pPr>
    <w:rPr>
      <w:rFonts w:ascii="Times New Roman" w:hAnsi="Times New Roman"/>
      <w:sz w:val="24"/>
      <w:szCs w:val="22"/>
    </w:rPr>
  </w:style>
  <w:style w:type="character" w:customStyle="1" w:styleId="BodyTextChar">
    <w:name w:val="Body Text Char"/>
    <w:link w:val="BodyText"/>
    <w:rsid w:val="00EC7910"/>
    <w:rPr>
      <w:rFonts w:ascii="Times New Roman" w:eastAsia="Times New Roman" w:hAnsi="Times New Roman" w:cs="Times New Roman"/>
      <w:sz w:val="24"/>
      <w:lang w:val="en-US" w:eastAsia="en-US"/>
    </w:rPr>
  </w:style>
  <w:style w:type="paragraph" w:styleId="Footer">
    <w:name w:val="footer"/>
    <w:basedOn w:val="Normal"/>
    <w:link w:val="FooterChar"/>
    <w:rsid w:val="00EC7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7910"/>
    <w:rPr>
      <w:rFonts w:ascii="Times New Roman" w:eastAsia="Times New Roman" w:hAnsi="Times New Roman" w:cs="Times New Roman"/>
      <w:sz w:val="16"/>
      <w:lang w:val="en-US" w:eastAsia="en-US"/>
    </w:rPr>
  </w:style>
  <w:style w:type="paragraph" w:styleId="List">
    <w:name w:val="List"/>
    <w:basedOn w:val="BodyText"/>
    <w:next w:val="BodyText"/>
    <w:rsid w:val="00EC7910"/>
    <w:pPr>
      <w:tabs>
        <w:tab w:val="left" w:pos="340"/>
      </w:tabs>
      <w:spacing w:before="60" w:after="60"/>
      <w:ind w:left="340" w:hanging="340"/>
    </w:pPr>
  </w:style>
  <w:style w:type="paragraph" w:styleId="ListBullet">
    <w:name w:val="List Bullet"/>
    <w:basedOn w:val="List"/>
    <w:rsid w:val="00EC7910"/>
    <w:pPr>
      <w:numPr>
        <w:numId w:val="13"/>
      </w:numPr>
      <w:tabs>
        <w:tab w:val="clear" w:pos="340"/>
      </w:tabs>
      <w:spacing w:before="40" w:after="40"/>
    </w:pPr>
  </w:style>
  <w:style w:type="character" w:customStyle="1" w:styleId="SpecialBold">
    <w:name w:val="Special Bold"/>
    <w:rsid w:val="00EC7910"/>
    <w:rPr>
      <w:b/>
      <w:spacing w:val="0"/>
    </w:rPr>
  </w:style>
  <w:style w:type="paragraph" w:styleId="ListBullet2">
    <w:name w:val="List Bullet 2"/>
    <w:basedOn w:val="List2"/>
    <w:rsid w:val="00EC7910"/>
    <w:pPr>
      <w:numPr>
        <w:numId w:val="14"/>
      </w:numPr>
      <w:tabs>
        <w:tab w:val="clear" w:pos="680"/>
      </w:tabs>
    </w:pPr>
  </w:style>
  <w:style w:type="paragraph" w:customStyle="1" w:styleId="SuperHeading">
    <w:name w:val="SuperHeading"/>
    <w:basedOn w:val="Normal"/>
    <w:rsid w:val="00EC7910"/>
    <w:pPr>
      <w:spacing w:before="240" w:after="120"/>
      <w:outlineLvl w:val="0"/>
    </w:pPr>
    <w:rPr>
      <w:rFonts w:ascii="Times New Roman" w:hAnsi="Times New Roman"/>
      <w:b/>
      <w:sz w:val="28"/>
    </w:rPr>
  </w:style>
  <w:style w:type="paragraph" w:customStyle="1" w:styleId="AllowPageBreak">
    <w:name w:val="AllowPageBreak"/>
    <w:rsid w:val="00EC7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C7910"/>
    <w:rPr>
      <w:rFonts w:ascii="Times New Roman" w:eastAsia="Times New Roman" w:hAnsi="Times New Roman" w:cs="Times New Roman"/>
      <w:b/>
      <w:sz w:val="28"/>
      <w:szCs w:val="40"/>
      <w:lang w:eastAsia="en-US"/>
    </w:rPr>
  </w:style>
  <w:style w:type="character" w:customStyle="1" w:styleId="Heading3Char">
    <w:name w:val="Heading 3 Char"/>
    <w:link w:val="Heading3"/>
    <w:rsid w:val="00EC79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7910"/>
    <w:rPr>
      <w:rFonts w:ascii="Times New Roman" w:eastAsia="Times New Roman" w:hAnsi="Times New Roman" w:cs="Times New Roman"/>
      <w:b/>
      <w:szCs w:val="20"/>
      <w:lang w:eastAsia="en-US"/>
    </w:rPr>
  </w:style>
  <w:style w:type="character" w:customStyle="1" w:styleId="Heading5Char">
    <w:name w:val="Heading 5 Char"/>
    <w:link w:val="Heading5"/>
    <w:rsid w:val="00EC79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7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910"/>
    <w:rPr>
      <w:rFonts w:ascii="Courier New" w:eastAsia="Times New Roman" w:hAnsi="Courier New" w:cs="Times New Roman"/>
      <w:i/>
      <w:szCs w:val="20"/>
      <w:lang w:val="en-US" w:eastAsia="en-US"/>
    </w:rPr>
  </w:style>
  <w:style w:type="paragraph" w:customStyle="1" w:styleId="HeadingBase">
    <w:name w:val="Heading Base"/>
    <w:rsid w:val="00EC7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910"/>
    <w:pPr>
      <w:tabs>
        <w:tab w:val="right" w:leader="dot" w:pos="9072"/>
      </w:tabs>
      <w:ind w:left="567"/>
    </w:pPr>
    <w:rPr>
      <w:szCs w:val="22"/>
    </w:rPr>
  </w:style>
  <w:style w:type="paragraph" w:customStyle="1" w:styleId="TOCBase">
    <w:name w:val="TOC Base"/>
    <w:rsid w:val="00EC7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910"/>
    <w:pPr>
      <w:tabs>
        <w:tab w:val="right" w:leader="dot" w:pos="9072"/>
      </w:tabs>
      <w:spacing w:before="40" w:after="40"/>
      <w:ind w:left="284"/>
    </w:pPr>
    <w:rPr>
      <w:rFonts w:ascii="Times New Roman" w:hAnsi="Times New Roman"/>
    </w:rPr>
  </w:style>
  <w:style w:type="paragraph" w:styleId="TOC1">
    <w:name w:val="toc 1"/>
    <w:basedOn w:val="TOCBase"/>
    <w:next w:val="Normal"/>
    <w:rsid w:val="00EC7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910"/>
    <w:pPr>
      <w:spacing w:before="5040"/>
      <w:jc w:val="center"/>
    </w:pPr>
    <w:rPr>
      <w:sz w:val="48"/>
      <w:szCs w:val="72"/>
      <w:lang w:val="en-US"/>
    </w:rPr>
  </w:style>
  <w:style w:type="character" w:customStyle="1" w:styleId="TitleChar">
    <w:name w:val="Title Char"/>
    <w:link w:val="Title"/>
    <w:rsid w:val="00EC7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910"/>
    <w:pPr>
      <w:tabs>
        <w:tab w:val="left" w:pos="3600"/>
        <w:tab w:val="left" w:pos="3958"/>
      </w:tabs>
    </w:pPr>
  </w:style>
  <w:style w:type="paragraph" w:customStyle="1" w:styleId="Note">
    <w:name w:val="Note"/>
    <w:basedOn w:val="BodyText"/>
    <w:rsid w:val="00EC7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910"/>
    <w:pPr>
      <w:framePr w:wrap="auto" w:hAnchor="text" w:y="6049"/>
    </w:pPr>
    <w:rPr>
      <w:color w:val="000000"/>
      <w:sz w:val="40"/>
    </w:rPr>
  </w:style>
  <w:style w:type="paragraph" w:customStyle="1" w:styleId="TOCTitle">
    <w:name w:val="TOCTitle"/>
    <w:basedOn w:val="Heading1"/>
    <w:rsid w:val="00EC7910"/>
    <w:pPr>
      <w:spacing w:after="240"/>
      <w:jc w:val="center"/>
      <w:outlineLvl w:val="9"/>
    </w:pPr>
    <w:rPr>
      <w:caps/>
    </w:rPr>
  </w:style>
  <w:style w:type="paragraph" w:customStyle="1" w:styleId="Version">
    <w:name w:val="Version"/>
    <w:rsid w:val="00EC7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910"/>
    <w:pPr>
      <w:keepNext w:val="0"/>
      <w:tabs>
        <w:tab w:val="right" w:pos="4176"/>
      </w:tabs>
      <w:ind w:left="198" w:hanging="198"/>
    </w:pPr>
    <w:rPr>
      <w:rFonts w:ascii="Garamond" w:hAnsi="Garamond"/>
    </w:rPr>
  </w:style>
  <w:style w:type="paragraph" w:styleId="IndexHeading">
    <w:name w:val="index heading"/>
    <w:basedOn w:val="Normal"/>
    <w:next w:val="Index1"/>
    <w:semiHidden/>
    <w:rsid w:val="00EC7910"/>
    <w:pPr>
      <w:spacing w:before="120" w:after="120"/>
    </w:pPr>
    <w:rPr>
      <w:rFonts w:ascii="Arial" w:hAnsi="Arial"/>
      <w:b/>
      <w:color w:val="918585"/>
      <w:sz w:val="24"/>
    </w:rPr>
  </w:style>
  <w:style w:type="paragraph" w:styleId="Header">
    <w:name w:val="header"/>
    <w:basedOn w:val="Normal"/>
    <w:link w:val="HeaderChar"/>
    <w:rsid w:val="00EC7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7910"/>
    <w:rPr>
      <w:rFonts w:ascii="Times New Roman" w:eastAsia="Times New Roman" w:hAnsi="Times New Roman" w:cs="Times New Roman"/>
      <w:sz w:val="16"/>
      <w:szCs w:val="20"/>
      <w:lang w:val="en-GB" w:eastAsia="en-US"/>
    </w:rPr>
  </w:style>
  <w:style w:type="paragraph" w:customStyle="1" w:styleId="Chapter">
    <w:name w:val="Chapter"/>
    <w:basedOn w:val="Normal"/>
    <w:rsid w:val="00EC7910"/>
    <w:pPr>
      <w:spacing w:before="240"/>
    </w:pPr>
    <w:rPr>
      <w:rFonts w:ascii="Times New Roman" w:hAnsi="Times New Roman"/>
      <w:smallCaps/>
      <w:spacing w:val="80"/>
      <w:sz w:val="28"/>
    </w:rPr>
  </w:style>
  <w:style w:type="paragraph" w:customStyle="1" w:styleId="InChapter">
    <w:name w:val="InChapter"/>
    <w:basedOn w:val="Heading3"/>
    <w:rsid w:val="00EC7910"/>
    <w:pPr>
      <w:spacing w:after="240"/>
      <w:outlineLvl w:val="9"/>
    </w:pPr>
    <w:rPr>
      <w:noProof/>
    </w:rPr>
  </w:style>
  <w:style w:type="paragraph" w:styleId="Index2">
    <w:name w:val="index 2"/>
    <w:basedOn w:val="Normal"/>
    <w:next w:val="Normal"/>
    <w:semiHidden/>
    <w:rsid w:val="00EC7910"/>
    <w:pPr>
      <w:tabs>
        <w:tab w:val="right" w:pos="4176"/>
      </w:tabs>
      <w:ind w:left="568" w:hanging="284"/>
    </w:pPr>
    <w:rPr>
      <w:rFonts w:ascii="Garamond" w:hAnsi="Garamond"/>
    </w:rPr>
  </w:style>
  <w:style w:type="paragraph" w:customStyle="1" w:styleId="Byline">
    <w:name w:val="Byline"/>
    <w:rsid w:val="00EC7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910"/>
    <w:pPr>
      <w:tabs>
        <w:tab w:val="clear" w:pos="3600"/>
        <w:tab w:val="clear" w:pos="3958"/>
      </w:tabs>
      <w:jc w:val="right"/>
    </w:pPr>
  </w:style>
  <w:style w:type="character" w:styleId="Emphasis">
    <w:name w:val="Emphasis"/>
    <w:qFormat/>
    <w:rsid w:val="00EC7910"/>
    <w:rPr>
      <w:i/>
    </w:rPr>
  </w:style>
  <w:style w:type="paragraph" w:styleId="Caption">
    <w:name w:val="caption"/>
    <w:basedOn w:val="BodyText"/>
    <w:next w:val="Normal"/>
    <w:qFormat/>
    <w:rsid w:val="00EC7910"/>
    <w:pPr>
      <w:framePr w:w="2268" w:hSpace="181" w:vSpace="181" w:wrap="around" w:vAnchor="text" w:hAnchor="page" w:x="1135" w:y="285" w:anchorLock="1"/>
    </w:pPr>
    <w:rPr>
      <w:i/>
    </w:rPr>
  </w:style>
  <w:style w:type="paragraph" w:customStyle="1" w:styleId="MiniTOCTitle">
    <w:name w:val="MiniTOCTitle"/>
    <w:basedOn w:val="Heading4"/>
    <w:rsid w:val="00EC7910"/>
    <w:pPr>
      <w:spacing w:before="240"/>
      <w:outlineLvl w:val="9"/>
    </w:pPr>
    <w:rPr>
      <w:noProof/>
      <w:sz w:val="24"/>
    </w:rPr>
  </w:style>
  <w:style w:type="paragraph" w:customStyle="1" w:styleId="MiniTOCItem">
    <w:name w:val="MiniTOCItem"/>
    <w:basedOn w:val="ListBullet"/>
    <w:rsid w:val="00EC7910"/>
    <w:pPr>
      <w:numPr>
        <w:numId w:val="0"/>
      </w:numPr>
      <w:tabs>
        <w:tab w:val="right" w:leader="dot" w:pos="6521"/>
      </w:tabs>
      <w:spacing w:before="0" w:after="0"/>
    </w:pPr>
  </w:style>
  <w:style w:type="paragraph" w:customStyle="1" w:styleId="TOFTitle">
    <w:name w:val="TOFTitle"/>
    <w:basedOn w:val="TOCTitle"/>
    <w:rsid w:val="00EC7910"/>
  </w:style>
  <w:style w:type="paragraph" w:styleId="TableofFigures">
    <w:name w:val="table of figures"/>
    <w:basedOn w:val="Normal"/>
    <w:next w:val="Normal"/>
    <w:semiHidden/>
    <w:rsid w:val="00EC7910"/>
    <w:pPr>
      <w:tabs>
        <w:tab w:val="right" w:leader="dot" w:pos="9072"/>
      </w:tabs>
      <w:ind w:left="970" w:hanging="403"/>
    </w:pPr>
    <w:rPr>
      <w:rFonts w:ascii="Times New Roman" w:hAnsi="Times New Roman"/>
      <w:b/>
    </w:rPr>
  </w:style>
  <w:style w:type="paragraph" w:styleId="ListNumber">
    <w:name w:val="List Number"/>
    <w:basedOn w:val="List"/>
    <w:rsid w:val="00EC7910"/>
    <w:pPr>
      <w:numPr>
        <w:numId w:val="11"/>
      </w:numPr>
    </w:pPr>
  </w:style>
  <w:style w:type="character" w:customStyle="1" w:styleId="WingdingSymbols">
    <w:name w:val="Wingding Symbols"/>
    <w:rsid w:val="00EC7910"/>
    <w:rPr>
      <w:rFonts w:ascii="Wingdings" w:hAnsi="Wingdings"/>
    </w:rPr>
  </w:style>
  <w:style w:type="paragraph" w:customStyle="1" w:styleId="TableHeading">
    <w:name w:val="Table Heading"/>
    <w:basedOn w:val="HeadingBase"/>
    <w:rsid w:val="00EC7910"/>
    <w:pPr>
      <w:keepLines/>
      <w:pBdr>
        <w:bottom w:val="single" w:sz="6" w:space="1" w:color="918585"/>
      </w:pBdr>
      <w:spacing w:before="240"/>
    </w:pPr>
  </w:style>
  <w:style w:type="character" w:customStyle="1" w:styleId="HotSpot">
    <w:name w:val="HotSpot"/>
    <w:rsid w:val="00EC7910"/>
    <w:rPr>
      <w:color w:val="0033CC"/>
      <w:u w:val="none"/>
    </w:rPr>
  </w:style>
  <w:style w:type="paragraph" w:customStyle="1" w:styleId="BodyTextRight">
    <w:name w:val="Body Text Right"/>
    <w:basedOn w:val="BodyText"/>
    <w:rsid w:val="00EC7910"/>
    <w:pPr>
      <w:spacing w:before="0" w:after="0"/>
      <w:jc w:val="right"/>
    </w:pPr>
  </w:style>
  <w:style w:type="paragraph" w:styleId="Index3">
    <w:name w:val="index 3"/>
    <w:basedOn w:val="ListNumber2"/>
    <w:next w:val="Normal"/>
    <w:semiHidden/>
    <w:rsid w:val="00EC7910"/>
    <w:pPr>
      <w:numPr>
        <w:numId w:val="0"/>
      </w:numPr>
      <w:tabs>
        <w:tab w:val="right" w:leader="dot" w:pos="4176"/>
      </w:tabs>
    </w:pPr>
  </w:style>
  <w:style w:type="paragraph" w:styleId="ListNumber2">
    <w:name w:val="List Number 2"/>
    <w:basedOn w:val="List2"/>
    <w:rsid w:val="00EC7910"/>
    <w:pPr>
      <w:numPr>
        <w:numId w:val="10"/>
      </w:numPr>
      <w:tabs>
        <w:tab w:val="clear" w:pos="1060"/>
      </w:tabs>
    </w:pPr>
  </w:style>
  <w:style w:type="paragraph" w:customStyle="1" w:styleId="MarginNote">
    <w:name w:val="Margin Note"/>
    <w:basedOn w:val="BodyText"/>
    <w:rsid w:val="00EC7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7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910"/>
    <w:rPr>
      <w:sz w:val="32"/>
    </w:rPr>
  </w:style>
  <w:style w:type="paragraph" w:customStyle="1" w:styleId="HeadingProcedure">
    <w:name w:val="Heading Procedure"/>
    <w:basedOn w:val="HeadingBase"/>
    <w:next w:val="Normal"/>
    <w:rsid w:val="00EC7910"/>
    <w:pPr>
      <w:tabs>
        <w:tab w:val="left" w:pos="0"/>
      </w:tabs>
      <w:spacing w:before="120" w:after="60"/>
    </w:pPr>
    <w:rPr>
      <w:i/>
      <w:color w:val="918585"/>
      <w:sz w:val="22"/>
    </w:rPr>
  </w:style>
  <w:style w:type="paragraph" w:customStyle="1" w:styleId="TableBodyText">
    <w:name w:val="Table Body Text"/>
    <w:basedOn w:val="BodyText"/>
    <w:rsid w:val="00EC7910"/>
    <w:pPr>
      <w:spacing w:before="60" w:after="60"/>
    </w:pPr>
  </w:style>
  <w:style w:type="paragraph" w:styleId="ListContinue">
    <w:name w:val="List Continue"/>
    <w:basedOn w:val="List"/>
    <w:rsid w:val="00EC7910"/>
    <w:pPr>
      <w:ind w:firstLine="0"/>
    </w:pPr>
  </w:style>
  <w:style w:type="paragraph" w:customStyle="1" w:styleId="ListNote">
    <w:name w:val="List Note"/>
    <w:basedOn w:val="List"/>
    <w:rsid w:val="00EC7910"/>
    <w:pPr>
      <w:pBdr>
        <w:top w:val="single" w:sz="6" w:space="2" w:color="918585"/>
        <w:bottom w:val="single" w:sz="6" w:space="2" w:color="918585"/>
      </w:pBdr>
      <w:tabs>
        <w:tab w:val="left" w:pos="1021"/>
      </w:tabs>
      <w:ind w:firstLine="0"/>
    </w:pPr>
  </w:style>
  <w:style w:type="paragraph" w:customStyle="1" w:styleId="Warning">
    <w:name w:val="Warning"/>
    <w:basedOn w:val="BodyText"/>
    <w:rsid w:val="00EC7910"/>
    <w:pPr>
      <w:shd w:val="clear" w:color="auto" w:fill="D9D9D9"/>
      <w:tabs>
        <w:tab w:val="left" w:pos="992"/>
      </w:tabs>
      <w:ind w:left="119" w:right="119"/>
    </w:pPr>
    <w:rPr>
      <w:sz w:val="20"/>
    </w:rPr>
  </w:style>
  <w:style w:type="paragraph" w:customStyle="1" w:styleId="MarginIcons">
    <w:name w:val="Margin Icons"/>
    <w:basedOn w:val="BodyText"/>
    <w:rsid w:val="00EC79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7910"/>
    <w:rPr>
      <w:rFonts w:ascii="Courier New" w:hAnsi="Courier New"/>
    </w:rPr>
  </w:style>
  <w:style w:type="paragraph" w:customStyle="1" w:styleId="NoteBullet">
    <w:name w:val="Note Bullet"/>
    <w:basedOn w:val="Note"/>
    <w:rsid w:val="00EC7910"/>
    <w:pPr>
      <w:tabs>
        <w:tab w:val="clear" w:pos="680"/>
      </w:tabs>
      <w:spacing w:before="60" w:after="60"/>
    </w:pPr>
  </w:style>
  <w:style w:type="paragraph" w:customStyle="1" w:styleId="SubHeading2">
    <w:name w:val="SubHeading2"/>
    <w:basedOn w:val="HeadingBase"/>
    <w:rsid w:val="00EC7910"/>
    <w:pPr>
      <w:spacing w:before="240" w:after="60"/>
    </w:pPr>
    <w:rPr>
      <w:sz w:val="20"/>
    </w:rPr>
  </w:style>
  <w:style w:type="paragraph" w:customStyle="1" w:styleId="SubHeading1">
    <w:name w:val="SubHeading1"/>
    <w:basedOn w:val="HeadingBase"/>
    <w:rsid w:val="00EC7910"/>
    <w:pPr>
      <w:spacing w:before="240" w:after="60"/>
    </w:pPr>
    <w:rPr>
      <w:color w:val="918585"/>
      <w:sz w:val="22"/>
    </w:rPr>
  </w:style>
  <w:style w:type="paragraph" w:customStyle="1" w:styleId="SideHeading">
    <w:name w:val="Side Heading"/>
    <w:basedOn w:val="HeadingBase"/>
    <w:rsid w:val="00EC7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910"/>
    <w:pPr>
      <w:numPr>
        <w:numId w:val="12"/>
      </w:numPr>
    </w:pPr>
  </w:style>
  <w:style w:type="paragraph" w:styleId="PlainText">
    <w:name w:val="Plain Text"/>
    <w:basedOn w:val="Normal"/>
    <w:link w:val="PlainTextChar"/>
    <w:rsid w:val="00EC7910"/>
    <w:rPr>
      <w:sz w:val="20"/>
    </w:rPr>
  </w:style>
  <w:style w:type="character" w:customStyle="1" w:styleId="PlainTextChar">
    <w:name w:val="Plain Text Char"/>
    <w:basedOn w:val="DefaultParagraphFont"/>
    <w:link w:val="PlainText"/>
    <w:rsid w:val="00EC7910"/>
    <w:rPr>
      <w:rFonts w:ascii="Courier New" w:eastAsia="Times New Roman" w:hAnsi="Courier New" w:cs="Times New Roman"/>
      <w:sz w:val="20"/>
      <w:szCs w:val="20"/>
      <w:lang w:val="en-US" w:eastAsia="en-US"/>
    </w:rPr>
  </w:style>
  <w:style w:type="character" w:customStyle="1" w:styleId="MenuOption">
    <w:name w:val="Menu Option"/>
    <w:rsid w:val="00EC7910"/>
    <w:rPr>
      <w:b/>
      <w:smallCaps/>
    </w:rPr>
  </w:style>
  <w:style w:type="paragraph" w:customStyle="1" w:styleId="TableListNumber">
    <w:name w:val="Table List Number"/>
    <w:basedOn w:val="ListNumber"/>
    <w:rsid w:val="00EC7910"/>
    <w:pPr>
      <w:numPr>
        <w:numId w:val="0"/>
      </w:numPr>
    </w:pPr>
  </w:style>
  <w:style w:type="paragraph" w:styleId="TOC4">
    <w:name w:val="toc 4"/>
    <w:basedOn w:val="TOCBase"/>
    <w:next w:val="Normal"/>
    <w:semiHidden/>
    <w:rsid w:val="00EC7910"/>
    <w:pPr>
      <w:tabs>
        <w:tab w:val="right" w:leader="dot" w:pos="9071"/>
      </w:tabs>
      <w:ind w:left="1701"/>
    </w:pPr>
  </w:style>
  <w:style w:type="paragraph" w:customStyle="1" w:styleId="ListAlpha">
    <w:name w:val="List Alpha"/>
    <w:basedOn w:val="List"/>
    <w:rsid w:val="00EC7910"/>
    <w:pPr>
      <w:numPr>
        <w:numId w:val="9"/>
      </w:numPr>
    </w:pPr>
  </w:style>
  <w:style w:type="paragraph" w:customStyle="1" w:styleId="ListAlpha2">
    <w:name w:val="List Alpha 2"/>
    <w:basedOn w:val="List2"/>
    <w:rsid w:val="00EC7910"/>
    <w:pPr>
      <w:numPr>
        <w:numId w:val="8"/>
      </w:numPr>
    </w:pPr>
  </w:style>
  <w:style w:type="paragraph" w:styleId="List2">
    <w:name w:val="List 2"/>
    <w:basedOn w:val="BodyText"/>
    <w:rsid w:val="00EC7910"/>
    <w:pPr>
      <w:tabs>
        <w:tab w:val="left" w:pos="680"/>
      </w:tabs>
      <w:spacing w:before="60" w:after="60"/>
      <w:ind w:left="680" w:hanging="340"/>
    </w:pPr>
  </w:style>
  <w:style w:type="paragraph" w:styleId="List3">
    <w:name w:val="List 3"/>
    <w:basedOn w:val="BodyText"/>
    <w:rsid w:val="00EC7910"/>
    <w:pPr>
      <w:tabs>
        <w:tab w:val="left" w:pos="1021"/>
      </w:tabs>
      <w:spacing w:before="60" w:after="60"/>
      <w:ind w:left="1020" w:hanging="340"/>
    </w:pPr>
  </w:style>
  <w:style w:type="paragraph" w:styleId="List4">
    <w:name w:val="List 4"/>
    <w:basedOn w:val="BodyText"/>
    <w:rsid w:val="00EC7910"/>
    <w:pPr>
      <w:tabs>
        <w:tab w:val="left" w:pos="1361"/>
      </w:tabs>
      <w:spacing w:before="60" w:after="60"/>
      <w:ind w:left="1361" w:hanging="340"/>
    </w:pPr>
  </w:style>
  <w:style w:type="paragraph" w:styleId="List5">
    <w:name w:val="List 5"/>
    <w:basedOn w:val="BodyText"/>
    <w:rsid w:val="00EC7910"/>
    <w:pPr>
      <w:tabs>
        <w:tab w:val="left" w:pos="1701"/>
      </w:tabs>
      <w:spacing w:before="60" w:after="60"/>
      <w:ind w:left="1701" w:hanging="340"/>
    </w:pPr>
  </w:style>
  <w:style w:type="paragraph" w:styleId="ListBullet3">
    <w:name w:val="List Bullet 3"/>
    <w:basedOn w:val="List3"/>
    <w:rsid w:val="00EC7910"/>
    <w:pPr>
      <w:numPr>
        <w:numId w:val="15"/>
      </w:numPr>
      <w:tabs>
        <w:tab w:val="clear" w:pos="1021"/>
      </w:tabs>
      <w:ind w:left="1037" w:hanging="357"/>
    </w:pPr>
  </w:style>
  <w:style w:type="paragraph" w:styleId="ListBullet4">
    <w:name w:val="List Bullet 4"/>
    <w:basedOn w:val="List4"/>
    <w:rsid w:val="00EC7910"/>
    <w:pPr>
      <w:numPr>
        <w:numId w:val="3"/>
      </w:numPr>
    </w:pPr>
  </w:style>
  <w:style w:type="paragraph" w:styleId="ListBullet5">
    <w:name w:val="List Bullet 5"/>
    <w:basedOn w:val="List5"/>
    <w:rsid w:val="00EC7910"/>
    <w:pPr>
      <w:numPr>
        <w:numId w:val="4"/>
      </w:numPr>
    </w:pPr>
  </w:style>
  <w:style w:type="paragraph" w:styleId="ListContinue2">
    <w:name w:val="List Continue 2"/>
    <w:basedOn w:val="List2"/>
    <w:rsid w:val="00EC7910"/>
    <w:pPr>
      <w:ind w:firstLine="0"/>
    </w:pPr>
  </w:style>
  <w:style w:type="paragraph" w:styleId="ListContinue3">
    <w:name w:val="List Continue 3"/>
    <w:basedOn w:val="List3"/>
    <w:rsid w:val="00EC7910"/>
    <w:pPr>
      <w:ind w:left="1021" w:firstLine="0"/>
    </w:pPr>
  </w:style>
  <w:style w:type="paragraph" w:styleId="ListContinue4">
    <w:name w:val="List Continue 4"/>
    <w:basedOn w:val="List4"/>
    <w:rsid w:val="00EC7910"/>
    <w:pPr>
      <w:ind w:firstLine="0"/>
    </w:pPr>
  </w:style>
  <w:style w:type="paragraph" w:styleId="ListContinue5">
    <w:name w:val="List Continue 5"/>
    <w:basedOn w:val="List5"/>
    <w:rsid w:val="00EC7910"/>
    <w:pPr>
      <w:ind w:firstLine="0"/>
    </w:pPr>
  </w:style>
  <w:style w:type="paragraph" w:styleId="ListNumber3">
    <w:name w:val="List Number 3"/>
    <w:basedOn w:val="List3"/>
    <w:rsid w:val="00EC7910"/>
    <w:pPr>
      <w:numPr>
        <w:numId w:val="5"/>
      </w:numPr>
    </w:pPr>
  </w:style>
  <w:style w:type="paragraph" w:styleId="ListNumber4">
    <w:name w:val="List Number 4"/>
    <w:basedOn w:val="List4"/>
    <w:rsid w:val="00EC7910"/>
    <w:pPr>
      <w:numPr>
        <w:numId w:val="6"/>
      </w:numPr>
    </w:pPr>
  </w:style>
  <w:style w:type="paragraph" w:styleId="ListNumber5">
    <w:name w:val="List Number 5"/>
    <w:basedOn w:val="List5"/>
    <w:rsid w:val="00EC7910"/>
    <w:pPr>
      <w:numPr>
        <w:numId w:val="7"/>
      </w:numPr>
    </w:pPr>
  </w:style>
  <w:style w:type="paragraph" w:styleId="BlockText">
    <w:name w:val="Block Text"/>
    <w:basedOn w:val="Normal"/>
    <w:rsid w:val="00EC7910"/>
    <w:pPr>
      <w:spacing w:after="120"/>
      <w:ind w:left="1440" w:right="1440"/>
    </w:pPr>
  </w:style>
  <w:style w:type="character" w:customStyle="1" w:styleId="Subscript">
    <w:name w:val="Subscript"/>
    <w:rsid w:val="00EC7910"/>
    <w:rPr>
      <w:sz w:val="16"/>
      <w:vertAlign w:val="subscript"/>
    </w:rPr>
  </w:style>
  <w:style w:type="character" w:customStyle="1" w:styleId="Superscript">
    <w:name w:val="Superscript"/>
    <w:rsid w:val="00EC7910"/>
    <w:rPr>
      <w:sz w:val="16"/>
      <w:vertAlign w:val="superscript"/>
    </w:rPr>
  </w:style>
  <w:style w:type="character" w:customStyle="1" w:styleId="Symbols">
    <w:name w:val="Symbols"/>
    <w:rsid w:val="00EC7910"/>
    <w:rPr>
      <w:rFonts w:ascii="Symbol" w:hAnsi="Symbol"/>
    </w:rPr>
  </w:style>
  <w:style w:type="character" w:customStyle="1" w:styleId="MenuOptions">
    <w:name w:val="Menu Options"/>
    <w:rsid w:val="00EC7910"/>
    <w:rPr>
      <w:rFonts w:ascii="Arial Narrow" w:hAnsi="Arial Narrow"/>
      <w:smallCaps/>
    </w:rPr>
  </w:style>
  <w:style w:type="character" w:customStyle="1" w:styleId="Buttons">
    <w:name w:val="Buttons"/>
    <w:rsid w:val="00EC7910"/>
    <w:rPr>
      <w:b/>
    </w:rPr>
  </w:style>
  <w:style w:type="character" w:customStyle="1" w:styleId="Underlined">
    <w:name w:val="Underlined"/>
    <w:rsid w:val="00EC7910"/>
    <w:rPr>
      <w:u w:val="single"/>
    </w:rPr>
  </w:style>
  <w:style w:type="paragraph" w:customStyle="1" w:styleId="TableBodyTextRight">
    <w:name w:val="Table Body Text Right"/>
    <w:basedOn w:val="TableBodyText"/>
    <w:rsid w:val="00EC7910"/>
    <w:pPr>
      <w:widowControl w:val="0"/>
      <w:autoSpaceDE w:val="0"/>
      <w:autoSpaceDN w:val="0"/>
      <w:adjustRightInd w:val="0"/>
      <w:jc w:val="right"/>
    </w:pPr>
    <w:rPr>
      <w:rFonts w:cs="Arial"/>
      <w:szCs w:val="18"/>
    </w:rPr>
  </w:style>
  <w:style w:type="paragraph" w:customStyle="1" w:styleId="CopyrightText">
    <w:name w:val="Copyright Text"/>
    <w:basedOn w:val="BodyText"/>
    <w:rsid w:val="00EC7910"/>
    <w:rPr>
      <w:sz w:val="18"/>
    </w:rPr>
  </w:style>
  <w:style w:type="paragraph" w:customStyle="1" w:styleId="BodySmallRight">
    <w:name w:val="Body Small Right"/>
    <w:basedOn w:val="BodyTextRight"/>
    <w:rsid w:val="00EC7910"/>
    <w:rPr>
      <w:sz w:val="18"/>
      <w:szCs w:val="18"/>
    </w:rPr>
  </w:style>
  <w:style w:type="paragraph" w:customStyle="1" w:styleId="MarginEdition">
    <w:name w:val="Margin Edition"/>
    <w:basedOn w:val="MarginNote"/>
    <w:rsid w:val="00EC7910"/>
    <w:pPr>
      <w:spacing w:before="0" w:after="0"/>
    </w:pPr>
    <w:rPr>
      <w:rFonts w:ascii="Times New Roman" w:hAnsi="Times New Roman"/>
      <w:color w:val="999999"/>
    </w:rPr>
  </w:style>
  <w:style w:type="paragraph" w:customStyle="1" w:styleId="Spacer">
    <w:name w:val="Spacer"/>
    <w:basedOn w:val="Normal"/>
    <w:rsid w:val="00EC7910"/>
    <w:rPr>
      <w:sz w:val="2"/>
      <w:szCs w:val="2"/>
    </w:rPr>
  </w:style>
  <w:style w:type="character" w:customStyle="1" w:styleId="Small">
    <w:name w:val="Small"/>
    <w:rsid w:val="00EC7910"/>
    <w:rPr>
      <w:sz w:val="16"/>
    </w:rPr>
  </w:style>
  <w:style w:type="paragraph" w:customStyle="1" w:styleId="WideTable">
    <w:name w:val="Wide Table"/>
    <w:basedOn w:val="Normal"/>
    <w:rsid w:val="00EC7910"/>
    <w:pPr>
      <w:ind w:left="-1418"/>
    </w:pPr>
    <w:rPr>
      <w:sz w:val="2"/>
      <w:szCs w:val="2"/>
    </w:rPr>
  </w:style>
  <w:style w:type="character" w:styleId="PageNumber">
    <w:name w:val="page number"/>
    <w:rsid w:val="00EC7910"/>
  </w:style>
  <w:style w:type="paragraph" w:styleId="Quote">
    <w:name w:val="Quote"/>
    <w:basedOn w:val="Heading1"/>
    <w:link w:val="QuoteChar"/>
    <w:qFormat/>
    <w:rsid w:val="00EC7910"/>
    <w:rPr>
      <w:b w:val="0"/>
      <w:sz w:val="72"/>
      <w:szCs w:val="72"/>
      <w:lang w:val="en-NZ"/>
    </w:rPr>
  </w:style>
  <w:style w:type="character" w:customStyle="1" w:styleId="QuoteChar">
    <w:name w:val="Quote Char"/>
    <w:link w:val="Quote"/>
    <w:rsid w:val="00EC7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910"/>
    <w:pPr>
      <w:pageBreakBefore/>
    </w:pPr>
  </w:style>
  <w:style w:type="paragraph" w:customStyle="1" w:styleId="Border">
    <w:name w:val="Border"/>
    <w:basedOn w:val="Normal"/>
    <w:qFormat/>
    <w:rsid w:val="00EC7910"/>
    <w:pPr>
      <w:pBdr>
        <w:top w:val="single" w:sz="18" w:space="1" w:color="auto"/>
      </w:pBdr>
    </w:pPr>
    <w:rPr>
      <w:rFonts w:ascii="Times New Roman" w:hAnsi="Times New Roman"/>
      <w:color w:val="FFFFFF"/>
      <w:sz w:val="2"/>
    </w:rPr>
  </w:style>
  <w:style w:type="character" w:styleId="IntenseEmphasis">
    <w:name w:val="Intense Emphasis"/>
    <w:uiPriority w:val="21"/>
    <w:qFormat/>
    <w:rsid w:val="00EC7910"/>
    <w:rPr>
      <w:b/>
      <w:bCs/>
      <w:i/>
      <w:iCs/>
      <w:color w:val="auto"/>
    </w:rPr>
  </w:style>
  <w:style w:type="paragraph" w:styleId="IntenseQuote">
    <w:name w:val="Intense Quote"/>
    <w:basedOn w:val="Normal"/>
    <w:next w:val="Normal"/>
    <w:link w:val="IntenseQuoteChar"/>
    <w:uiPriority w:val="30"/>
    <w:qFormat/>
    <w:rsid w:val="00EC79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7910"/>
    <w:rPr>
      <w:rFonts w:ascii="Courier New" w:eastAsia="Times New Roman" w:hAnsi="Courier New" w:cs="Times New Roman"/>
      <w:b/>
      <w:bCs/>
      <w:i/>
      <w:iCs/>
      <w:szCs w:val="20"/>
      <w:lang w:val="en-US" w:eastAsia="en-US"/>
    </w:rPr>
  </w:style>
  <w:style w:type="character" w:styleId="SubtleReference">
    <w:name w:val="Subtle Reference"/>
    <w:uiPriority w:val="31"/>
    <w:qFormat/>
    <w:rsid w:val="00EC7910"/>
    <w:rPr>
      <w:smallCaps/>
      <w:color w:val="auto"/>
      <w:u w:val="single"/>
    </w:rPr>
  </w:style>
  <w:style w:type="character" w:styleId="IntenseReference">
    <w:name w:val="Intense Reference"/>
    <w:uiPriority w:val="32"/>
    <w:qFormat/>
    <w:rsid w:val="00EC7910"/>
    <w:rPr>
      <w:b/>
      <w:bCs/>
      <w:smallCaps/>
      <w:color w:val="auto"/>
      <w:spacing w:val="5"/>
      <w:u w:val="single"/>
    </w:rPr>
  </w:style>
  <w:style w:type="paragraph" w:customStyle="1" w:styleId="2ColumnHeading">
    <w:name w:val="2Column Heading"/>
    <w:basedOn w:val="BodyText"/>
    <w:qFormat/>
    <w:rsid w:val="00EC7910"/>
    <w:pPr>
      <w:spacing w:after="60"/>
      <w:ind w:left="-2268"/>
    </w:pPr>
    <w:rPr>
      <w:b/>
    </w:rPr>
  </w:style>
  <w:style w:type="paragraph" w:customStyle="1" w:styleId="Heading1TOC">
    <w:name w:val="Heading1 TOC"/>
    <w:basedOn w:val="Normal"/>
    <w:qFormat/>
    <w:rsid w:val="00EC7910"/>
    <w:pPr>
      <w:spacing w:before="240" w:after="120"/>
    </w:pPr>
    <w:rPr>
      <w:rFonts w:ascii="Times New Roman" w:hAnsi="Times New Roman"/>
      <w:b/>
      <w:sz w:val="32"/>
    </w:rPr>
  </w:style>
  <w:style w:type="paragraph" w:customStyle="1" w:styleId="Heading2TOC">
    <w:name w:val="Heading2 TOC"/>
    <w:basedOn w:val="Normal"/>
    <w:qFormat/>
    <w:rsid w:val="00EC7910"/>
    <w:pPr>
      <w:spacing w:before="240" w:after="60"/>
    </w:pPr>
    <w:rPr>
      <w:rFonts w:ascii="Times New Roman" w:hAnsi="Times New Roman"/>
      <w:b/>
      <w:sz w:val="28"/>
    </w:rPr>
  </w:style>
  <w:style w:type="character" w:customStyle="1" w:styleId="Underline">
    <w:name w:val="Underline"/>
    <w:qFormat/>
    <w:rsid w:val="00EC7910"/>
    <w:rPr>
      <w:u w:val="single"/>
    </w:rPr>
  </w:style>
  <w:style w:type="character" w:customStyle="1" w:styleId="BoldandItalics">
    <w:name w:val="Bold and Italics"/>
    <w:qFormat/>
    <w:rsid w:val="00EC7910"/>
    <w:rPr>
      <w:b/>
      <w:i/>
      <w:u w:val="none"/>
    </w:rPr>
  </w:style>
  <w:style w:type="paragraph" w:styleId="BalloonText">
    <w:name w:val="Balloon Text"/>
    <w:basedOn w:val="Normal"/>
    <w:link w:val="BalloonTextChar"/>
    <w:rsid w:val="00EC7910"/>
    <w:rPr>
      <w:rFonts w:ascii="Tahoma" w:hAnsi="Tahoma" w:cs="Tahoma"/>
      <w:sz w:val="16"/>
      <w:szCs w:val="16"/>
    </w:rPr>
  </w:style>
  <w:style w:type="character" w:customStyle="1" w:styleId="BalloonTextChar">
    <w:name w:val="Balloon Text Char"/>
    <w:link w:val="BalloonText"/>
    <w:rsid w:val="00EC7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9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79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9277</Characters>
  <Application>Microsoft Office Word</Application>
  <DocSecurity>0</DocSecurity>
  <Lines>316</Lines>
  <Paragraphs>204</Paragraphs>
  <ScaleCrop>false</ScaleCrop>
  <Company>Author-it Software Corporation Ltd.</Company>
  <LinksUpToDate>false</LinksUpToDate>
  <CharactersWithSpaces>10610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TLIB3102A Adjust rail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2012-05-27T03:32:00Z</dcterms:created>
  <dcterms:modified xsi:type="dcterms:W3CDTF">2012-05-27T03:32:00Z</dcterms:modified>
</cp:coreProperties>
</file>