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3527" w:rsidP="002E3527">
      <w:pPr>
        <w:pStyle w:val="Title"/>
      </w:pPr>
      <w:r>
        <w:fldChar w:fldCharType="begin"/>
      </w:r>
      <w:r>
        <w:instrText xml:space="preserve"> TITLE   \* MERGEFORMAT </w:instrText>
      </w:r>
      <w:r>
        <w:fldChar w:fldCharType="separate"/>
      </w:r>
      <w:r>
        <w:t>TLIB3100A Visually inspect track infrastructure</w:t>
      </w:r>
      <w:r>
        <w:fldChar w:fldCharType="end"/>
      </w:r>
    </w:p>
    <w:p w:rsidR="002E3527" w:rsidP="002E3527">
      <w:pPr>
        <w:pStyle w:val="Version"/>
        <w:sectPr w:rsidSect="00B53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271" w:rsidP="00B53271">
      <w:pPr>
        <w:pStyle w:val="SuperHeading"/>
      </w:pPr>
      <w:r w:rsidRPr="00B53271">
        <w:t>TLIB3100A Visually inspect track infrastructure</w:t>
      </w:r>
    </w:p>
    <w:p w:rsidR="00000000" w:rsidRPr="00B53271" w:rsidP="00B53271">
      <w:pPr>
        <w:pStyle w:val="Heading1"/>
      </w:pPr>
      <w:bookmarkStart w:id="1" w:name="O_273981"/>
      <w:bookmarkEnd w:id="1"/>
      <w:r w:rsidRPr="00B53271">
        <w:t>Modification History</w:t>
      </w:r>
    </w:p>
    <w:p w:rsidR="00000000" w:rsidRPr="00B53271" w:rsidP="00B53271">
      <w:pPr>
        <w:pStyle w:val="BodyText"/>
      </w:pPr>
      <w:r w:rsidRPr="00B53271">
        <w:t>Not Applicable</w:t>
      </w:r>
    </w:p>
    <w:p w:rsidR="00000000" w:rsidRPr="00B53271" w:rsidP="00B53271">
      <w:pPr>
        <w:pStyle w:val="AllowPageBreak"/>
      </w:pPr>
    </w:p>
    <w:p w:rsidR="00000000" w:rsidRPr="00B53271" w:rsidP="00B53271">
      <w:pPr>
        <w:pStyle w:val="Heading1"/>
      </w:pPr>
      <w:bookmarkStart w:id="2" w:name="O_222998"/>
      <w:bookmarkEnd w:id="2"/>
      <w:r w:rsidRPr="00B53271">
        <w:t>Unit Descriptor</w:t>
      </w:r>
    </w:p>
    <w:tbl>
      <w:tblPr>
        <w:tblW w:w="9640" w:type="dxa"/>
        <w:tblLayout w:type="fixed"/>
        <w:tblCellMar>
          <w:left w:w="62" w:type="dxa"/>
          <w:right w:w="62" w:type="dxa"/>
        </w:tblCellMar>
        <w:tblLook w:val="0000"/>
      </w:tblPr>
      <w:tblGrid>
        <w:gridCol w:w="2978"/>
        <w:gridCol w:w="6662"/>
      </w:tblGrid>
      <w:tr w:rsidTr="002E3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53271" w:rsidP="00B53271">
            <w:pPr>
              <w:pStyle w:val="BodyText"/>
            </w:pPr>
            <w:r w:rsidRPr="00B53271">
              <w:t>This unit involves the skills and knowledge required to visually inspect track infrastructure in accord</w:t>
            </w:r>
            <w:r w:rsidRPr="00B53271">
              <w:t>ance with safeworking and regulatory requirements and workplace procedure. It includes patrolling the track and right of way infrastructure, and recording and documenting identified defects in accordance with workplace requirements. Licensing or certificat</w:t>
            </w:r>
            <w:r w:rsidRPr="00B53271">
              <w:t>ion requirements are not applicable to this unit.</w:t>
            </w:r>
          </w:p>
        </w:tc>
      </w:tr>
    </w:tbl>
    <w:p w:rsidR="002E3527" w:rsidP="00B53271">
      <w:pPr>
        <w:pStyle w:val="BodyText"/>
      </w:pPr>
    </w:p>
    <w:p w:rsidR="002E3527" w:rsidP="00B53271">
      <w:pPr>
        <w:pStyle w:val="BodyText"/>
      </w:pPr>
    </w:p>
    <w:p w:rsidR="00000000" w:rsidRPr="00B53271" w:rsidP="00B53271">
      <w:pPr>
        <w:pStyle w:val="Heading1"/>
      </w:pPr>
      <w:bookmarkStart w:id="3" w:name="O_223000"/>
      <w:bookmarkEnd w:id="3"/>
      <w:r w:rsidRPr="00B53271">
        <w:t>Application of the Unit</w:t>
      </w:r>
    </w:p>
    <w:tbl>
      <w:tblPr>
        <w:tblW w:w="9640" w:type="dxa"/>
        <w:tblLayout w:type="fixed"/>
        <w:tblCellMar>
          <w:left w:w="62" w:type="dxa"/>
          <w:right w:w="62" w:type="dxa"/>
        </w:tblCellMar>
        <w:tblLook w:val="0000"/>
      </w:tblPr>
      <w:tblGrid>
        <w:gridCol w:w="2978"/>
        <w:gridCol w:w="6662"/>
      </w:tblGrid>
      <w:tr w:rsidTr="002E3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53271" w:rsidP="00B53271">
            <w:pPr>
              <w:pStyle w:val="BodyText"/>
            </w:pPr>
            <w:r w:rsidRPr="00B53271">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B53271" w:rsidP="00B53271">
            <w:pPr>
              <w:pStyle w:val="BodyText"/>
            </w:pPr>
            <w:r w:rsidRPr="00B53271">
              <w:t xml:space="preserve">Work is </w:t>
            </w:r>
            <w:r w:rsidRPr="00B53271">
              <w:t>performed under minimal supervision, generally within a team environment. It involves the application of routine operational principles and procedures to the visual inspection of the railway track infrastructure as part of workplace activities across a var</w:t>
            </w:r>
            <w:r w:rsidRPr="00B53271">
              <w:t>iety of operational contexts within the Australian rail system.</w:t>
            </w:r>
          </w:p>
        </w:tc>
      </w:tr>
    </w:tbl>
    <w:p w:rsidR="002E3527" w:rsidP="00B53271">
      <w:pPr>
        <w:pStyle w:val="BodyText"/>
      </w:pPr>
    </w:p>
    <w:p w:rsidR="002E3527" w:rsidP="00B53271">
      <w:pPr>
        <w:pStyle w:val="BodyText"/>
      </w:pPr>
    </w:p>
    <w:p w:rsidR="00000000" w:rsidRPr="00B53271" w:rsidP="00B53271">
      <w:pPr>
        <w:pStyle w:val="Heading1"/>
      </w:pPr>
      <w:bookmarkStart w:id="4" w:name="O_282241"/>
      <w:bookmarkEnd w:id="4"/>
      <w:r w:rsidRPr="00B53271">
        <w:t>Licensing/Regulatory Information</w:t>
      </w:r>
    </w:p>
    <w:p w:rsidR="00000000" w:rsidRPr="00B53271" w:rsidP="00B53271">
      <w:pPr>
        <w:pStyle w:val="BodyText"/>
      </w:pPr>
      <w:r w:rsidRPr="00B53271">
        <w:t>Refer to Unit Descriptor</w:t>
      </w:r>
    </w:p>
    <w:p w:rsidR="00000000" w:rsidRPr="00B53271" w:rsidP="00B53271">
      <w:pPr>
        <w:pStyle w:val="AllowPageBreak"/>
      </w:pPr>
    </w:p>
    <w:p w:rsidR="00000000" w:rsidRPr="00B53271" w:rsidP="00B53271">
      <w:pPr>
        <w:pStyle w:val="Heading1"/>
      </w:pPr>
      <w:bookmarkStart w:id="5" w:name="O_284691"/>
      <w:bookmarkEnd w:id="5"/>
      <w:r w:rsidRPr="00B53271">
        <w:t>Pre-Requisites</w:t>
      </w:r>
    </w:p>
    <w:p w:rsidR="00000000" w:rsidRPr="00B53271" w:rsidP="00B53271">
      <w:pPr>
        <w:pStyle w:val="BodyText"/>
      </w:pPr>
      <w:r w:rsidRPr="00B53271">
        <w:t>Not Applicable</w:t>
      </w:r>
    </w:p>
    <w:p w:rsidR="00000000" w:rsidRPr="00B53271" w:rsidP="00B53271">
      <w:pPr>
        <w:pStyle w:val="AllowPageBreak"/>
      </w:pPr>
    </w:p>
    <w:p w:rsidR="00000000" w:rsidRPr="00B53271" w:rsidP="00B53271">
      <w:pPr>
        <w:pStyle w:val="Heading1"/>
      </w:pPr>
      <w:bookmarkStart w:id="6" w:name="O_222999"/>
      <w:bookmarkEnd w:id="6"/>
      <w:r w:rsidRPr="00B53271">
        <w:t>Employability Skills Information</w:t>
      </w:r>
    </w:p>
    <w:tbl>
      <w:tblPr>
        <w:tblW w:w="9640" w:type="dxa"/>
        <w:tblLayout w:type="fixed"/>
        <w:tblCellMar>
          <w:left w:w="62" w:type="dxa"/>
          <w:right w:w="62" w:type="dxa"/>
        </w:tblCellMar>
        <w:tblLook w:val="0000"/>
      </w:tblPr>
      <w:tblGrid>
        <w:gridCol w:w="2978"/>
        <w:gridCol w:w="6662"/>
      </w:tblGrid>
      <w:tr w:rsidTr="002E35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53271" w:rsidP="00B53271">
            <w:pPr>
              <w:pStyle w:val="BodyText"/>
            </w:pPr>
            <w:r w:rsidRPr="00B53271">
              <w:t>This unit contains employability skills.</w:t>
            </w:r>
          </w:p>
        </w:tc>
      </w:tr>
    </w:tbl>
    <w:p w:rsidR="002E3527" w:rsidP="00B53271">
      <w:pPr>
        <w:pStyle w:val="BodyText"/>
      </w:pPr>
    </w:p>
    <w:p w:rsidR="002E3527" w:rsidP="00B53271">
      <w:pPr>
        <w:pStyle w:val="BodyText"/>
      </w:pPr>
    </w:p>
    <w:p w:rsidR="00000000" w:rsidRPr="00B53271" w:rsidP="00B53271">
      <w:pPr>
        <w:pStyle w:val="Heading1"/>
      </w:pPr>
      <w:bookmarkStart w:id="7" w:name="O_292027"/>
      <w:bookmarkEnd w:id="7"/>
      <w:r w:rsidRPr="00B53271">
        <w:t>Elements and Performance Criteria Pre-Content</w:t>
      </w:r>
    </w:p>
    <w:tbl>
      <w:tblPr>
        <w:tblW w:w="9640" w:type="dxa"/>
        <w:tblLayout w:type="fixed"/>
        <w:tblCellMar>
          <w:left w:w="62" w:type="dxa"/>
          <w:right w:w="62" w:type="dxa"/>
        </w:tblCellMar>
        <w:tblLook w:val="0000"/>
      </w:tblPr>
      <w:tblGrid>
        <w:gridCol w:w="2978"/>
        <w:gridCol w:w="6662"/>
      </w:tblGrid>
      <w:tr w:rsidTr="002E3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53271" w:rsidP="00B53271">
            <w:pPr>
              <w:pStyle w:val="BodyText"/>
            </w:pPr>
            <w:r w:rsidRPr="00B53271">
              <w:t>Performance criteria describe the required performance needed to demonstrate achievement of the element. Assessment of performance is to be consistent with the evidence guide.</w:t>
            </w:r>
          </w:p>
        </w:tc>
      </w:tr>
    </w:tbl>
    <w:p w:rsidR="00000000" w:rsidRPr="00B53271" w:rsidP="00B53271">
      <w:pPr>
        <w:pStyle w:val="BodyText"/>
      </w:pPr>
    </w:p>
    <w:p w:rsidR="00000000" w:rsidRPr="00B53271" w:rsidP="00B53271">
      <w:pPr>
        <w:pStyle w:val="AllowPageBreak"/>
      </w:pPr>
    </w:p>
    <w:p w:rsidR="00000000" w:rsidRPr="00B53271" w:rsidP="00B53271">
      <w:pPr>
        <w:pStyle w:val="Heading1"/>
      </w:pPr>
      <w:bookmarkStart w:id="8" w:name="O_238695"/>
      <w:bookmarkEnd w:id="8"/>
      <w:r w:rsidRPr="00B53271">
        <w:t>Elements and Performance Criteria</w:t>
      </w:r>
    </w:p>
    <w:tbl>
      <w:tblPr>
        <w:tblW w:w="9640" w:type="dxa"/>
        <w:tblLayout w:type="fixed"/>
        <w:tblCellMar>
          <w:left w:w="62" w:type="dxa"/>
          <w:right w:w="62" w:type="dxa"/>
        </w:tblCellMar>
        <w:tblLook w:val="0000"/>
      </w:tblPr>
      <w:tblGrid>
        <w:gridCol w:w="2978"/>
        <w:gridCol w:w="6662"/>
      </w:tblGrid>
      <w:tr w:rsidTr="002E35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53271" w:rsidP="00B53271">
            <w:pPr>
              <w:pStyle w:val="List"/>
            </w:pPr>
            <w:r w:rsidRPr="00B53271">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53271">
            <w:pPr>
              <w:pStyle w:val="List"/>
              <w:rPr>
                <w:lang w:val="en-NZ"/>
              </w:rPr>
            </w:pPr>
            <w:r w:rsidRPr="00B53271">
              <w:rPr>
                <w:rStyle w:val="SpecialBold"/>
              </w:rPr>
              <w:t>PERFORMANCE CRITERI</w:t>
            </w:r>
            <w:r w:rsidRPr="00B53271">
              <w:rPr>
                <w:rStyle w:val="SpecialBold"/>
              </w:rPr>
              <w:t>A</w:t>
            </w:r>
          </w:p>
        </w:tc>
      </w:tr>
      <w:tr w:rsidTr="002E3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271">
            <w:pPr>
              <w:pStyle w:val="List"/>
              <w:rPr>
                <w:lang w:val="en-NZ"/>
              </w:rPr>
            </w:pPr>
            <w:r w:rsidRPr="00B53271">
              <w:rPr>
                <w:rStyle w:val="SpecialBold"/>
              </w:rPr>
              <w:t>1</w:t>
            </w:r>
            <w:r w:rsidRPr="00B53271">
              <w:tab/>
            </w:r>
            <w:r w:rsidRPr="00B53271">
              <w:rPr>
                <w:rStyle w:val="SpecialBold"/>
              </w:rPr>
              <w:t>Patrol track infrastructure</w:t>
            </w:r>
          </w:p>
        </w:tc>
        <w:tc>
          <w:tcPr>
            <w:tcW w:w="6662" w:type="dxa"/>
            <w:tcBorders>
              <w:top w:val="nil"/>
              <w:left w:val="nil"/>
              <w:bottom w:val="nil"/>
              <w:right w:val="nil"/>
            </w:tcBorders>
            <w:tcMar>
              <w:top w:w="0" w:type="dxa"/>
              <w:left w:w="62" w:type="dxa"/>
              <w:bottom w:w="0" w:type="dxa"/>
              <w:right w:w="62" w:type="dxa"/>
            </w:tcMar>
          </w:tcPr>
          <w:p w:rsidR="00000000" w:rsidRPr="00B53271" w:rsidP="00B53271">
            <w:pPr>
              <w:pStyle w:val="List"/>
            </w:pPr>
            <w:r w:rsidRPr="00B53271">
              <w:t>1.1</w:t>
            </w:r>
            <w:r w:rsidRPr="00B53271">
              <w:tab/>
              <w:t>Appropriate inspection method is employed to conduct visual examinations of track and right of way for the identification of defects</w:t>
            </w:r>
          </w:p>
          <w:p w:rsidR="00000000" w:rsidRPr="00B53271" w:rsidP="00B53271">
            <w:pPr>
              <w:pStyle w:val="List"/>
            </w:pPr>
            <w:r w:rsidRPr="00B53271">
              <w:t>1.2</w:t>
            </w:r>
            <w:r w:rsidRPr="00B53271">
              <w:tab/>
            </w:r>
            <w:r w:rsidRPr="00B53271">
              <w:t>Visual examinations are performed in accordance with workplace procedures and in line with inspection schedules</w:t>
            </w:r>
          </w:p>
          <w:p w:rsidR="00000000" w:rsidRPr="00B53271" w:rsidP="00B53271">
            <w:pPr>
              <w:pStyle w:val="List"/>
            </w:pPr>
            <w:r w:rsidRPr="00B53271">
              <w:t>1.3</w:t>
            </w:r>
            <w:r w:rsidRPr="00B53271">
              <w:tab/>
              <w:t xml:space="preserve">Variations from allowable tolerances, defects and deficiencies likely to affect train safety are identified to enable appropriate action to </w:t>
            </w:r>
            <w:r w:rsidRPr="00B53271">
              <w:t>be taken on the repairs required</w:t>
            </w:r>
          </w:p>
          <w:p w:rsidR="00000000" w:rsidP="00B53271">
            <w:pPr>
              <w:pStyle w:val="List"/>
              <w:rPr>
                <w:lang w:val="en-NZ"/>
              </w:rPr>
            </w:pPr>
            <w:r w:rsidRPr="00B53271">
              <w:t>1.4</w:t>
            </w:r>
            <w:r w:rsidRPr="00B53271">
              <w:tab/>
              <w:t>Unsatisfactory conditions are assessed in terms of seriousness and priority</w:t>
            </w:r>
          </w:p>
        </w:tc>
      </w:tr>
      <w:tr w:rsidTr="002E3527">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3271">
            <w:pPr>
              <w:pStyle w:val="List"/>
              <w:rPr>
                <w:lang w:val="en-NZ"/>
              </w:rPr>
            </w:pPr>
            <w:r w:rsidRPr="00B53271">
              <w:rPr>
                <w:rStyle w:val="SpecialBold"/>
              </w:rPr>
              <w:t>2</w:t>
            </w:r>
            <w:r w:rsidRPr="00B53271">
              <w:tab/>
            </w:r>
            <w:r w:rsidRPr="00B53271">
              <w:rPr>
                <w:rStyle w:val="SpecialBold"/>
              </w:rPr>
              <w:t>Record and document defects</w:t>
            </w:r>
          </w:p>
        </w:tc>
        <w:tc>
          <w:tcPr>
            <w:tcW w:w="6662" w:type="dxa"/>
            <w:tcBorders>
              <w:top w:val="nil"/>
              <w:left w:val="nil"/>
              <w:bottom w:val="nil"/>
              <w:right w:val="nil"/>
            </w:tcBorders>
            <w:tcMar>
              <w:top w:w="0" w:type="dxa"/>
              <w:left w:w="62" w:type="dxa"/>
              <w:bottom w:w="0" w:type="dxa"/>
              <w:right w:w="62" w:type="dxa"/>
            </w:tcMar>
          </w:tcPr>
          <w:p w:rsidR="00000000" w:rsidRPr="00B53271" w:rsidP="00B53271">
            <w:pPr>
              <w:pStyle w:val="List"/>
            </w:pPr>
            <w:r w:rsidRPr="00B53271">
              <w:t>2.1</w:t>
            </w:r>
            <w:r w:rsidRPr="00B53271">
              <w:tab/>
              <w:t>Appropriate action is taken to safeguard operation of the rail system</w:t>
            </w:r>
          </w:p>
          <w:p w:rsidR="00000000" w:rsidRPr="00B53271" w:rsidP="00B53271">
            <w:pPr>
              <w:pStyle w:val="List"/>
            </w:pPr>
            <w:r w:rsidRPr="00B53271">
              <w:t>2.2</w:t>
            </w:r>
            <w:r w:rsidRPr="00B53271">
              <w:tab/>
              <w:t>Inspection schedule or work report</w:t>
            </w:r>
            <w:r w:rsidRPr="00B53271">
              <w:t xml:space="preserve"> data is completed in accordance with workplace procedures</w:t>
            </w:r>
          </w:p>
          <w:p w:rsidR="00000000" w:rsidRPr="00B53271" w:rsidP="00B53271">
            <w:pPr>
              <w:pStyle w:val="List"/>
            </w:pPr>
            <w:r w:rsidRPr="00B53271">
              <w:t>2.3</w:t>
            </w:r>
            <w:r w:rsidRPr="00B53271">
              <w:tab/>
              <w:t>Defects and deficiencies are reported to enable repairs to be effected in a timely manner</w:t>
            </w:r>
          </w:p>
        </w:tc>
      </w:tr>
    </w:tbl>
    <w:p w:rsidR="002E3527" w:rsidP="00B53271">
      <w:pPr>
        <w:pStyle w:val="BodyText"/>
      </w:pPr>
    </w:p>
    <w:p w:rsidR="002E3527" w:rsidP="00B53271">
      <w:pPr>
        <w:pStyle w:val="BodyText"/>
      </w:pPr>
    </w:p>
    <w:p w:rsidR="00000000" w:rsidRPr="00B53271" w:rsidP="00B53271">
      <w:pPr>
        <w:pStyle w:val="Heading1"/>
      </w:pPr>
      <w:bookmarkStart w:id="9" w:name="O_262486"/>
      <w:bookmarkEnd w:id="9"/>
      <w:r w:rsidRPr="00B53271">
        <w:t>Required Skills and Knowledge</w:t>
      </w:r>
    </w:p>
    <w:tbl>
      <w:tblPr>
        <w:tblW w:w="9640" w:type="dxa"/>
        <w:tblLayout w:type="fixed"/>
        <w:tblCellMar>
          <w:left w:w="62" w:type="dxa"/>
          <w:right w:w="62" w:type="dxa"/>
        </w:tblCellMar>
        <w:tblLook w:val="0000"/>
      </w:tblPr>
      <w:tblGrid>
        <w:gridCol w:w="9640"/>
      </w:tblGrid>
      <w:tr w:rsidTr="002E352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REQUIRED KNOWLEDGE AND SKILLS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 xml:space="preserve">This describes the </w:t>
            </w:r>
            <w:r w:rsidRPr="00B53271">
              <w:t>essential knowledge and skills and their level required for this unit.</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Required knowledge</w:t>
            </w:r>
            <w:r w:rsidRPr="00B53271">
              <w:t>:</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Relevant safety, OH&amp;S and environmental procedures and regulations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Workplace procedures for the visual inspection of track and right of way</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Problems that may occur during the visual inspection of track and right of way, and action that can be taken to report or resolve the problems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Hazards that may exist when visually inspecting track and right of way, and ways of controlling the risks invol</w:t>
            </w:r>
            <w:r w:rsidRPr="00B53271">
              <w:t>ved</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Contents of relevant technical specifications and manuals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Track and right of way standards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Different types of track and right of way defects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Defect deterioration under differing operating conditions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Visible rail defect types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Techniques for prioritising defect rectification</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Fault identification and analysis techniques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Emergency procedures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Details of local authority procedures</w:t>
            </w:r>
          </w:p>
        </w:tc>
      </w:tr>
    </w:tbl>
    <w:p w:rsidR="00000000" w:rsidRPr="00B53271" w:rsidP="00B53271">
      <w:pPr>
        <w:pStyle w:val="BodyText"/>
      </w:pPr>
    </w:p>
    <w:tbl>
      <w:tblPr>
        <w:tblW w:w="9640" w:type="dxa"/>
        <w:tblLayout w:type="fixed"/>
        <w:tblCellMar>
          <w:left w:w="62" w:type="dxa"/>
          <w:right w:w="62" w:type="dxa"/>
        </w:tblCellMar>
        <w:tblLook w:val="0000"/>
      </w:tblPr>
      <w:tblGrid>
        <w:gridCol w:w="9640"/>
      </w:tblGrid>
      <w:tr w:rsidTr="002E3527">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Required skills</w:t>
            </w:r>
            <w:r w:rsidRPr="00B53271">
              <w:t>:</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Communicate effectively with others when visually inspecting track and right of way</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Read and interpret instructions, procedures, information and signs relevant to the visual inspection of track and right of way</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Identify different types of track and rig</w:t>
            </w:r>
            <w:r w:rsidRPr="00B53271">
              <w:t>ht of way defects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Interpret and follow operational instructions and prioritise work</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Complete documentation related to the visual inspection of track and right of way</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Record and report results of visual inspection of track and right of way in required</w:t>
            </w:r>
            <w:r w:rsidRPr="00B53271">
              <w:t xml:space="preserve"> format</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Operate communication equipment to required protocol</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 xml:space="preserve">Promptly report and/or rectify any identified problems, faults or malfunctions when </w:t>
            </w:r>
            <w:r w:rsidRPr="00B53271">
              <w:t>visually inspecting track and right of way in accordance with regulatory requirements and workplace procedures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Implement contingency plans for unexpected events during the visual inspection of track and right of way</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Apply precautions and required actio</w:t>
            </w:r>
            <w:r w:rsidRPr="00B53271">
              <w:t>n to minimise, control or eliminate hazards that may exist during work activities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Monitor work activities in terms of planned schedule</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Modify activities depending on differing operational contingencies, risk situations and environments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Work systemati</w:t>
            </w:r>
            <w:r w:rsidRPr="00B53271">
              <w:t>cally with required attention to detail without injury to self or others, or damage to goods or equipment</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Operate and adapt to differences in equipment in accordance with standard operating procedures</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Select and use required personal protective equipment</w:t>
            </w:r>
          </w:p>
        </w:tc>
      </w:tr>
      <w:tr w:rsidTr="002E3527">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Identify, select and use tools and equipment</w:t>
            </w:r>
          </w:p>
        </w:tc>
      </w:tr>
    </w:tbl>
    <w:p w:rsidR="002E3527" w:rsidP="00B53271">
      <w:pPr>
        <w:pStyle w:val="BodyText"/>
      </w:pPr>
    </w:p>
    <w:p w:rsidR="002E3527" w:rsidP="00B53271">
      <w:pPr>
        <w:pStyle w:val="BodyText"/>
      </w:pPr>
    </w:p>
    <w:p w:rsidR="00000000" w:rsidRPr="00B53271" w:rsidP="00B53271">
      <w:pPr>
        <w:pStyle w:val="Heading1"/>
      </w:pPr>
      <w:bookmarkStart w:id="10" w:name="O_246679"/>
      <w:bookmarkEnd w:id="10"/>
      <w:r w:rsidRPr="00B53271">
        <w:t>Evidence Guide</w:t>
      </w:r>
    </w:p>
    <w:tbl>
      <w:tblPr>
        <w:tblW w:w="9499" w:type="dxa"/>
        <w:tblLayout w:type="fixed"/>
        <w:tblCellMar>
          <w:left w:w="62" w:type="dxa"/>
          <w:right w:w="62" w:type="dxa"/>
        </w:tblCellMar>
        <w:tblLook w:val="0000"/>
      </w:tblPr>
      <w:tblGrid>
        <w:gridCol w:w="3524"/>
        <w:gridCol w:w="5975"/>
      </w:tblGrid>
      <w:tr w:rsidTr="002E3527">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EVIDENCE GUIDE</w:t>
            </w:r>
          </w:p>
        </w:tc>
      </w:tr>
      <w:tr w:rsidTr="002E3527">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The evidence guide provides advice on assessment and must be read in conjunction with the performance criteria, required knowledge and skills, the range statement and the assessment guidelines for this Training Package.</w:t>
            </w:r>
          </w:p>
        </w:tc>
      </w:tr>
      <w:tr w:rsidTr="002E35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Critical aspects for assessment an</w:t>
            </w:r>
            <w:r w:rsidRPr="00B53271">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The evidence required to demonstrate competency in this unit must be relevant to and satisfy all of the requirements of the elements and performance criteria of this unit and include demonstration</w:t>
            </w:r>
            <w:r w:rsidRPr="00B53271">
              <w:t xml:space="preserve"> of applying:</w:t>
            </w:r>
          </w:p>
          <w:p w:rsidR="00000000" w:rsidRPr="00B53271" w:rsidP="00B53271">
            <w:pPr>
              <w:pStyle w:val="ListBullet2"/>
            </w:pPr>
            <w:r w:rsidRPr="00B53271">
              <w:t>the underpinning knowledge and skills</w:t>
            </w:r>
          </w:p>
          <w:p w:rsidR="00000000" w:rsidRPr="00B53271" w:rsidP="00B53271">
            <w:pPr>
              <w:pStyle w:val="ListBullet2"/>
            </w:pPr>
            <w:r w:rsidRPr="00B53271">
              <w:t>relevant legislation and workplace procedures</w:t>
            </w:r>
          </w:p>
          <w:p w:rsidR="00000000" w:rsidRPr="00B53271" w:rsidP="00B53271">
            <w:pPr>
              <w:pStyle w:val="ListBullet2"/>
            </w:pPr>
            <w:r w:rsidRPr="00B53271">
              <w:t>other relevant aspects of the range statement</w:t>
            </w:r>
          </w:p>
          <w:p w:rsidR="00000000" w:rsidRPr="00B53271" w:rsidP="00B53271">
            <w:pPr>
              <w:pStyle w:val="ListBullet"/>
            </w:pPr>
            <w:r w:rsidRPr="00B53271">
              <w:t xml:space="preserve">Assessment must include exercises which demonstrate competent performance of the </w:t>
            </w:r>
            <w:r w:rsidRPr="00B53271">
              <w:t>following in a range of situations:</w:t>
            </w:r>
          </w:p>
          <w:p w:rsidR="00000000" w:rsidRPr="00B53271" w:rsidP="00B53271">
            <w:pPr>
              <w:pStyle w:val="ListBullet2"/>
            </w:pPr>
            <w:r w:rsidRPr="00B53271">
              <w:t>patrolling the track and right of way infrastructure</w:t>
            </w:r>
          </w:p>
          <w:p w:rsidR="00000000" w:rsidP="00B53271">
            <w:pPr>
              <w:pStyle w:val="ListBullet2"/>
              <w:rPr>
                <w:lang w:val="en-NZ"/>
              </w:rPr>
            </w:pPr>
            <w:r w:rsidRPr="00B53271">
              <w:t>recording and documenting identified defects to workplace standards</w:t>
            </w:r>
          </w:p>
        </w:tc>
      </w:tr>
      <w:tr w:rsidTr="002E35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Performance is demonstrated consistently over a period of time and in a suitable range of contexts</w:t>
            </w:r>
          </w:p>
          <w:p w:rsidR="00000000" w:rsidRPr="00B53271" w:rsidP="00B53271">
            <w:pPr>
              <w:pStyle w:val="ListBullet"/>
            </w:pPr>
            <w:r w:rsidRPr="00B53271">
              <w:t>Resources for assessment include:</w:t>
            </w:r>
          </w:p>
          <w:p w:rsidR="00000000" w:rsidRPr="00B53271" w:rsidP="00B53271">
            <w:pPr>
              <w:pStyle w:val="ListBullet2"/>
            </w:pPr>
            <w:r w:rsidRPr="00B53271">
              <w:t>a range of relevant exercises, case studies and/or other simulated practical and knowledge assessment, and/or</w:t>
            </w:r>
          </w:p>
          <w:p w:rsidR="00000000" w:rsidRPr="00B53271" w:rsidP="00B53271">
            <w:pPr>
              <w:pStyle w:val="ListBullet2"/>
            </w:pPr>
            <w:r w:rsidRPr="00B53271">
              <w:t>access to an</w:t>
            </w:r>
            <w:r w:rsidRPr="00B53271">
              <w:t xml:space="preserve"> appropriate range of relevant operational situations in the workplace</w:t>
            </w:r>
          </w:p>
          <w:p w:rsidR="00000000" w:rsidRPr="00B53271" w:rsidP="00B53271">
            <w:pPr>
              <w:pStyle w:val="ListBullet"/>
            </w:pPr>
            <w:r w:rsidRPr="00B53271">
              <w:t>In both real and simulated environments, access is required to:</w:t>
            </w:r>
          </w:p>
          <w:p w:rsidR="00000000" w:rsidRPr="00B53271" w:rsidP="00B53271">
            <w:pPr>
              <w:pStyle w:val="ListBullet2"/>
            </w:pPr>
            <w:r w:rsidRPr="00B53271">
              <w:t>relevant and appropriate materials and equipment, and</w:t>
            </w:r>
          </w:p>
          <w:p w:rsidR="00000000" w:rsidP="00B53271">
            <w:pPr>
              <w:pStyle w:val="ListBullet2"/>
              <w:rPr>
                <w:lang w:val="en-NZ"/>
              </w:rPr>
            </w:pPr>
            <w:r w:rsidRPr="00B53271">
              <w:t>applicable documentation including workplace procedures, regulati</w:t>
            </w:r>
            <w:r w:rsidRPr="00B53271">
              <w:t>ons, codes of practice and operation manuals</w:t>
            </w:r>
          </w:p>
        </w:tc>
      </w:tr>
      <w:tr w:rsidTr="002E3527">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Assessment of this unit must be undertaken by a registered training organisation</w:t>
            </w:r>
          </w:p>
          <w:p w:rsidR="00000000" w:rsidRPr="00B53271" w:rsidP="00B53271">
            <w:pPr>
              <w:pStyle w:val="ListBullet"/>
            </w:pPr>
            <w:r w:rsidRPr="00B53271">
              <w:t>As a minimum, assessment of knowledge must be conducted through appropriate written/oral tests</w:t>
            </w:r>
          </w:p>
          <w:p w:rsidR="00000000" w:rsidRPr="00B53271" w:rsidP="00B53271">
            <w:pPr>
              <w:pStyle w:val="ListBullet"/>
            </w:pPr>
            <w:r w:rsidRPr="00B53271">
              <w:t>Practical assessment must occur:</w:t>
            </w:r>
          </w:p>
          <w:p w:rsidR="00000000" w:rsidRPr="00B53271" w:rsidP="00B53271">
            <w:pPr>
              <w:pStyle w:val="ListBullet2"/>
            </w:pPr>
            <w:r w:rsidRPr="00B53271">
              <w:t>through activities in an appropriately simulated environment at the registered training organisation, and/or</w:t>
            </w:r>
          </w:p>
          <w:p w:rsidR="00000000" w:rsidRPr="00B53271" w:rsidP="00B53271">
            <w:pPr>
              <w:pStyle w:val="ListBullet2"/>
            </w:pPr>
            <w:r w:rsidRPr="00B53271">
              <w:t>in an appropriate range of situations in the workplace</w:t>
            </w:r>
          </w:p>
        </w:tc>
      </w:tr>
    </w:tbl>
    <w:p w:rsidR="002E3527" w:rsidP="00B53271">
      <w:pPr>
        <w:pStyle w:val="BodyText"/>
      </w:pPr>
    </w:p>
    <w:p w:rsidR="002E3527" w:rsidP="00B53271">
      <w:pPr>
        <w:pStyle w:val="BodyText"/>
      </w:pPr>
    </w:p>
    <w:p w:rsidR="00000000" w:rsidRPr="00B53271" w:rsidP="00B53271">
      <w:pPr>
        <w:pStyle w:val="Heading1"/>
      </w:pPr>
      <w:bookmarkStart w:id="11" w:name="O_254662"/>
      <w:bookmarkEnd w:id="11"/>
      <w:r w:rsidRPr="00B53271">
        <w:t>Range Statement</w:t>
      </w:r>
    </w:p>
    <w:tbl>
      <w:tblPr>
        <w:tblW w:w="9640" w:type="dxa"/>
        <w:tblLayout w:type="fixed"/>
        <w:tblCellMar>
          <w:left w:w="62" w:type="dxa"/>
          <w:right w:w="62" w:type="dxa"/>
        </w:tblCellMar>
        <w:tblLook w:val="0000"/>
      </w:tblPr>
      <w:tblGrid>
        <w:gridCol w:w="3486"/>
        <w:gridCol w:w="6154"/>
      </w:tblGrid>
      <w:tr w:rsidTr="002E3527">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RANGE STATEMENT</w:t>
            </w:r>
            <w:r w:rsidRPr="00B53271">
              <w:t xml:space="preserve"> </w:t>
            </w:r>
          </w:p>
        </w:tc>
      </w:tr>
      <w:tr w:rsidTr="002E3527">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The range statement relates to the unit of competency as a whole. It allows for different work environments and situations that may affect performance.</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by day or night</w:t>
            </w:r>
          </w:p>
          <w:p w:rsidR="00000000" w:rsidP="00B53271">
            <w:pPr>
              <w:pStyle w:val="ListBullet"/>
              <w:rPr>
                <w:lang w:val="en-NZ"/>
              </w:rPr>
            </w:pPr>
            <w:r w:rsidRPr="00B53271">
              <w:t>in all weather conditions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Work may be conducted in:</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restricted spaces or exposed conditions</w:t>
            </w:r>
          </w:p>
          <w:p w:rsidR="00000000" w:rsidP="00B53271">
            <w:pPr>
              <w:pStyle w:val="ListBullet"/>
              <w:rPr>
                <w:lang w:val="en-NZ"/>
              </w:rPr>
            </w:pPr>
            <w:r w:rsidRPr="00B53271">
              <w:t>controlled or open environments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Work may involve: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exposure to chemicals, and dangerous or hazardous substances</w:t>
            </w:r>
          </w:p>
          <w:p w:rsidR="00000000" w:rsidP="00B53271">
            <w:pPr>
              <w:pStyle w:val="ListBullet"/>
              <w:rPr>
                <w:lang w:val="en-NZ"/>
              </w:rPr>
            </w:pPr>
            <w:r w:rsidRPr="00B53271">
              <w:t>movements of equipment, goods and vehicles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Track and right of way infrastructure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track g</w:t>
            </w:r>
            <w:r w:rsidRPr="00B53271">
              <w:t>eometry</w:t>
            </w:r>
          </w:p>
          <w:p w:rsidR="00000000" w:rsidRPr="00B53271" w:rsidP="00B53271">
            <w:pPr>
              <w:pStyle w:val="ListBullet"/>
            </w:pPr>
            <w:r w:rsidRPr="00B53271">
              <w:t>track components</w:t>
            </w:r>
          </w:p>
          <w:p w:rsidR="00000000" w:rsidRPr="00B53271" w:rsidP="00B53271">
            <w:pPr>
              <w:pStyle w:val="ListBullet"/>
            </w:pPr>
            <w:r w:rsidRPr="00B53271">
              <w:t>turnouts</w:t>
            </w:r>
          </w:p>
          <w:p w:rsidR="00000000" w:rsidRPr="00B53271" w:rsidP="00B53271">
            <w:pPr>
              <w:pStyle w:val="ListBullet"/>
            </w:pPr>
            <w:r w:rsidRPr="00B53271">
              <w:t>formation</w:t>
            </w:r>
          </w:p>
          <w:p w:rsidR="00000000" w:rsidRPr="00B53271" w:rsidP="00B53271">
            <w:pPr>
              <w:pStyle w:val="ListBullet"/>
            </w:pPr>
            <w:r w:rsidRPr="00B53271">
              <w:t>drainage</w:t>
            </w:r>
          </w:p>
          <w:p w:rsidR="00000000" w:rsidRPr="00B53271" w:rsidP="00B53271">
            <w:pPr>
              <w:pStyle w:val="ListBullet"/>
            </w:pPr>
            <w:r w:rsidRPr="00B53271">
              <w:t>earthworks</w:t>
            </w:r>
          </w:p>
          <w:p w:rsidR="00000000" w:rsidRPr="00B53271" w:rsidP="00B53271">
            <w:pPr>
              <w:pStyle w:val="ListBullet"/>
            </w:pPr>
            <w:r w:rsidRPr="00B53271">
              <w:t>clearances</w:t>
            </w:r>
          </w:p>
          <w:p w:rsidR="00000000" w:rsidRPr="00B53271" w:rsidP="00B53271">
            <w:pPr>
              <w:pStyle w:val="ListBullet"/>
            </w:pPr>
            <w:r w:rsidRPr="00B53271">
              <w:t>trackside signs</w:t>
            </w:r>
          </w:p>
          <w:p w:rsidR="00000000" w:rsidP="00B53271">
            <w:pPr>
              <w:pStyle w:val="ListBullet"/>
              <w:rPr>
                <w:lang w:val="en-NZ"/>
              </w:rPr>
            </w:pPr>
            <w:r w:rsidRPr="00B53271">
              <w:t>fencing</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Patrol methods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walking</w:t>
            </w:r>
          </w:p>
          <w:p w:rsidR="00000000" w:rsidRPr="00B53271" w:rsidP="00B53271">
            <w:pPr>
              <w:pStyle w:val="ListBullet"/>
            </w:pPr>
            <w:r w:rsidRPr="00B53271">
              <w:t>engine</w:t>
            </w:r>
          </w:p>
          <w:p w:rsidR="00000000" w:rsidRPr="00B53271" w:rsidP="00B53271">
            <w:pPr>
              <w:pStyle w:val="ListBullet"/>
            </w:pPr>
            <w:r w:rsidRPr="00B53271">
              <w:t>road/rail vehicle</w:t>
            </w:r>
          </w:p>
          <w:p w:rsidR="00000000" w:rsidP="00B53271">
            <w:pPr>
              <w:pStyle w:val="ListBullet"/>
              <w:rPr>
                <w:lang w:val="en-NZ"/>
              </w:rPr>
            </w:pPr>
            <w:r w:rsidRPr="00B53271">
              <w:t>track vehicle</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Patrol inspections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scheduled patrol</w:t>
            </w:r>
          </w:p>
          <w:p w:rsidR="00000000" w:rsidRPr="00B53271" w:rsidP="00B53271">
            <w:pPr>
              <w:pStyle w:val="ListBullet"/>
            </w:pPr>
            <w:r w:rsidRPr="00B53271">
              <w:t>patrol in abnormal weather (heat, cold, wet etc.)</w:t>
            </w:r>
          </w:p>
          <w:p w:rsidR="00000000" w:rsidP="00B53271">
            <w:pPr>
              <w:pStyle w:val="ListBullet"/>
              <w:rPr>
                <w:lang w:val="en-NZ"/>
              </w:rPr>
            </w:pPr>
            <w:r w:rsidRPr="00B53271">
              <w:t>special patrols as directed</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Faults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track geometry defects (top, twist, line, gauge)</w:t>
            </w:r>
          </w:p>
          <w:p w:rsidR="00000000" w:rsidRPr="00B53271" w:rsidP="00B53271">
            <w:pPr>
              <w:pStyle w:val="ListBullet"/>
            </w:pPr>
            <w:r w:rsidRPr="00B53271">
              <w:t>pumping or unstable track</w:t>
            </w:r>
          </w:p>
          <w:p w:rsidR="00000000" w:rsidRPr="00B53271" w:rsidP="00B53271">
            <w:pPr>
              <w:pStyle w:val="ListBullet"/>
            </w:pPr>
            <w:r w:rsidRPr="00B53271">
              <w:t>obstructions to train movements</w:t>
            </w:r>
          </w:p>
          <w:p w:rsidR="00000000" w:rsidRPr="00B53271" w:rsidP="00B53271">
            <w:pPr>
              <w:pStyle w:val="ListBullet"/>
            </w:pPr>
            <w:r w:rsidRPr="00B53271">
              <w:t>obstructions to the wheel path of the train</w:t>
            </w:r>
          </w:p>
          <w:p w:rsidR="00000000" w:rsidRPr="00B53271" w:rsidP="00B53271">
            <w:pPr>
              <w:pStyle w:val="ListBullet"/>
            </w:pPr>
            <w:r w:rsidRPr="00B53271">
              <w:t>defective or broken rails, joints, breakaways, and loose or foul joints, fishbolts and fishplates</w:t>
            </w:r>
          </w:p>
          <w:p w:rsidR="00000000" w:rsidRPr="00B53271" w:rsidP="00B53271">
            <w:pPr>
              <w:pStyle w:val="ListBullet"/>
            </w:pPr>
            <w:r w:rsidRPr="00B53271">
              <w:t>failures of sleepers, transoms and fastenings</w:t>
            </w:r>
          </w:p>
          <w:p w:rsidR="00000000" w:rsidRPr="00B53271" w:rsidP="00B53271">
            <w:pPr>
              <w:pStyle w:val="ListBullet"/>
            </w:pPr>
            <w:r w:rsidRPr="00B53271">
              <w:t>breaches of fencing and ineffective safety barriers</w:t>
            </w:r>
          </w:p>
          <w:p w:rsidR="00000000" w:rsidRPr="00B53271" w:rsidP="00B53271">
            <w:pPr>
              <w:pStyle w:val="ListBullet"/>
            </w:pPr>
            <w:r w:rsidRPr="00B53271">
              <w:t>missing or incorrect speed signs</w:t>
            </w:r>
          </w:p>
          <w:p w:rsidR="00000000" w:rsidRPr="00B53271" w:rsidP="00B53271">
            <w:pPr>
              <w:pStyle w:val="ListBullet"/>
            </w:pPr>
            <w:r w:rsidRPr="00B53271">
              <w:t>track formation, cutting or</w:t>
            </w:r>
            <w:r w:rsidRPr="00B53271">
              <w:t xml:space="preserve"> embankment failure</w:t>
            </w:r>
          </w:p>
          <w:p w:rsidR="00000000" w:rsidRPr="00B53271" w:rsidP="00B53271">
            <w:pPr>
              <w:pStyle w:val="ListBullet"/>
            </w:pPr>
            <w:r w:rsidRPr="00B53271">
              <w:t>failed or ineffective drainage</w:t>
            </w:r>
          </w:p>
          <w:p w:rsidR="00000000" w:rsidRPr="00B53271" w:rsidP="00B53271">
            <w:pPr>
              <w:pStyle w:val="ListBullet"/>
            </w:pPr>
            <w:r w:rsidRPr="00B53271">
              <w:t>ballast deficiencies and foul ballast</w:t>
            </w:r>
          </w:p>
          <w:p w:rsidR="00000000" w:rsidP="00B53271">
            <w:pPr>
              <w:pStyle w:val="ListBullet"/>
              <w:rPr>
                <w:lang w:val="en-NZ"/>
              </w:rPr>
            </w:pPr>
            <w:r w:rsidRPr="00B53271">
              <w:t>crossing and switch failures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Tools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hand tools</w:t>
            </w:r>
          </w:p>
          <w:p w:rsidR="00000000" w:rsidP="00B53271">
            <w:pPr>
              <w:pStyle w:val="ListBullet"/>
              <w:rPr>
                <w:lang w:val="en-NZ"/>
              </w:rPr>
            </w:pPr>
            <w:r w:rsidRPr="00B53271">
              <w:t>small plant</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Depending on the type and seriousness of identified defects, appropriate action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stop trains</w:t>
            </w:r>
          </w:p>
          <w:p w:rsidR="00000000" w:rsidRPr="00B53271" w:rsidP="00B53271">
            <w:pPr>
              <w:pStyle w:val="ListBullet"/>
            </w:pPr>
            <w:r w:rsidRPr="00B53271">
              <w:t>speed restrictions</w:t>
            </w:r>
          </w:p>
          <w:p w:rsidR="00000000" w:rsidRPr="00B53271" w:rsidP="00B53271">
            <w:pPr>
              <w:pStyle w:val="ListBullet"/>
            </w:pPr>
            <w:r w:rsidRPr="00B53271">
              <w:t>immediate repair action</w:t>
            </w:r>
          </w:p>
          <w:p w:rsidR="00000000" w:rsidRPr="00B53271" w:rsidP="00B53271">
            <w:pPr>
              <w:pStyle w:val="ListBullet"/>
            </w:pPr>
            <w:r w:rsidRPr="00B53271">
              <w:t>report for programmed repair action</w:t>
            </w:r>
          </w:p>
          <w:p w:rsidR="00000000" w:rsidP="00B53271">
            <w:pPr>
              <w:pStyle w:val="ListBullet"/>
              <w:rPr>
                <w:lang w:val="en-NZ"/>
              </w:rPr>
            </w:pPr>
            <w:r w:rsidRPr="00B53271">
              <w:t>monitor for further deterioration</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Liaison may include:</w:t>
            </w:r>
          </w:p>
        </w:tc>
        <w:tc>
          <w:tcPr>
            <w:tcW w:w="6154" w:type="dxa"/>
            <w:tcBorders>
              <w:top w:val="nil"/>
              <w:left w:val="nil"/>
              <w:bottom w:val="nil"/>
              <w:right w:val="nil"/>
            </w:tcBorders>
            <w:tcMar>
              <w:top w:w="0" w:type="dxa"/>
              <w:left w:w="62" w:type="dxa"/>
              <w:bottom w:w="0" w:type="dxa"/>
              <w:right w:w="62" w:type="dxa"/>
            </w:tcMar>
          </w:tcPr>
          <w:p w:rsidR="00000000" w:rsidP="00B53271">
            <w:pPr>
              <w:pStyle w:val="ListBullet"/>
              <w:rPr>
                <w:lang w:val="en-NZ"/>
              </w:rPr>
            </w:pPr>
            <w:r w:rsidRPr="00B53271">
              <w:t>internal or external personnel from other work areas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Communication equipment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two-way radios</w:t>
            </w:r>
          </w:p>
          <w:p w:rsidR="00000000" w:rsidRPr="00B53271" w:rsidP="00B53271">
            <w:pPr>
              <w:pStyle w:val="ListBullet"/>
            </w:pPr>
            <w:r w:rsidRPr="00B53271">
              <w:t>telephones/mobile phones</w:t>
            </w:r>
          </w:p>
          <w:p w:rsidR="00000000" w:rsidP="00B53271">
            <w:pPr>
              <w:pStyle w:val="ListBullet"/>
              <w:rPr>
                <w:lang w:val="en-NZ"/>
              </w:rPr>
            </w:pPr>
            <w:r w:rsidRPr="00B53271">
              <w:t>agreed audible or hand signals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electronically</w:t>
            </w:r>
          </w:p>
          <w:p w:rsidR="00000000" w:rsidRPr="00B53271" w:rsidP="00B53271">
            <w:pPr>
              <w:pStyle w:val="ListBullet"/>
            </w:pPr>
            <w:r w:rsidRPr="00B53271">
              <w:t>in writing, via forms/documents</w:t>
            </w:r>
          </w:p>
          <w:p w:rsidR="00000000" w:rsidP="00B53271">
            <w:pPr>
              <w:pStyle w:val="ListBullet"/>
              <w:rPr>
                <w:lang w:val="en-NZ"/>
              </w:rPr>
            </w:pPr>
            <w:r w:rsidRPr="00B53271">
              <w:t>orally, via face-to-face communications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high visibility clothing</w:t>
            </w:r>
          </w:p>
          <w:p w:rsidR="00000000" w:rsidRPr="00B53271" w:rsidP="00B53271">
            <w:pPr>
              <w:pStyle w:val="ListBullet"/>
            </w:pPr>
            <w:r w:rsidRPr="00B53271">
              <w:t>h</w:t>
            </w:r>
            <w:r w:rsidRPr="00B53271">
              <w:t>earing protection</w:t>
            </w:r>
          </w:p>
          <w:p w:rsidR="00000000" w:rsidRPr="00B53271" w:rsidP="00B53271">
            <w:pPr>
              <w:pStyle w:val="ListBullet"/>
            </w:pPr>
            <w:r w:rsidRPr="00B53271">
              <w:t>gloves</w:t>
            </w:r>
          </w:p>
          <w:p w:rsidR="00000000" w:rsidRPr="00B53271" w:rsidP="00B53271">
            <w:pPr>
              <w:pStyle w:val="ListBullet"/>
            </w:pPr>
            <w:r w:rsidRPr="00B53271">
              <w:t>sunscreen</w:t>
            </w:r>
          </w:p>
          <w:p w:rsidR="00000000" w:rsidRPr="00B53271" w:rsidP="00B53271">
            <w:pPr>
              <w:pStyle w:val="ListBullet"/>
            </w:pPr>
            <w:r w:rsidRPr="00B53271">
              <w:t>sunglasses</w:t>
            </w:r>
          </w:p>
          <w:p w:rsidR="00000000" w:rsidRPr="00B53271" w:rsidP="00B53271">
            <w:pPr>
              <w:pStyle w:val="ListBullet"/>
            </w:pPr>
            <w:r w:rsidRPr="00B53271">
              <w:t>safety glasses</w:t>
            </w:r>
          </w:p>
          <w:p w:rsidR="00000000" w:rsidRPr="00B53271" w:rsidP="00B53271">
            <w:pPr>
              <w:pStyle w:val="ListBullet"/>
            </w:pPr>
            <w:r w:rsidRPr="00B53271">
              <w:t>dust mask</w:t>
            </w:r>
          </w:p>
          <w:p w:rsidR="00000000" w:rsidRPr="00B53271" w:rsidP="00B53271">
            <w:pPr>
              <w:pStyle w:val="ListBullet"/>
            </w:pPr>
            <w:r w:rsidRPr="00B53271">
              <w:t>insect repellent</w:t>
            </w:r>
          </w:p>
          <w:p w:rsidR="00000000" w:rsidRPr="00B53271" w:rsidP="00B53271">
            <w:pPr>
              <w:pStyle w:val="ListBullet"/>
            </w:pPr>
            <w:r w:rsidRPr="00B53271">
              <w:t>safety headwear</w:t>
            </w:r>
          </w:p>
          <w:p w:rsidR="00000000" w:rsidRPr="00B53271" w:rsidP="00B53271">
            <w:pPr>
              <w:pStyle w:val="ListBullet"/>
            </w:pPr>
            <w:r w:rsidRPr="00B53271">
              <w:t>safety footwear</w:t>
            </w:r>
          </w:p>
          <w:p w:rsidR="00000000" w:rsidRPr="00B53271" w:rsidP="00B53271">
            <w:pPr>
              <w:pStyle w:val="ListBullet"/>
            </w:pPr>
            <w:r w:rsidRPr="00B53271">
              <w:t>portable radio/mobile phone</w:t>
            </w:r>
          </w:p>
          <w:p w:rsidR="00000000" w:rsidRPr="00B53271" w:rsidP="00B53271">
            <w:pPr>
              <w:pStyle w:val="ListBullet"/>
            </w:pPr>
            <w:r w:rsidRPr="00B53271">
              <w:t>hand lamps</w:t>
            </w:r>
          </w:p>
          <w:p w:rsidR="00000000" w:rsidRPr="00B53271" w:rsidP="00B53271">
            <w:pPr>
              <w:pStyle w:val="ListBullet"/>
            </w:pPr>
            <w:r w:rsidRPr="00B53271">
              <w:t>flags</w:t>
            </w:r>
          </w:p>
          <w:p w:rsidR="00000000" w:rsidP="00B53271">
            <w:pPr>
              <w:pStyle w:val="ListBullet"/>
              <w:rPr>
                <w:lang w:val="en-NZ"/>
              </w:rPr>
            </w:pPr>
            <w:r w:rsidRPr="00B53271">
              <w:t>safety devices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company procedures</w:t>
            </w:r>
          </w:p>
          <w:p w:rsidR="00000000" w:rsidRPr="00B53271" w:rsidP="00B53271">
            <w:pPr>
              <w:pStyle w:val="ListBullet"/>
            </w:pPr>
            <w:r w:rsidRPr="00B53271">
              <w:t>enterprise procedures</w:t>
            </w:r>
          </w:p>
          <w:p w:rsidR="00000000" w:rsidRPr="00B53271" w:rsidP="00B53271">
            <w:pPr>
              <w:pStyle w:val="ListBullet"/>
            </w:pPr>
            <w:r w:rsidRPr="00B53271">
              <w:t>organisational procedures</w:t>
            </w:r>
          </w:p>
          <w:p w:rsidR="00000000" w:rsidP="00B53271">
            <w:pPr>
              <w:pStyle w:val="ListBullet"/>
              <w:rPr>
                <w:lang w:val="en-NZ"/>
              </w:rPr>
            </w:pPr>
            <w:r w:rsidRPr="00B53271">
              <w:t>established procedures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maintenance notices, records and requests</w:t>
            </w:r>
          </w:p>
          <w:p w:rsidR="00000000" w:rsidRPr="00B53271" w:rsidP="00B53271">
            <w:pPr>
              <w:pStyle w:val="ListBullet"/>
            </w:pPr>
            <w:r w:rsidRPr="00B53271">
              <w:t>local authority regulations and procedures</w:t>
            </w:r>
          </w:p>
          <w:p w:rsidR="00000000" w:rsidRPr="00B53271" w:rsidP="00B53271">
            <w:pPr>
              <w:pStyle w:val="ListBullet"/>
            </w:pPr>
            <w:r w:rsidRPr="00B53271">
              <w:t>work orders</w:t>
            </w:r>
          </w:p>
          <w:p w:rsidR="00000000" w:rsidRPr="00B53271" w:rsidP="00B53271">
            <w:pPr>
              <w:pStyle w:val="ListBullet"/>
            </w:pPr>
            <w:r w:rsidRPr="00B53271">
              <w:t>technical instructions</w:t>
            </w:r>
          </w:p>
          <w:p w:rsidR="00000000" w:rsidRPr="00B53271" w:rsidP="00B53271">
            <w:pPr>
              <w:pStyle w:val="ListBullet"/>
            </w:pPr>
            <w:r w:rsidRPr="00B53271">
              <w:t>QA plans, data and document control</w:t>
            </w:r>
          </w:p>
          <w:p w:rsidR="00000000" w:rsidRPr="00B53271" w:rsidP="00B53271">
            <w:pPr>
              <w:pStyle w:val="ListBullet"/>
            </w:pPr>
            <w:r w:rsidRPr="00B53271">
              <w:t>local instructions</w:t>
            </w:r>
          </w:p>
          <w:p w:rsidR="00000000" w:rsidRPr="00B53271" w:rsidP="00B53271">
            <w:pPr>
              <w:pStyle w:val="ListBullet"/>
            </w:pPr>
            <w:r w:rsidRPr="00B53271">
              <w:t>manufacturers or workplace equipment operation manuals</w:t>
            </w:r>
          </w:p>
          <w:p w:rsidR="00000000" w:rsidRPr="00B53271" w:rsidP="00B53271">
            <w:pPr>
              <w:pStyle w:val="ListBullet"/>
            </w:pPr>
            <w:r w:rsidRPr="00B53271">
              <w:t xml:space="preserve">operational instructions, </w:t>
            </w:r>
            <w:r w:rsidRPr="00B53271">
              <w:t>policies and workplace procedures</w:t>
            </w:r>
          </w:p>
          <w:p w:rsidR="00000000" w:rsidRPr="00B53271" w:rsidP="00B53271">
            <w:pPr>
              <w:pStyle w:val="ListBullet"/>
            </w:pPr>
            <w:r w:rsidRPr="00B53271">
              <w:t>emergency procedure manuals</w:t>
            </w:r>
          </w:p>
          <w:p w:rsidR="00000000" w:rsidRPr="00B53271" w:rsidP="00B53271">
            <w:pPr>
              <w:pStyle w:val="ListBullet"/>
            </w:pPr>
            <w:r w:rsidRPr="00B53271">
              <w:t>two-way radio/mobile phone operation procedures</w:t>
            </w:r>
          </w:p>
          <w:p w:rsidR="00000000" w:rsidRPr="00B53271" w:rsidP="00B53271">
            <w:pPr>
              <w:pStyle w:val="ListBullet"/>
            </w:pPr>
            <w:r w:rsidRPr="00B53271">
              <w:t>emergency procedures manual</w:t>
            </w:r>
          </w:p>
          <w:p w:rsidR="00000000" w:rsidP="00B53271">
            <w:pPr>
              <w:pStyle w:val="ListBullet"/>
              <w:rPr>
                <w:lang w:val="en-NZ"/>
              </w:rPr>
            </w:pPr>
            <w:r w:rsidRPr="00B53271">
              <w:t>conditions of service, legislation and industrial agreements including workplace agreements and awards</w:t>
            </w:r>
          </w:p>
        </w:tc>
      </w:tr>
      <w:tr w:rsidTr="002E3527">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t>Applicable reg</w:t>
            </w:r>
            <w:r w:rsidRPr="00B53271">
              <w:t>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B53271" w:rsidP="00B53271">
            <w:pPr>
              <w:pStyle w:val="ListBullet"/>
            </w:pPr>
            <w:r w:rsidRPr="00B53271">
              <w:t>legislated rail safety requirements including acts and regulations from each applicable state and territory together with any nationally approved compliance codes and/or guidelines</w:t>
            </w:r>
          </w:p>
          <w:p w:rsidR="00000000" w:rsidRPr="00B53271" w:rsidP="00B53271">
            <w:pPr>
              <w:pStyle w:val="ListBullet"/>
            </w:pPr>
            <w:r w:rsidRPr="00B53271">
              <w:t>relevant Australian Standards and related requirements, including AS 4292</w:t>
            </w:r>
          </w:p>
          <w:p w:rsidR="00000000" w:rsidRPr="00B53271" w:rsidP="00B53271">
            <w:pPr>
              <w:pStyle w:val="ListBullet"/>
            </w:pPr>
            <w:r w:rsidRPr="00B53271">
              <w:t>relevant state/territory OH&amp;S legislation</w:t>
            </w:r>
          </w:p>
          <w:p w:rsidR="00000000" w:rsidRPr="00B53271" w:rsidP="00B53271">
            <w:pPr>
              <w:pStyle w:val="ListBullet"/>
            </w:pPr>
            <w:r w:rsidRPr="00B53271">
              <w:t>relevant state/territory environmental protection legislation</w:t>
            </w:r>
          </w:p>
        </w:tc>
      </w:tr>
    </w:tbl>
    <w:p w:rsidR="002E3527" w:rsidP="00B53271">
      <w:pPr>
        <w:pStyle w:val="BodyText"/>
      </w:pPr>
    </w:p>
    <w:p w:rsidR="002E3527" w:rsidP="00B53271">
      <w:pPr>
        <w:pStyle w:val="BodyText"/>
      </w:pPr>
    </w:p>
    <w:p w:rsidR="00000000" w:rsidRPr="00B53271" w:rsidP="00B53271">
      <w:pPr>
        <w:pStyle w:val="Heading1"/>
      </w:pPr>
      <w:bookmarkStart w:id="12" w:name="O_295675"/>
      <w:bookmarkEnd w:id="12"/>
      <w:r w:rsidRPr="00B53271">
        <w:t>Unit Sector(s)</w:t>
      </w:r>
    </w:p>
    <w:p w:rsidR="00000000" w:rsidRPr="00B53271" w:rsidP="00B53271">
      <w:pPr>
        <w:pStyle w:val="BodyText"/>
      </w:pPr>
      <w:r w:rsidRPr="00B53271">
        <w:t>Not Applicable</w:t>
      </w:r>
    </w:p>
    <w:p w:rsidR="00000000" w:rsidRPr="00B53271" w:rsidP="00B53271">
      <w:pPr>
        <w:pStyle w:val="AllowPageBreak"/>
      </w:pPr>
    </w:p>
    <w:p w:rsidR="00000000" w:rsidRPr="00B53271" w:rsidP="00B53271">
      <w:pPr>
        <w:pStyle w:val="Heading1"/>
      </w:pPr>
      <w:bookmarkStart w:id="13" w:name="O_223001"/>
      <w:bookmarkEnd w:id="13"/>
      <w:r w:rsidRPr="00B53271">
        <w:t>Competency</w:t>
      </w:r>
      <w:r w:rsidRPr="00B53271">
        <w:t xml:space="preserve"> Field</w:t>
      </w:r>
    </w:p>
    <w:tbl>
      <w:tblPr>
        <w:tblW w:w="9640" w:type="dxa"/>
        <w:tblLayout w:type="fixed"/>
        <w:tblCellMar>
          <w:left w:w="62" w:type="dxa"/>
          <w:right w:w="62" w:type="dxa"/>
        </w:tblCellMar>
        <w:tblLook w:val="0000"/>
      </w:tblPr>
      <w:tblGrid>
        <w:gridCol w:w="2978"/>
        <w:gridCol w:w="6662"/>
      </w:tblGrid>
      <w:tr w:rsidTr="002E3527">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3271">
            <w:pPr>
              <w:pStyle w:val="BodyText"/>
              <w:rPr>
                <w:lang w:val="en-NZ"/>
              </w:rPr>
            </w:pPr>
            <w:r w:rsidRPr="00B53271">
              <w:rPr>
                <w:rStyle w:val="SpecialBold"/>
              </w:rPr>
              <w:t>Competency Field</w:t>
            </w:r>
            <w:r w:rsidRPr="00B53271">
              <w:t xml:space="preserve"> </w:t>
            </w:r>
          </w:p>
        </w:tc>
        <w:tc>
          <w:tcPr>
            <w:tcW w:w="6662" w:type="dxa"/>
            <w:tcBorders>
              <w:top w:val="nil"/>
              <w:left w:val="nil"/>
              <w:bottom w:val="nil"/>
              <w:right w:val="nil"/>
            </w:tcBorders>
            <w:tcMar>
              <w:top w:w="0" w:type="dxa"/>
              <w:left w:w="62" w:type="dxa"/>
              <w:bottom w:w="0" w:type="dxa"/>
              <w:right w:w="62" w:type="dxa"/>
            </w:tcMar>
          </w:tcPr>
          <w:p w:rsidR="00000000" w:rsidRPr="00B53271" w:rsidP="00B53271">
            <w:pPr>
              <w:pStyle w:val="BodyText"/>
            </w:pPr>
            <w:r w:rsidRPr="00B53271">
              <w:t>B - Equipment Checking and Maintenance</w:t>
            </w:r>
          </w:p>
        </w:tc>
      </w:tr>
    </w:tbl>
    <w:p w:rsidR="002E3527" w:rsidP="00B53271">
      <w:pPr>
        <w:pStyle w:val="BodyText"/>
      </w:pPr>
    </w:p>
    <w:p w:rsidR="002E3527" w:rsidP="00B53271">
      <w:pPr>
        <w:pStyle w:val="BodyText"/>
      </w:pPr>
    </w:p>
    <w:p w:rsidR="00000000" w:rsidRPr="00B53271" w:rsidP="00B53271"/>
    <w:sectPr w:rsidSect="00B53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527" w:rsidP="002E35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527" w:rsidP="00B53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3527" w:rsidP="00B532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E3527" w:rsidP="00B532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3527" w:rsidP="002E35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527" w:rsidP="00B53271">
    <w:pPr>
      <w:pStyle w:val="Header"/>
      <w:framePr w:wrap="around"/>
    </w:pPr>
    <w:r>
      <w:fldChar w:fldCharType="begin"/>
    </w:r>
    <w:r>
      <w:instrText xml:space="preserve"> TITLE   \* MERGEFORMAT </w:instrText>
    </w:r>
    <w:r>
      <w:fldChar w:fldCharType="separate"/>
    </w:r>
    <w:r>
      <w:t>TLIB3100A Visually inspect track infrastructure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3527" w:rsidP="00B5327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F83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00A8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1A5A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27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3271"/>
    <w:pPr>
      <w:spacing w:before="360" w:after="60"/>
      <w:outlineLvl w:val="0"/>
    </w:pPr>
    <w:rPr>
      <w:sz w:val="32"/>
    </w:rPr>
  </w:style>
  <w:style w:type="paragraph" w:styleId="Heading2">
    <w:name w:val="heading 2"/>
    <w:basedOn w:val="HeadingBase"/>
    <w:next w:val="BodyText"/>
    <w:link w:val="Heading2Char"/>
    <w:qFormat/>
    <w:rsid w:val="00B53271"/>
    <w:pPr>
      <w:keepLines/>
      <w:spacing w:before="240" w:after="120"/>
      <w:outlineLvl w:val="1"/>
    </w:pPr>
    <w:rPr>
      <w:sz w:val="28"/>
      <w:szCs w:val="40"/>
    </w:rPr>
  </w:style>
  <w:style w:type="paragraph" w:styleId="Heading3">
    <w:name w:val="heading 3"/>
    <w:basedOn w:val="HeadingBase"/>
    <w:next w:val="BodyText"/>
    <w:link w:val="Heading3Char"/>
    <w:qFormat/>
    <w:rsid w:val="00B53271"/>
    <w:pPr>
      <w:spacing w:before="180" w:after="120"/>
      <w:outlineLvl w:val="2"/>
    </w:pPr>
    <w:rPr>
      <w:spacing w:val="-10"/>
      <w:kern w:val="32"/>
    </w:rPr>
  </w:style>
  <w:style w:type="paragraph" w:styleId="Heading4">
    <w:name w:val="heading 4"/>
    <w:basedOn w:val="HeadingBase"/>
    <w:next w:val="BodyText"/>
    <w:link w:val="Heading4Char"/>
    <w:qFormat/>
    <w:rsid w:val="00B53271"/>
    <w:pPr>
      <w:spacing w:before="160" w:after="120"/>
      <w:outlineLvl w:val="3"/>
    </w:pPr>
    <w:rPr>
      <w:sz w:val="22"/>
    </w:rPr>
  </w:style>
  <w:style w:type="paragraph" w:styleId="Heading5">
    <w:name w:val="heading 5"/>
    <w:basedOn w:val="HeadingBase"/>
    <w:next w:val="Normal"/>
    <w:link w:val="Heading5Char"/>
    <w:qFormat/>
    <w:rsid w:val="00B53271"/>
    <w:pPr>
      <w:spacing w:before="80"/>
      <w:outlineLvl w:val="4"/>
    </w:pPr>
    <w:rPr>
      <w:color w:val="918585"/>
      <w:sz w:val="20"/>
    </w:rPr>
  </w:style>
  <w:style w:type="paragraph" w:styleId="Heading6">
    <w:name w:val="heading 6"/>
    <w:basedOn w:val="HeadingBase"/>
    <w:next w:val="Normal"/>
    <w:link w:val="Heading6Char"/>
    <w:qFormat/>
    <w:rsid w:val="00B53271"/>
    <w:pPr>
      <w:spacing w:before="60"/>
      <w:outlineLvl w:val="5"/>
    </w:pPr>
    <w:rPr>
      <w:color w:val="918585"/>
      <w:sz w:val="20"/>
    </w:rPr>
  </w:style>
  <w:style w:type="paragraph" w:styleId="Heading7">
    <w:name w:val="heading 7"/>
    <w:basedOn w:val="Normal"/>
    <w:next w:val="Normal"/>
    <w:link w:val="Heading7Char"/>
    <w:qFormat/>
    <w:rsid w:val="00B53271"/>
    <w:pPr>
      <w:ind w:left="720"/>
      <w:outlineLvl w:val="6"/>
    </w:pPr>
    <w:rPr>
      <w:i/>
    </w:rPr>
  </w:style>
  <w:style w:type="paragraph" w:styleId="Heading8">
    <w:name w:val="heading 8"/>
    <w:basedOn w:val="Normal"/>
    <w:next w:val="Normal"/>
    <w:link w:val="Heading8Char"/>
    <w:qFormat/>
    <w:rsid w:val="00B53271"/>
    <w:pPr>
      <w:ind w:left="720"/>
      <w:outlineLvl w:val="7"/>
    </w:pPr>
    <w:rPr>
      <w:i/>
    </w:rPr>
  </w:style>
  <w:style w:type="paragraph" w:styleId="Heading9">
    <w:name w:val="heading 9"/>
    <w:basedOn w:val="Normal"/>
    <w:next w:val="Normal"/>
    <w:link w:val="Heading9Char"/>
    <w:qFormat/>
    <w:rsid w:val="00B53271"/>
    <w:pPr>
      <w:ind w:left="720"/>
      <w:outlineLvl w:val="8"/>
    </w:pPr>
    <w:rPr>
      <w:i/>
    </w:rPr>
  </w:style>
  <w:style w:type="character" w:default="1" w:styleId="DefaultParagraphFont">
    <w:name w:val="Default Paragraph Font"/>
    <w:uiPriority w:val="1"/>
    <w:unhideWhenUsed/>
    <w:rsid w:val="00B53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271"/>
  </w:style>
  <w:style w:type="character" w:customStyle="1" w:styleId="Heading1Char">
    <w:name w:val="Heading 1 Char"/>
    <w:basedOn w:val="DefaultParagraphFont"/>
    <w:link w:val="Heading1"/>
    <w:rsid w:val="00B53271"/>
    <w:rPr>
      <w:rFonts w:ascii="Times New Roman" w:eastAsia="Times New Roman" w:hAnsi="Times New Roman" w:cs="Times New Roman"/>
      <w:b/>
      <w:sz w:val="32"/>
      <w:szCs w:val="20"/>
      <w:lang w:eastAsia="en-US"/>
    </w:rPr>
  </w:style>
  <w:style w:type="paragraph" w:styleId="BodyText">
    <w:name w:val="Body Text"/>
    <w:basedOn w:val="Normal"/>
    <w:link w:val="BodyTextChar"/>
    <w:rsid w:val="00B532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3271"/>
    <w:rPr>
      <w:rFonts w:ascii="Times New Roman" w:eastAsia="Times New Roman" w:hAnsi="Times New Roman" w:cs="Times New Roman"/>
      <w:sz w:val="24"/>
      <w:lang w:val="en-US" w:eastAsia="en-US"/>
    </w:rPr>
  </w:style>
  <w:style w:type="paragraph" w:styleId="Footer">
    <w:name w:val="footer"/>
    <w:basedOn w:val="Normal"/>
    <w:link w:val="FooterChar"/>
    <w:rsid w:val="00B53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271"/>
    <w:rPr>
      <w:rFonts w:ascii="Times New Roman" w:eastAsia="Times New Roman" w:hAnsi="Times New Roman" w:cs="Times New Roman"/>
      <w:sz w:val="16"/>
      <w:lang w:val="en-US" w:eastAsia="en-US"/>
    </w:rPr>
  </w:style>
  <w:style w:type="paragraph" w:styleId="List">
    <w:name w:val="List"/>
    <w:basedOn w:val="BodyText"/>
    <w:next w:val="BodyText"/>
    <w:rsid w:val="00B53271"/>
    <w:pPr>
      <w:tabs>
        <w:tab w:val="left" w:pos="340"/>
      </w:tabs>
      <w:spacing w:before="60" w:after="60"/>
      <w:ind w:left="340" w:hanging="340"/>
    </w:pPr>
  </w:style>
  <w:style w:type="paragraph" w:styleId="ListBullet">
    <w:name w:val="List Bullet"/>
    <w:basedOn w:val="List"/>
    <w:rsid w:val="00B53271"/>
    <w:pPr>
      <w:numPr>
        <w:numId w:val="13"/>
      </w:numPr>
      <w:tabs>
        <w:tab w:val="clear" w:pos="340"/>
      </w:tabs>
      <w:spacing w:before="40" w:after="40"/>
    </w:pPr>
  </w:style>
  <w:style w:type="character" w:customStyle="1" w:styleId="SpecialBold">
    <w:name w:val="Special Bold"/>
    <w:basedOn w:val="DefaultParagraphFont"/>
    <w:rsid w:val="00B53271"/>
    <w:rPr>
      <w:b/>
      <w:spacing w:val="0"/>
    </w:rPr>
  </w:style>
  <w:style w:type="paragraph" w:styleId="ListBullet2">
    <w:name w:val="List Bullet 2"/>
    <w:basedOn w:val="List2"/>
    <w:rsid w:val="00B53271"/>
    <w:pPr>
      <w:numPr>
        <w:numId w:val="14"/>
      </w:numPr>
      <w:tabs>
        <w:tab w:val="clear" w:pos="680"/>
      </w:tabs>
    </w:pPr>
  </w:style>
  <w:style w:type="paragraph" w:styleId="Header">
    <w:name w:val="header"/>
    <w:basedOn w:val="Normal"/>
    <w:link w:val="HeaderChar"/>
    <w:rsid w:val="00B53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27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3271"/>
    <w:pPr>
      <w:spacing w:before="240" w:after="120"/>
      <w:outlineLvl w:val="0"/>
    </w:pPr>
    <w:rPr>
      <w:rFonts w:ascii="Times New Roman" w:hAnsi="Times New Roman"/>
      <w:b/>
      <w:sz w:val="28"/>
    </w:rPr>
  </w:style>
  <w:style w:type="paragraph" w:customStyle="1" w:styleId="AllowPageBreak">
    <w:name w:val="AllowPageBreak"/>
    <w:rsid w:val="00B53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3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27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327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3271"/>
    <w:rPr>
      <w:rFonts w:ascii="Courier New" w:eastAsia="Times New Roman" w:hAnsi="Courier New" w:cs="Times New Roman"/>
      <w:i/>
      <w:szCs w:val="20"/>
      <w:lang w:val="en-US" w:eastAsia="en-US"/>
    </w:rPr>
  </w:style>
  <w:style w:type="paragraph" w:customStyle="1" w:styleId="HeadingBase">
    <w:name w:val="Heading Base"/>
    <w:rsid w:val="00B53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271"/>
    <w:pPr>
      <w:tabs>
        <w:tab w:val="right" w:leader="dot" w:pos="9072"/>
      </w:tabs>
      <w:ind w:left="567"/>
    </w:pPr>
    <w:rPr>
      <w:szCs w:val="22"/>
    </w:rPr>
  </w:style>
  <w:style w:type="paragraph" w:customStyle="1" w:styleId="TOCBase">
    <w:name w:val="TOC Base"/>
    <w:rsid w:val="00B53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271"/>
    <w:pPr>
      <w:tabs>
        <w:tab w:val="right" w:leader="dot" w:pos="9072"/>
      </w:tabs>
      <w:spacing w:before="40" w:after="40"/>
      <w:ind w:left="284"/>
    </w:pPr>
    <w:rPr>
      <w:rFonts w:ascii="Times New Roman" w:hAnsi="Times New Roman"/>
    </w:rPr>
  </w:style>
  <w:style w:type="paragraph" w:styleId="TOC1">
    <w:name w:val="toc 1"/>
    <w:basedOn w:val="TOCBase"/>
    <w:next w:val="Normal"/>
    <w:rsid w:val="00B532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3271"/>
    <w:pPr>
      <w:spacing w:before="5040"/>
      <w:jc w:val="center"/>
    </w:pPr>
    <w:rPr>
      <w:sz w:val="48"/>
      <w:szCs w:val="72"/>
      <w:lang w:val="en-US"/>
    </w:rPr>
  </w:style>
  <w:style w:type="character" w:customStyle="1" w:styleId="TitleChar">
    <w:name w:val="Title Char"/>
    <w:basedOn w:val="DefaultParagraphFont"/>
    <w:link w:val="Title"/>
    <w:rsid w:val="00B53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271"/>
    <w:pPr>
      <w:tabs>
        <w:tab w:val="left" w:pos="3600"/>
        <w:tab w:val="left" w:pos="3958"/>
      </w:tabs>
    </w:pPr>
  </w:style>
  <w:style w:type="paragraph" w:customStyle="1" w:styleId="Note">
    <w:name w:val="Note"/>
    <w:basedOn w:val="BodyText"/>
    <w:rsid w:val="00B53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271"/>
    <w:pPr>
      <w:framePr w:wrap="auto" w:hAnchor="text" w:y="6049"/>
    </w:pPr>
    <w:rPr>
      <w:color w:val="000000"/>
      <w:sz w:val="40"/>
    </w:rPr>
  </w:style>
  <w:style w:type="paragraph" w:customStyle="1" w:styleId="TOCTitle">
    <w:name w:val="TOCTitle"/>
    <w:basedOn w:val="Heading1"/>
    <w:rsid w:val="00B53271"/>
    <w:pPr>
      <w:spacing w:after="240"/>
      <w:jc w:val="center"/>
      <w:outlineLvl w:val="9"/>
    </w:pPr>
    <w:rPr>
      <w:caps/>
    </w:rPr>
  </w:style>
  <w:style w:type="paragraph" w:customStyle="1" w:styleId="Version">
    <w:name w:val="Version"/>
    <w:rsid w:val="00B53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271"/>
    <w:pPr>
      <w:keepNext w:val="0"/>
      <w:tabs>
        <w:tab w:val="right" w:pos="4176"/>
      </w:tabs>
      <w:ind w:left="198" w:hanging="198"/>
    </w:pPr>
    <w:rPr>
      <w:rFonts w:ascii="Garamond" w:hAnsi="Garamond"/>
    </w:rPr>
  </w:style>
  <w:style w:type="paragraph" w:styleId="IndexHeading">
    <w:name w:val="index heading"/>
    <w:basedOn w:val="Normal"/>
    <w:next w:val="Index1"/>
    <w:semiHidden/>
    <w:rsid w:val="00B53271"/>
    <w:pPr>
      <w:spacing w:before="120" w:after="120"/>
    </w:pPr>
    <w:rPr>
      <w:rFonts w:ascii="Arial" w:hAnsi="Arial"/>
      <w:b/>
      <w:color w:val="918585"/>
      <w:sz w:val="24"/>
    </w:rPr>
  </w:style>
  <w:style w:type="paragraph" w:customStyle="1" w:styleId="Chapter">
    <w:name w:val="Chapter"/>
    <w:basedOn w:val="Normal"/>
    <w:rsid w:val="00B53271"/>
    <w:pPr>
      <w:spacing w:before="240"/>
    </w:pPr>
    <w:rPr>
      <w:rFonts w:ascii="Times New Roman" w:hAnsi="Times New Roman"/>
      <w:smallCaps/>
      <w:spacing w:val="80"/>
      <w:sz w:val="28"/>
    </w:rPr>
  </w:style>
  <w:style w:type="paragraph" w:customStyle="1" w:styleId="InChapter">
    <w:name w:val="InChapter"/>
    <w:basedOn w:val="Heading3"/>
    <w:rsid w:val="00B53271"/>
    <w:pPr>
      <w:spacing w:after="240"/>
      <w:outlineLvl w:val="9"/>
    </w:pPr>
    <w:rPr>
      <w:noProof/>
    </w:rPr>
  </w:style>
  <w:style w:type="paragraph" w:styleId="Index2">
    <w:name w:val="index 2"/>
    <w:basedOn w:val="Normal"/>
    <w:next w:val="Normal"/>
    <w:semiHidden/>
    <w:rsid w:val="00B53271"/>
    <w:pPr>
      <w:tabs>
        <w:tab w:val="right" w:pos="4176"/>
      </w:tabs>
      <w:ind w:left="568" w:hanging="284"/>
    </w:pPr>
    <w:rPr>
      <w:rFonts w:ascii="Garamond" w:hAnsi="Garamond"/>
    </w:rPr>
  </w:style>
  <w:style w:type="paragraph" w:customStyle="1" w:styleId="Byline">
    <w:name w:val="Byline"/>
    <w:rsid w:val="00B53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271"/>
    <w:pPr>
      <w:tabs>
        <w:tab w:val="clear" w:pos="3600"/>
        <w:tab w:val="clear" w:pos="3958"/>
      </w:tabs>
      <w:jc w:val="right"/>
    </w:pPr>
  </w:style>
  <w:style w:type="character" w:styleId="Emphasis">
    <w:name w:val="Emphasis"/>
    <w:basedOn w:val="DefaultParagraphFont"/>
    <w:qFormat/>
    <w:rsid w:val="00B53271"/>
    <w:rPr>
      <w:i/>
    </w:rPr>
  </w:style>
  <w:style w:type="paragraph" w:styleId="Caption">
    <w:name w:val="caption"/>
    <w:basedOn w:val="BodyText"/>
    <w:next w:val="Normal"/>
    <w:qFormat/>
    <w:rsid w:val="00B53271"/>
    <w:pPr>
      <w:framePr w:w="2268" w:hSpace="181" w:vSpace="181" w:wrap="around" w:vAnchor="text" w:hAnchor="page" w:x="1135" w:y="285" w:anchorLock="1"/>
    </w:pPr>
    <w:rPr>
      <w:i/>
    </w:rPr>
  </w:style>
  <w:style w:type="paragraph" w:customStyle="1" w:styleId="MiniTOCTitle">
    <w:name w:val="MiniTOCTitle"/>
    <w:basedOn w:val="Heading4"/>
    <w:rsid w:val="00B53271"/>
    <w:pPr>
      <w:spacing w:before="240"/>
      <w:outlineLvl w:val="9"/>
    </w:pPr>
    <w:rPr>
      <w:noProof/>
      <w:sz w:val="24"/>
    </w:rPr>
  </w:style>
  <w:style w:type="paragraph" w:customStyle="1" w:styleId="MiniTOCItem">
    <w:name w:val="MiniTOCItem"/>
    <w:basedOn w:val="ListBullet"/>
    <w:rsid w:val="00B53271"/>
    <w:pPr>
      <w:numPr>
        <w:numId w:val="0"/>
      </w:numPr>
      <w:tabs>
        <w:tab w:val="right" w:leader="dot" w:pos="6521"/>
      </w:tabs>
      <w:spacing w:before="0" w:after="0"/>
    </w:pPr>
  </w:style>
  <w:style w:type="paragraph" w:customStyle="1" w:styleId="TOFTitle">
    <w:name w:val="TOFTitle"/>
    <w:basedOn w:val="TOCTitle"/>
    <w:rsid w:val="00B53271"/>
  </w:style>
  <w:style w:type="paragraph" w:styleId="TableofFigures">
    <w:name w:val="table of figures"/>
    <w:basedOn w:val="Normal"/>
    <w:next w:val="Normal"/>
    <w:semiHidden/>
    <w:rsid w:val="00B53271"/>
    <w:pPr>
      <w:tabs>
        <w:tab w:val="right" w:leader="dot" w:pos="9072"/>
      </w:tabs>
      <w:ind w:left="970" w:hanging="403"/>
    </w:pPr>
    <w:rPr>
      <w:rFonts w:ascii="Times New Roman" w:hAnsi="Times New Roman"/>
      <w:b/>
    </w:rPr>
  </w:style>
  <w:style w:type="paragraph" w:styleId="ListNumber">
    <w:name w:val="List Number"/>
    <w:basedOn w:val="List"/>
    <w:rsid w:val="00B53271"/>
    <w:pPr>
      <w:numPr>
        <w:numId w:val="11"/>
      </w:numPr>
    </w:pPr>
  </w:style>
  <w:style w:type="character" w:customStyle="1" w:styleId="WingdingSymbols">
    <w:name w:val="Wingding Symbols"/>
    <w:rsid w:val="00B53271"/>
    <w:rPr>
      <w:rFonts w:ascii="Wingdings" w:hAnsi="Wingdings"/>
    </w:rPr>
  </w:style>
  <w:style w:type="paragraph" w:customStyle="1" w:styleId="TableHeading">
    <w:name w:val="Table Heading"/>
    <w:basedOn w:val="HeadingBase"/>
    <w:rsid w:val="00B53271"/>
    <w:pPr>
      <w:keepLines/>
      <w:pBdr>
        <w:bottom w:val="single" w:sz="6" w:space="1" w:color="918585"/>
      </w:pBdr>
      <w:spacing w:before="240"/>
    </w:pPr>
  </w:style>
  <w:style w:type="character" w:customStyle="1" w:styleId="HotSpot">
    <w:name w:val="HotSpot"/>
    <w:rsid w:val="00B53271"/>
    <w:rPr>
      <w:color w:val="0033CC"/>
      <w:u w:val="none"/>
    </w:rPr>
  </w:style>
  <w:style w:type="paragraph" w:customStyle="1" w:styleId="BodyTextRight">
    <w:name w:val="Body Text Right"/>
    <w:basedOn w:val="BodyText"/>
    <w:rsid w:val="00B53271"/>
    <w:pPr>
      <w:spacing w:before="0" w:after="0"/>
      <w:jc w:val="right"/>
    </w:pPr>
  </w:style>
  <w:style w:type="paragraph" w:styleId="Index3">
    <w:name w:val="index 3"/>
    <w:basedOn w:val="ListNumber2"/>
    <w:next w:val="Normal"/>
    <w:semiHidden/>
    <w:rsid w:val="00B53271"/>
    <w:pPr>
      <w:numPr>
        <w:numId w:val="0"/>
      </w:numPr>
      <w:tabs>
        <w:tab w:val="right" w:leader="dot" w:pos="4176"/>
      </w:tabs>
    </w:pPr>
  </w:style>
  <w:style w:type="paragraph" w:styleId="ListNumber2">
    <w:name w:val="List Number 2"/>
    <w:basedOn w:val="List2"/>
    <w:rsid w:val="00B53271"/>
    <w:pPr>
      <w:numPr>
        <w:numId w:val="10"/>
      </w:numPr>
      <w:tabs>
        <w:tab w:val="clear" w:pos="1060"/>
      </w:tabs>
    </w:pPr>
  </w:style>
  <w:style w:type="paragraph" w:customStyle="1" w:styleId="MarginNote">
    <w:name w:val="Margin Note"/>
    <w:basedOn w:val="BodyText"/>
    <w:rsid w:val="00B53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27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3271"/>
    <w:rPr>
      <w:sz w:val="32"/>
    </w:rPr>
  </w:style>
  <w:style w:type="paragraph" w:customStyle="1" w:styleId="HeadingProcedure">
    <w:name w:val="Heading Procedure"/>
    <w:basedOn w:val="HeadingBase"/>
    <w:next w:val="Normal"/>
    <w:rsid w:val="00B53271"/>
    <w:pPr>
      <w:tabs>
        <w:tab w:val="left" w:pos="0"/>
      </w:tabs>
      <w:spacing w:before="120" w:after="60"/>
    </w:pPr>
    <w:rPr>
      <w:i/>
      <w:color w:val="918585"/>
      <w:sz w:val="22"/>
    </w:rPr>
  </w:style>
  <w:style w:type="paragraph" w:customStyle="1" w:styleId="TableBodyText">
    <w:name w:val="Table Body Text"/>
    <w:basedOn w:val="BodyText"/>
    <w:rsid w:val="00B53271"/>
    <w:pPr>
      <w:spacing w:before="60" w:after="60"/>
    </w:pPr>
  </w:style>
  <w:style w:type="paragraph" w:styleId="ListContinue">
    <w:name w:val="List Continue"/>
    <w:basedOn w:val="List"/>
    <w:rsid w:val="00B53271"/>
    <w:pPr>
      <w:ind w:firstLine="0"/>
    </w:pPr>
  </w:style>
  <w:style w:type="paragraph" w:customStyle="1" w:styleId="ListNote">
    <w:name w:val="List Note"/>
    <w:basedOn w:val="List"/>
    <w:rsid w:val="00B53271"/>
    <w:pPr>
      <w:pBdr>
        <w:top w:val="single" w:sz="6" w:space="2" w:color="918585"/>
        <w:bottom w:val="single" w:sz="6" w:space="2" w:color="918585"/>
      </w:pBdr>
      <w:tabs>
        <w:tab w:val="left" w:pos="1021"/>
      </w:tabs>
      <w:ind w:firstLine="0"/>
    </w:pPr>
  </w:style>
  <w:style w:type="paragraph" w:customStyle="1" w:styleId="Warning">
    <w:name w:val="Warning"/>
    <w:basedOn w:val="BodyText"/>
    <w:rsid w:val="00B53271"/>
    <w:pPr>
      <w:shd w:val="clear" w:color="auto" w:fill="D9D9D9"/>
      <w:tabs>
        <w:tab w:val="left" w:pos="992"/>
      </w:tabs>
      <w:ind w:left="119" w:right="119"/>
    </w:pPr>
    <w:rPr>
      <w:sz w:val="20"/>
    </w:rPr>
  </w:style>
  <w:style w:type="paragraph" w:customStyle="1" w:styleId="MarginIcons">
    <w:name w:val="Margin Icons"/>
    <w:basedOn w:val="BodyText"/>
    <w:rsid w:val="00B53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271"/>
    <w:rPr>
      <w:rFonts w:ascii="Courier New" w:hAnsi="Courier New"/>
    </w:rPr>
  </w:style>
  <w:style w:type="paragraph" w:customStyle="1" w:styleId="NoteBullet">
    <w:name w:val="Note Bullet"/>
    <w:basedOn w:val="Note"/>
    <w:rsid w:val="00B53271"/>
    <w:pPr>
      <w:tabs>
        <w:tab w:val="clear" w:pos="680"/>
      </w:tabs>
      <w:spacing w:before="60" w:after="60"/>
    </w:pPr>
  </w:style>
  <w:style w:type="paragraph" w:customStyle="1" w:styleId="SubHeading2">
    <w:name w:val="SubHeading2"/>
    <w:basedOn w:val="HeadingBase"/>
    <w:rsid w:val="00B53271"/>
    <w:pPr>
      <w:spacing w:before="240" w:after="60"/>
    </w:pPr>
    <w:rPr>
      <w:sz w:val="20"/>
    </w:rPr>
  </w:style>
  <w:style w:type="paragraph" w:customStyle="1" w:styleId="SubHeading1">
    <w:name w:val="SubHeading1"/>
    <w:basedOn w:val="HeadingBase"/>
    <w:rsid w:val="00B53271"/>
    <w:pPr>
      <w:spacing w:before="240" w:after="60"/>
    </w:pPr>
    <w:rPr>
      <w:color w:val="918585"/>
      <w:sz w:val="22"/>
    </w:rPr>
  </w:style>
  <w:style w:type="paragraph" w:customStyle="1" w:styleId="SideHeading">
    <w:name w:val="Side Heading"/>
    <w:basedOn w:val="HeadingBase"/>
    <w:rsid w:val="00B53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271"/>
    <w:pPr>
      <w:numPr>
        <w:numId w:val="12"/>
      </w:numPr>
    </w:pPr>
  </w:style>
  <w:style w:type="paragraph" w:styleId="PlainText">
    <w:name w:val="Plain Text"/>
    <w:basedOn w:val="Normal"/>
    <w:link w:val="PlainTextChar"/>
    <w:rsid w:val="00B53271"/>
    <w:rPr>
      <w:sz w:val="20"/>
    </w:rPr>
  </w:style>
  <w:style w:type="character" w:customStyle="1" w:styleId="PlainTextChar">
    <w:name w:val="Plain Text Char"/>
    <w:basedOn w:val="DefaultParagraphFont"/>
    <w:link w:val="PlainText"/>
    <w:rsid w:val="00B5327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3271"/>
    <w:rPr>
      <w:b/>
      <w:smallCaps/>
    </w:rPr>
  </w:style>
  <w:style w:type="paragraph" w:customStyle="1" w:styleId="TableListNumber">
    <w:name w:val="Table List Number"/>
    <w:basedOn w:val="ListNumber"/>
    <w:rsid w:val="00B53271"/>
    <w:pPr>
      <w:numPr>
        <w:numId w:val="0"/>
      </w:numPr>
    </w:pPr>
  </w:style>
  <w:style w:type="paragraph" w:styleId="TOC4">
    <w:name w:val="toc 4"/>
    <w:basedOn w:val="TOCBase"/>
    <w:next w:val="Normal"/>
    <w:semiHidden/>
    <w:rsid w:val="00B53271"/>
    <w:pPr>
      <w:tabs>
        <w:tab w:val="right" w:leader="dot" w:pos="9071"/>
      </w:tabs>
      <w:ind w:left="1701"/>
    </w:pPr>
  </w:style>
  <w:style w:type="paragraph" w:customStyle="1" w:styleId="ListAlpha">
    <w:name w:val="List Alpha"/>
    <w:basedOn w:val="List"/>
    <w:rsid w:val="00B53271"/>
    <w:pPr>
      <w:numPr>
        <w:numId w:val="9"/>
      </w:numPr>
    </w:pPr>
  </w:style>
  <w:style w:type="paragraph" w:customStyle="1" w:styleId="ListAlpha2">
    <w:name w:val="List Alpha 2"/>
    <w:basedOn w:val="List2"/>
    <w:rsid w:val="00B53271"/>
    <w:pPr>
      <w:numPr>
        <w:numId w:val="8"/>
      </w:numPr>
    </w:pPr>
  </w:style>
  <w:style w:type="paragraph" w:styleId="List2">
    <w:name w:val="List 2"/>
    <w:basedOn w:val="BodyText"/>
    <w:rsid w:val="00B53271"/>
    <w:pPr>
      <w:tabs>
        <w:tab w:val="left" w:pos="680"/>
      </w:tabs>
      <w:spacing w:before="60" w:after="60"/>
      <w:ind w:left="680" w:hanging="340"/>
    </w:pPr>
  </w:style>
  <w:style w:type="paragraph" w:styleId="List3">
    <w:name w:val="List 3"/>
    <w:basedOn w:val="BodyText"/>
    <w:rsid w:val="00B53271"/>
    <w:pPr>
      <w:tabs>
        <w:tab w:val="left" w:pos="1021"/>
      </w:tabs>
      <w:spacing w:before="60" w:after="60"/>
      <w:ind w:left="1020" w:hanging="340"/>
    </w:pPr>
  </w:style>
  <w:style w:type="paragraph" w:styleId="List4">
    <w:name w:val="List 4"/>
    <w:basedOn w:val="BodyText"/>
    <w:rsid w:val="00B53271"/>
    <w:pPr>
      <w:tabs>
        <w:tab w:val="left" w:pos="1361"/>
      </w:tabs>
      <w:spacing w:before="60" w:after="60"/>
      <w:ind w:left="1361" w:hanging="340"/>
    </w:pPr>
  </w:style>
  <w:style w:type="paragraph" w:styleId="List5">
    <w:name w:val="List 5"/>
    <w:basedOn w:val="BodyText"/>
    <w:rsid w:val="00B53271"/>
    <w:pPr>
      <w:tabs>
        <w:tab w:val="left" w:pos="1701"/>
      </w:tabs>
      <w:spacing w:before="60" w:after="60"/>
      <w:ind w:left="1701" w:hanging="340"/>
    </w:pPr>
  </w:style>
  <w:style w:type="paragraph" w:styleId="ListBullet3">
    <w:name w:val="List Bullet 3"/>
    <w:basedOn w:val="List3"/>
    <w:rsid w:val="00B53271"/>
    <w:pPr>
      <w:numPr>
        <w:numId w:val="15"/>
      </w:numPr>
      <w:tabs>
        <w:tab w:val="clear" w:pos="1021"/>
      </w:tabs>
      <w:ind w:left="1037" w:hanging="357"/>
    </w:pPr>
  </w:style>
  <w:style w:type="paragraph" w:styleId="ListBullet4">
    <w:name w:val="List Bullet 4"/>
    <w:basedOn w:val="List4"/>
    <w:rsid w:val="00B53271"/>
    <w:pPr>
      <w:numPr>
        <w:numId w:val="3"/>
      </w:numPr>
    </w:pPr>
  </w:style>
  <w:style w:type="paragraph" w:styleId="ListBullet5">
    <w:name w:val="List Bullet 5"/>
    <w:basedOn w:val="List5"/>
    <w:rsid w:val="00B53271"/>
    <w:pPr>
      <w:numPr>
        <w:numId w:val="4"/>
      </w:numPr>
    </w:pPr>
  </w:style>
  <w:style w:type="paragraph" w:styleId="ListContinue2">
    <w:name w:val="List Continue 2"/>
    <w:basedOn w:val="List2"/>
    <w:rsid w:val="00B53271"/>
    <w:pPr>
      <w:ind w:firstLine="0"/>
    </w:pPr>
  </w:style>
  <w:style w:type="paragraph" w:styleId="ListContinue3">
    <w:name w:val="List Continue 3"/>
    <w:basedOn w:val="List3"/>
    <w:rsid w:val="00B53271"/>
    <w:pPr>
      <w:ind w:left="1021" w:firstLine="0"/>
    </w:pPr>
  </w:style>
  <w:style w:type="paragraph" w:styleId="ListContinue4">
    <w:name w:val="List Continue 4"/>
    <w:basedOn w:val="List4"/>
    <w:rsid w:val="00B53271"/>
    <w:pPr>
      <w:ind w:firstLine="0"/>
    </w:pPr>
  </w:style>
  <w:style w:type="paragraph" w:styleId="ListContinue5">
    <w:name w:val="List Continue 5"/>
    <w:basedOn w:val="List5"/>
    <w:rsid w:val="00B53271"/>
    <w:pPr>
      <w:ind w:firstLine="0"/>
    </w:pPr>
  </w:style>
  <w:style w:type="paragraph" w:styleId="ListNumber3">
    <w:name w:val="List Number 3"/>
    <w:basedOn w:val="List3"/>
    <w:rsid w:val="00B53271"/>
    <w:pPr>
      <w:numPr>
        <w:numId w:val="5"/>
      </w:numPr>
    </w:pPr>
  </w:style>
  <w:style w:type="paragraph" w:styleId="ListNumber4">
    <w:name w:val="List Number 4"/>
    <w:basedOn w:val="List4"/>
    <w:rsid w:val="00B53271"/>
    <w:pPr>
      <w:numPr>
        <w:numId w:val="6"/>
      </w:numPr>
    </w:pPr>
  </w:style>
  <w:style w:type="paragraph" w:styleId="ListNumber5">
    <w:name w:val="List Number 5"/>
    <w:basedOn w:val="List5"/>
    <w:rsid w:val="00B53271"/>
    <w:pPr>
      <w:numPr>
        <w:numId w:val="7"/>
      </w:numPr>
    </w:pPr>
  </w:style>
  <w:style w:type="paragraph" w:styleId="BlockText">
    <w:name w:val="Block Text"/>
    <w:basedOn w:val="Normal"/>
    <w:rsid w:val="00B53271"/>
    <w:pPr>
      <w:spacing w:after="120"/>
      <w:ind w:left="1440" w:right="1440"/>
    </w:pPr>
  </w:style>
  <w:style w:type="character" w:customStyle="1" w:styleId="Subscript">
    <w:name w:val="Subscript"/>
    <w:basedOn w:val="DefaultParagraphFont"/>
    <w:rsid w:val="00B53271"/>
    <w:rPr>
      <w:sz w:val="16"/>
      <w:vertAlign w:val="subscript"/>
    </w:rPr>
  </w:style>
  <w:style w:type="character" w:customStyle="1" w:styleId="Superscript">
    <w:name w:val="Superscript"/>
    <w:basedOn w:val="DefaultParagraphFont"/>
    <w:rsid w:val="00B53271"/>
    <w:rPr>
      <w:sz w:val="16"/>
      <w:vertAlign w:val="superscript"/>
    </w:rPr>
  </w:style>
  <w:style w:type="character" w:customStyle="1" w:styleId="Symbols">
    <w:name w:val="Symbols"/>
    <w:basedOn w:val="DefaultParagraphFont"/>
    <w:rsid w:val="00B53271"/>
    <w:rPr>
      <w:rFonts w:ascii="Symbol" w:hAnsi="Symbol"/>
    </w:rPr>
  </w:style>
  <w:style w:type="character" w:customStyle="1" w:styleId="MenuOptions">
    <w:name w:val="Menu Options"/>
    <w:basedOn w:val="DefaultParagraphFont"/>
    <w:rsid w:val="00B53271"/>
    <w:rPr>
      <w:rFonts w:ascii="Arial Narrow" w:hAnsi="Arial Narrow"/>
      <w:smallCaps/>
    </w:rPr>
  </w:style>
  <w:style w:type="character" w:customStyle="1" w:styleId="Buttons">
    <w:name w:val="Buttons"/>
    <w:basedOn w:val="DefaultParagraphFont"/>
    <w:rsid w:val="00B53271"/>
    <w:rPr>
      <w:b/>
    </w:rPr>
  </w:style>
  <w:style w:type="character" w:customStyle="1" w:styleId="Underlined">
    <w:name w:val="Underlined"/>
    <w:basedOn w:val="DefaultParagraphFont"/>
    <w:rsid w:val="00B53271"/>
    <w:rPr>
      <w:u w:val="single"/>
    </w:rPr>
  </w:style>
  <w:style w:type="paragraph" w:customStyle="1" w:styleId="TableBodyTextRight">
    <w:name w:val="Table Body Text Right"/>
    <w:basedOn w:val="TableBodyText"/>
    <w:rsid w:val="00B53271"/>
    <w:pPr>
      <w:widowControl w:val="0"/>
      <w:autoSpaceDE w:val="0"/>
      <w:autoSpaceDN w:val="0"/>
      <w:adjustRightInd w:val="0"/>
      <w:jc w:val="right"/>
    </w:pPr>
    <w:rPr>
      <w:rFonts w:cs="Arial"/>
      <w:szCs w:val="18"/>
    </w:rPr>
  </w:style>
  <w:style w:type="paragraph" w:customStyle="1" w:styleId="CopyrightText">
    <w:name w:val="Copyright Text"/>
    <w:basedOn w:val="BodyText"/>
    <w:rsid w:val="00B53271"/>
    <w:rPr>
      <w:sz w:val="18"/>
    </w:rPr>
  </w:style>
  <w:style w:type="paragraph" w:customStyle="1" w:styleId="BodySmallRight">
    <w:name w:val="Body Small Right"/>
    <w:basedOn w:val="BodyTextRight"/>
    <w:rsid w:val="00B53271"/>
    <w:rPr>
      <w:sz w:val="18"/>
      <w:szCs w:val="18"/>
    </w:rPr>
  </w:style>
  <w:style w:type="paragraph" w:customStyle="1" w:styleId="MarginEdition">
    <w:name w:val="Margin Edition"/>
    <w:basedOn w:val="MarginNote"/>
    <w:rsid w:val="00B53271"/>
    <w:pPr>
      <w:spacing w:before="0" w:after="0"/>
    </w:pPr>
    <w:rPr>
      <w:rFonts w:ascii="Times New Roman" w:hAnsi="Times New Roman"/>
      <w:color w:val="999999"/>
    </w:rPr>
  </w:style>
  <w:style w:type="paragraph" w:customStyle="1" w:styleId="Spacer">
    <w:name w:val="Spacer"/>
    <w:basedOn w:val="Normal"/>
    <w:rsid w:val="00B53271"/>
    <w:rPr>
      <w:sz w:val="2"/>
      <w:szCs w:val="2"/>
    </w:rPr>
  </w:style>
  <w:style w:type="character" w:customStyle="1" w:styleId="Small">
    <w:name w:val="Small"/>
    <w:basedOn w:val="DefaultParagraphFont"/>
    <w:rsid w:val="00B53271"/>
    <w:rPr>
      <w:sz w:val="16"/>
    </w:rPr>
  </w:style>
  <w:style w:type="paragraph" w:customStyle="1" w:styleId="WideTable">
    <w:name w:val="Wide Table"/>
    <w:basedOn w:val="Normal"/>
    <w:rsid w:val="00B53271"/>
    <w:pPr>
      <w:ind w:left="-1418"/>
    </w:pPr>
    <w:rPr>
      <w:sz w:val="2"/>
      <w:szCs w:val="2"/>
    </w:rPr>
  </w:style>
  <w:style w:type="character" w:styleId="PageNumber">
    <w:name w:val="page number"/>
    <w:basedOn w:val="DefaultParagraphFont"/>
    <w:rsid w:val="00B53271"/>
  </w:style>
  <w:style w:type="paragraph" w:styleId="Quote">
    <w:name w:val="Quote"/>
    <w:basedOn w:val="Heading1"/>
    <w:link w:val="QuoteChar"/>
    <w:qFormat/>
    <w:rsid w:val="00B53271"/>
    <w:rPr>
      <w:b w:val="0"/>
      <w:sz w:val="72"/>
      <w:szCs w:val="72"/>
      <w:lang w:val="en-NZ"/>
    </w:rPr>
  </w:style>
  <w:style w:type="character" w:customStyle="1" w:styleId="QuoteChar">
    <w:name w:val="Quote Char"/>
    <w:basedOn w:val="DefaultParagraphFont"/>
    <w:link w:val="Quote"/>
    <w:rsid w:val="00B53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271"/>
    <w:pPr>
      <w:pageBreakBefore/>
    </w:pPr>
  </w:style>
  <w:style w:type="paragraph" w:customStyle="1" w:styleId="Border">
    <w:name w:val="Border"/>
    <w:basedOn w:val="Normal"/>
    <w:qFormat/>
    <w:rsid w:val="00B53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271"/>
    <w:rPr>
      <w:b/>
      <w:bCs/>
      <w:i/>
      <w:iCs/>
      <w:color w:val="auto"/>
    </w:rPr>
  </w:style>
  <w:style w:type="paragraph" w:styleId="IntenseQuote">
    <w:name w:val="Intense Quote"/>
    <w:basedOn w:val="Normal"/>
    <w:next w:val="Normal"/>
    <w:link w:val="IntenseQuoteChar"/>
    <w:uiPriority w:val="30"/>
    <w:qFormat/>
    <w:rsid w:val="00B53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27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3271"/>
    <w:rPr>
      <w:smallCaps/>
      <w:color w:val="auto"/>
      <w:u w:val="single"/>
    </w:rPr>
  </w:style>
  <w:style w:type="character" w:styleId="IntenseReference">
    <w:name w:val="Intense Reference"/>
    <w:basedOn w:val="DefaultParagraphFont"/>
    <w:uiPriority w:val="32"/>
    <w:qFormat/>
    <w:rsid w:val="00B53271"/>
    <w:rPr>
      <w:b/>
      <w:bCs/>
      <w:smallCaps/>
      <w:color w:val="auto"/>
      <w:spacing w:val="5"/>
      <w:u w:val="single"/>
    </w:rPr>
  </w:style>
  <w:style w:type="paragraph" w:customStyle="1" w:styleId="2ColumnHeading">
    <w:name w:val="2Column Heading"/>
    <w:basedOn w:val="BodyText"/>
    <w:qFormat/>
    <w:rsid w:val="00B53271"/>
    <w:pPr>
      <w:spacing w:after="60"/>
      <w:ind w:left="-2268"/>
    </w:pPr>
    <w:rPr>
      <w:b/>
    </w:rPr>
  </w:style>
  <w:style w:type="paragraph" w:customStyle="1" w:styleId="Heading1TOC">
    <w:name w:val="Heading1 TOC"/>
    <w:basedOn w:val="Normal"/>
    <w:qFormat/>
    <w:rsid w:val="00B53271"/>
    <w:pPr>
      <w:spacing w:before="240" w:after="120"/>
    </w:pPr>
    <w:rPr>
      <w:rFonts w:ascii="Times New Roman" w:hAnsi="Times New Roman"/>
      <w:b/>
      <w:sz w:val="32"/>
    </w:rPr>
  </w:style>
  <w:style w:type="paragraph" w:customStyle="1" w:styleId="Heading2TOC">
    <w:name w:val="Heading2 TOC"/>
    <w:basedOn w:val="Normal"/>
    <w:qFormat/>
    <w:rsid w:val="00B53271"/>
    <w:pPr>
      <w:spacing w:before="240" w:after="60"/>
    </w:pPr>
    <w:rPr>
      <w:rFonts w:ascii="Times New Roman" w:hAnsi="Times New Roman"/>
      <w:b/>
      <w:sz w:val="28"/>
    </w:rPr>
  </w:style>
  <w:style w:type="character" w:customStyle="1" w:styleId="Underline">
    <w:name w:val="Underline"/>
    <w:basedOn w:val="DefaultParagraphFont"/>
    <w:qFormat/>
    <w:rsid w:val="00B53271"/>
    <w:rPr>
      <w:u w:val="single"/>
    </w:rPr>
  </w:style>
  <w:style w:type="character" w:customStyle="1" w:styleId="BoldandItalics">
    <w:name w:val="Bold and Italics"/>
    <w:qFormat/>
    <w:rsid w:val="00B53271"/>
    <w:rPr>
      <w:b/>
      <w:i/>
      <w:u w:val="none"/>
    </w:rPr>
  </w:style>
  <w:style w:type="paragraph" w:styleId="BalloonText">
    <w:name w:val="Balloon Text"/>
    <w:basedOn w:val="Normal"/>
    <w:link w:val="BalloonTextChar"/>
    <w:rsid w:val="00B53271"/>
    <w:rPr>
      <w:rFonts w:ascii="Tahoma" w:hAnsi="Tahoma" w:cs="Tahoma"/>
      <w:sz w:val="16"/>
      <w:szCs w:val="16"/>
    </w:rPr>
  </w:style>
  <w:style w:type="character" w:customStyle="1" w:styleId="BalloonTextChar">
    <w:name w:val="Balloon Text Char"/>
    <w:basedOn w:val="DefaultParagraphFont"/>
    <w:link w:val="BalloonText"/>
    <w:rsid w:val="00B5327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32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327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1415</Words>
  <Characters>9069</Characters>
  <Application>Microsoft Office Word</Application>
  <DocSecurity>0</DocSecurity>
  <Lines>305</Lines>
  <Paragraphs>199</Paragraphs>
  <ScaleCrop>false</ScaleCrop>
  <Company>Author-it Software Corporation Ltd.</Company>
  <LinksUpToDate>false</LinksUpToDate>
  <CharactersWithSpaces>10416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TLIB3100A Visually inspect track infrastructure</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2012-05-27T03:31:00Z</dcterms:created>
  <dcterms:modified xsi:type="dcterms:W3CDTF">2012-05-27T03:31:00Z</dcterms:modified>
</cp:coreProperties>
</file>